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31474" w:rsidTr="00BA24A5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B31474" w:rsidRDefault="00B3147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31474" w:rsidRDefault="00B3147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31474" w:rsidRDefault="005F25FC" w:rsidP="006A0657">
            <w:pPr>
              <w:jc w:val="right"/>
              <w:rPr>
                <w:lang w:val="en-US"/>
              </w:rPr>
            </w:pPr>
            <w:r w:rsidRPr="007E25DA">
              <w:rPr>
                <w:sz w:val="40"/>
              </w:rPr>
              <w:t>ST</w:t>
            </w:r>
            <w:r w:rsidR="00CB75C1">
              <w:t>/SG/AC.10/C.3/201</w:t>
            </w:r>
            <w:r w:rsidR="006A0657">
              <w:t>9</w:t>
            </w:r>
            <w:r>
              <w:t>/</w:t>
            </w:r>
            <w:r w:rsidR="00B023DD">
              <w:t>29</w:t>
            </w:r>
          </w:p>
        </w:tc>
      </w:tr>
      <w:tr w:rsidR="00B31474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31474" w:rsidRDefault="00924EAE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08660" cy="594360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31474" w:rsidRDefault="00E60D87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Secré</w:t>
            </w:r>
            <w:r w:rsidR="00C557B3">
              <w:rPr>
                <w:b/>
                <w:sz w:val="40"/>
                <w:szCs w:val="40"/>
              </w:rPr>
              <w:t>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3425D" w:rsidRDefault="00B31474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  <w:r w:rsidR="00C3425D">
              <w:br/>
            </w:r>
            <w:r w:rsidR="00B023DD">
              <w:t>8 avril 2019</w:t>
            </w:r>
          </w:p>
          <w:p w:rsidR="00B31474" w:rsidRDefault="00B31474">
            <w:pPr>
              <w:spacing w:line="240" w:lineRule="exact"/>
            </w:pPr>
          </w:p>
          <w:p w:rsidR="00B31474" w:rsidRDefault="00B31474">
            <w:pPr>
              <w:spacing w:line="240" w:lineRule="exact"/>
            </w:pPr>
            <w:r>
              <w:t>Original: français</w:t>
            </w:r>
          </w:p>
        </w:tc>
      </w:tr>
    </w:tbl>
    <w:p w:rsidR="00853D97" w:rsidRPr="00CA0680" w:rsidRDefault="00853D97" w:rsidP="00853D97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853D97" w:rsidRPr="00CA0680" w:rsidRDefault="00853D97" w:rsidP="00853D97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B023DD" w:rsidRPr="00AD0B8B" w:rsidRDefault="00B023DD" w:rsidP="00B023DD">
      <w:pPr>
        <w:spacing w:before="120"/>
        <w:rPr>
          <w:b/>
        </w:rPr>
      </w:pPr>
      <w:r w:rsidRPr="00AD0B8B">
        <w:rPr>
          <w:b/>
          <w:bCs/>
        </w:rPr>
        <w:t>Cinquante-</w:t>
      </w:r>
      <w:r>
        <w:rPr>
          <w:b/>
          <w:bCs/>
        </w:rPr>
        <w:t>cinquième</w:t>
      </w:r>
      <w:r w:rsidRPr="00AD0B8B">
        <w:rPr>
          <w:b/>
        </w:rPr>
        <w:t xml:space="preserve"> session</w:t>
      </w:r>
    </w:p>
    <w:p w:rsidR="00B023DD" w:rsidRPr="00AD0B8B" w:rsidRDefault="00B023DD" w:rsidP="00B023DD">
      <w:r w:rsidRPr="00AD0B8B">
        <w:t xml:space="preserve">Genève, </w:t>
      </w:r>
      <w:r>
        <w:t>1-5 juillet 2019</w:t>
      </w:r>
    </w:p>
    <w:p w:rsidR="00B023DD" w:rsidRPr="00AD0B8B" w:rsidRDefault="00B023DD" w:rsidP="00B023DD">
      <w:r w:rsidRPr="00AD0B8B">
        <w:t xml:space="preserve">Point </w:t>
      </w:r>
      <w:r>
        <w:t>3</w:t>
      </w:r>
      <w:r w:rsidRPr="00AD0B8B">
        <w:t xml:space="preserve"> de l’ordre du jour provisoire</w:t>
      </w:r>
    </w:p>
    <w:p w:rsidR="00B023DD" w:rsidRPr="00AD0B8B" w:rsidRDefault="00B023DD" w:rsidP="00B023DD">
      <w:pPr>
        <w:rPr>
          <w:b/>
          <w:bCs/>
        </w:rPr>
      </w:pPr>
      <w:r w:rsidRPr="00AD0B8B">
        <w:rPr>
          <w:b/>
          <w:bCs/>
          <w:lang w:val="fr-FR"/>
        </w:rPr>
        <w:t>Inscription, classement et emballage</w:t>
      </w:r>
    </w:p>
    <w:p w:rsidR="00C363BE" w:rsidRDefault="00B90BC5" w:rsidP="00C363BE">
      <w:pPr>
        <w:pStyle w:val="HChG"/>
      </w:pPr>
      <w:r>
        <w:rPr>
          <w:lang w:val="fr-FR"/>
        </w:rPr>
        <w:tab/>
      </w:r>
      <w:r w:rsidR="00C363BE">
        <w:tab/>
      </w:r>
      <w:r w:rsidR="00032642">
        <w:t>Disposition spéciale 363</w:t>
      </w:r>
    </w:p>
    <w:p w:rsidR="00E72C4C" w:rsidRDefault="00E72C4C" w:rsidP="00C363BE">
      <w:pPr>
        <w:pStyle w:val="HChG"/>
        <w:rPr>
          <w:rFonts w:eastAsia="Arial"/>
          <w:lang w:val="fr-FR"/>
        </w:rPr>
      </w:pPr>
      <w:r>
        <w:rPr>
          <w:rFonts w:eastAsia="Arial"/>
          <w:lang w:val="fr-FR"/>
        </w:rPr>
        <w:tab/>
      </w:r>
      <w:r>
        <w:rPr>
          <w:rFonts w:eastAsia="Arial"/>
          <w:lang w:val="fr-FR"/>
        </w:rPr>
        <w:tab/>
      </w:r>
      <w:r w:rsidRPr="00E72C4C">
        <w:rPr>
          <w:rFonts w:eastAsia="Arial"/>
          <w:lang w:val="fr-FR"/>
        </w:rPr>
        <w:t>Communication d</w:t>
      </w:r>
      <w:r w:rsidR="00BC3265">
        <w:rPr>
          <w:rFonts w:eastAsia="Arial"/>
          <w:lang w:val="fr-FR"/>
        </w:rPr>
        <w:t>e l’expert</w:t>
      </w:r>
      <w:r w:rsidR="004362EC">
        <w:rPr>
          <w:rFonts w:eastAsia="Arial"/>
          <w:lang w:val="fr-FR"/>
        </w:rPr>
        <w:t xml:space="preserve"> de la</w:t>
      </w:r>
      <w:r w:rsidRPr="00E72C4C">
        <w:rPr>
          <w:rFonts w:eastAsia="Arial"/>
          <w:lang w:val="fr-FR"/>
        </w:rPr>
        <w:t xml:space="preserve"> </w:t>
      </w:r>
      <w:r w:rsidR="00210222">
        <w:rPr>
          <w:rFonts w:eastAsia="Arial"/>
          <w:lang w:val="fr-FR"/>
        </w:rPr>
        <w:t>Suisse</w:t>
      </w:r>
      <w:r w:rsidR="00C3425D">
        <w:rPr>
          <w:rStyle w:val="FootnoteReference"/>
          <w:rFonts w:eastAsia="Arial"/>
        </w:rPr>
        <w:footnoteReference w:id="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924EAE" w:rsidTr="007542F2">
        <w:trPr>
          <w:jc w:val="center"/>
        </w:trPr>
        <w:tc>
          <w:tcPr>
            <w:tcW w:w="9637" w:type="dxa"/>
            <w:shd w:val="clear" w:color="auto" w:fill="auto"/>
          </w:tcPr>
          <w:p w:rsidR="00924EAE" w:rsidRDefault="00924EAE" w:rsidP="007542F2">
            <w:pPr>
              <w:tabs>
                <w:tab w:val="right" w:pos="8505"/>
              </w:tabs>
              <w:spacing w:before="240" w:after="120"/>
              <w:ind w:left="255"/>
              <w:rPr>
                <w:i/>
                <w:color w:val="FF0000"/>
                <w:sz w:val="24"/>
              </w:rPr>
            </w:pPr>
            <w:r>
              <w:rPr>
                <w:i/>
                <w:sz w:val="24"/>
              </w:rPr>
              <w:t>Résumé</w:t>
            </w:r>
            <w:r>
              <w:rPr>
                <w:i/>
                <w:sz w:val="24"/>
              </w:rPr>
              <w:tab/>
            </w:r>
          </w:p>
        </w:tc>
      </w:tr>
      <w:tr w:rsidR="00924EAE" w:rsidTr="007542F2">
        <w:trPr>
          <w:jc w:val="center"/>
        </w:trPr>
        <w:tc>
          <w:tcPr>
            <w:tcW w:w="9637" w:type="dxa"/>
            <w:shd w:val="clear" w:color="auto" w:fill="auto"/>
          </w:tcPr>
          <w:p w:rsidR="00924EAE" w:rsidRDefault="00924EAE" w:rsidP="00941D37">
            <w:pPr>
              <w:pStyle w:val="SingleTxtG"/>
              <w:ind w:left="2552" w:hanging="2268"/>
            </w:pPr>
            <w:r>
              <w:rPr>
                <w:b/>
              </w:rPr>
              <w:t>Résumé analytique:</w:t>
            </w:r>
            <w:r>
              <w:rPr>
                <w:b/>
              </w:rPr>
              <w:tab/>
            </w:r>
            <w:r w:rsidR="006A0657">
              <w:t xml:space="preserve">Il s’agit </w:t>
            </w:r>
            <w:r w:rsidR="006A0657" w:rsidRPr="00941D37">
              <w:t xml:space="preserve">de </w:t>
            </w:r>
            <w:r w:rsidR="00941D37" w:rsidRPr="00941D37">
              <w:t xml:space="preserve">permettre le maintien du marquage dans le cas des machines et moteurs </w:t>
            </w:r>
            <w:r w:rsidR="00941D37" w:rsidRPr="00941D37">
              <w:rPr>
                <w:bCs/>
              </w:rPr>
              <w:t>de capacité supérieures à 60 l mais contenant une quantité de combustible liquide ne dépassant pas 60 l.</w:t>
            </w:r>
          </w:p>
        </w:tc>
      </w:tr>
      <w:tr w:rsidR="00924EAE" w:rsidTr="007542F2">
        <w:trPr>
          <w:jc w:val="center"/>
        </w:trPr>
        <w:tc>
          <w:tcPr>
            <w:tcW w:w="9637" w:type="dxa"/>
            <w:shd w:val="clear" w:color="auto" w:fill="auto"/>
          </w:tcPr>
          <w:p w:rsidR="00924EAE" w:rsidRDefault="00924EAE" w:rsidP="00941D37">
            <w:pPr>
              <w:pStyle w:val="SingleTxtG"/>
              <w:ind w:left="2552" w:hanging="2268"/>
            </w:pPr>
            <w:r>
              <w:rPr>
                <w:b/>
              </w:rPr>
              <w:t>Mesure à prendre:</w:t>
            </w:r>
            <w:r>
              <w:rPr>
                <w:b/>
              </w:rPr>
              <w:tab/>
            </w:r>
            <w:r w:rsidR="006A0657">
              <w:t>Modifier le texte d</w:t>
            </w:r>
            <w:r w:rsidR="00941D37">
              <w:t>e la lettre j) de la disposition spéciale 363 du chapitre 3.3</w:t>
            </w:r>
            <w:r>
              <w:t xml:space="preserve"> </w:t>
            </w:r>
          </w:p>
        </w:tc>
      </w:tr>
      <w:tr w:rsidR="00924EAE" w:rsidTr="007542F2">
        <w:trPr>
          <w:jc w:val="center"/>
        </w:trPr>
        <w:tc>
          <w:tcPr>
            <w:tcW w:w="9637" w:type="dxa"/>
            <w:shd w:val="clear" w:color="auto" w:fill="auto"/>
          </w:tcPr>
          <w:p w:rsidR="00924EAE" w:rsidRDefault="00924EAE" w:rsidP="007C6E6C">
            <w:pPr>
              <w:pStyle w:val="SingleTxtG"/>
              <w:ind w:left="0"/>
              <w:jc w:val="left"/>
            </w:pPr>
          </w:p>
        </w:tc>
      </w:tr>
      <w:tr w:rsidR="00924EAE" w:rsidTr="007C6E6C">
        <w:trPr>
          <w:trHeight w:val="60"/>
          <w:jc w:val="center"/>
        </w:trPr>
        <w:tc>
          <w:tcPr>
            <w:tcW w:w="9637" w:type="dxa"/>
            <w:shd w:val="clear" w:color="auto" w:fill="auto"/>
          </w:tcPr>
          <w:p w:rsidR="00924EAE" w:rsidRDefault="00924EAE" w:rsidP="007542F2">
            <w:pPr>
              <w:jc w:val="center"/>
              <w:rPr>
                <w:b/>
                <w:color w:val="FF0000"/>
              </w:rPr>
            </w:pPr>
          </w:p>
        </w:tc>
      </w:tr>
    </w:tbl>
    <w:p w:rsidR="00924EAE" w:rsidRDefault="00924EAE" w:rsidP="00924EAE">
      <w:pPr>
        <w:pStyle w:val="HChG"/>
      </w:pPr>
      <w:r>
        <w:br w:type="page"/>
      </w:r>
      <w:r>
        <w:lastRenderedPageBreak/>
        <w:tab/>
      </w:r>
      <w:r>
        <w:tab/>
        <w:t>Introduction</w:t>
      </w:r>
    </w:p>
    <w:p w:rsidR="00032642" w:rsidRDefault="0022799E" w:rsidP="00E9110F">
      <w:pPr>
        <w:pStyle w:val="SingleTxtG"/>
        <w:numPr>
          <w:ilvl w:val="0"/>
          <w:numId w:val="23"/>
        </w:numPr>
        <w:ind w:left="1134" w:firstLine="0"/>
      </w:pPr>
      <w:r>
        <w:t>L</w:t>
      </w:r>
      <w:r w:rsidR="00032642">
        <w:t xml:space="preserve">es utilisateurs de l’exemption de la disposition spéciale 363 nous ont communiqué des difficultés d’application de la lettre j) de cette </w:t>
      </w:r>
      <w:r w:rsidR="007C6E6C">
        <w:t>disposition spéciale</w:t>
      </w:r>
      <w:r w:rsidR="00032642">
        <w:t xml:space="preserve"> 363. Cette dernière exige </w:t>
      </w:r>
      <w:r w:rsidR="00941D37">
        <w:t xml:space="preserve">la signalisation avec une plaque-étiquette de la matière contenue </w:t>
      </w:r>
      <w:r w:rsidR="00032642">
        <w:t xml:space="preserve">pour les moteurs et machines </w:t>
      </w:r>
      <w:proofErr w:type="spellStart"/>
      <w:r w:rsidR="00032642">
        <w:t>des</w:t>
      </w:r>
      <w:proofErr w:type="spellEnd"/>
      <w:r w:rsidR="00032642">
        <w:t xml:space="preserve"> </w:t>
      </w:r>
      <w:r w:rsidR="007C6E6C">
        <w:t>N</w:t>
      </w:r>
      <w:r w:rsidR="00032642">
        <w:t xml:space="preserve">os ONU 3528 et 3530 </w:t>
      </w:r>
      <w:proofErr w:type="gramStart"/>
      <w:r w:rsidR="00032642">
        <w:t>contenant</w:t>
      </w:r>
      <w:proofErr w:type="gramEnd"/>
      <w:r w:rsidR="00032642">
        <w:t xml:space="preserve"> une quantité de combustible supérieure à 60 </w:t>
      </w:r>
      <w:r w:rsidR="00941D37">
        <w:t xml:space="preserve">l </w:t>
      </w:r>
      <w:r w:rsidR="00032642">
        <w:t>de plus de 3000 l</w:t>
      </w:r>
      <w:r w:rsidR="00941D37">
        <w:t xml:space="preserve"> de capacité</w:t>
      </w:r>
      <w:r w:rsidR="00032642">
        <w:t xml:space="preserve">. Pour les moteurs et machines du </w:t>
      </w:r>
      <w:r w:rsidR="007C6E6C">
        <w:t>N</w:t>
      </w:r>
      <w:r w:rsidR="00032642">
        <w:t>o ONU 3529 d’une contenance en eau supérieure à 1000 l il faut apposer une plaque-étiquette</w:t>
      </w:r>
      <w:r>
        <w:t xml:space="preserve"> </w:t>
      </w:r>
      <w:r w:rsidR="00032642">
        <w:t>sur deux côtés opposés</w:t>
      </w:r>
      <w:r w:rsidR="00941D37">
        <w:t xml:space="preserve"> (lettre k) de la </w:t>
      </w:r>
      <w:r w:rsidR="007C6E6C">
        <w:t xml:space="preserve">disposition spéciale </w:t>
      </w:r>
      <w:r w:rsidR="00941D37">
        <w:t>363)</w:t>
      </w:r>
      <w:r w:rsidR="00032642">
        <w:t>.</w:t>
      </w:r>
    </w:p>
    <w:p w:rsidR="00BE1F4D" w:rsidRDefault="00032642" w:rsidP="00E9110F">
      <w:pPr>
        <w:pStyle w:val="SingleTxtG"/>
        <w:numPr>
          <w:ilvl w:val="0"/>
          <w:numId w:val="23"/>
        </w:numPr>
        <w:ind w:left="1134" w:firstLine="0"/>
      </w:pPr>
      <w:r>
        <w:t>La difficulté des utilisateurs provient du fait qu’ils ne savent pas ce qu’ils doivent faire lorsqu</w:t>
      </w:r>
      <w:r w:rsidR="00BE1F4D">
        <w:t>’</w:t>
      </w:r>
      <w:r>
        <w:t>après utilisation de la machine ou du moteur le contenu en combustible ne dépasse pas les 60 l.</w:t>
      </w:r>
      <w:r w:rsidR="00BE1F4D">
        <w:t xml:space="preserve"> </w:t>
      </w:r>
      <w:proofErr w:type="gramStart"/>
      <w:r w:rsidR="00BE1F4D">
        <w:t>La paragraphe</w:t>
      </w:r>
      <w:proofErr w:type="gramEnd"/>
      <w:r w:rsidR="00BE1F4D">
        <w:t xml:space="preserve"> d’introduction de la </w:t>
      </w:r>
      <w:r w:rsidR="007C6E6C">
        <w:t xml:space="preserve">disposition spéciale </w:t>
      </w:r>
      <w:r w:rsidR="00BE1F4D">
        <w:t xml:space="preserve">363 précise que la rubrique peut être utilisée uniquement lorsque les conditions de la </w:t>
      </w:r>
      <w:r w:rsidR="007C6E6C">
        <w:t xml:space="preserve">disposition spéciale </w:t>
      </w:r>
      <w:r w:rsidR="00BE1F4D">
        <w:t xml:space="preserve">363 sont remplies et ajoute que les autres dispositions du Règlement ne sont pas applicables. Dans ce cas le 5.3.1.1.4 n’est pas applicable et d’après la </w:t>
      </w:r>
      <w:r w:rsidR="007C6E6C">
        <w:t xml:space="preserve">disposition spéciale </w:t>
      </w:r>
      <w:r w:rsidR="00BE1F4D">
        <w:t>363</w:t>
      </w:r>
      <w:r w:rsidR="00941D37">
        <w:t>,</w:t>
      </w:r>
      <w:r w:rsidR="00BE1F4D">
        <w:t xml:space="preserve"> </w:t>
      </w:r>
      <w:r w:rsidR="00941D37">
        <w:t xml:space="preserve">contrairement au 5.3.1.1.4, </w:t>
      </w:r>
      <w:r w:rsidR="00BE1F4D">
        <w:t xml:space="preserve">un contenu de moins de 60 l </w:t>
      </w:r>
      <w:r w:rsidR="00941D37">
        <w:t xml:space="preserve">implique que la machine ne doit pas </w:t>
      </w:r>
      <w:r w:rsidR="00BE1F4D">
        <w:t xml:space="preserve">porter de plaques-étiquettes. Ceci obligerait les utilisateurs à enlever les plaques-étiquettes après utilisation de la machine lors du trajet de retour lorsque le réservoir contient moins de 60 l. Cette manière de faire est loin d’être praticable. </w:t>
      </w:r>
    </w:p>
    <w:p w:rsidR="00BE1F4D" w:rsidRDefault="00BE1F4D" w:rsidP="00E9110F">
      <w:pPr>
        <w:pStyle w:val="SingleTxtG"/>
        <w:numPr>
          <w:ilvl w:val="0"/>
          <w:numId w:val="23"/>
        </w:numPr>
        <w:ind w:left="1134" w:firstLine="0"/>
      </w:pPr>
      <w:r>
        <w:t>Le même problème se pose dans le cas des étiquettes pour des capacités ne dépassant pas 3000 l ou 450 l mais dont le contenu varie en fonction de l’utilisation du combustible.</w:t>
      </w:r>
    </w:p>
    <w:p w:rsidR="00032642" w:rsidRDefault="00BE1F4D" w:rsidP="00E9110F">
      <w:pPr>
        <w:pStyle w:val="SingleTxtG"/>
        <w:numPr>
          <w:ilvl w:val="0"/>
          <w:numId w:val="23"/>
        </w:numPr>
        <w:ind w:left="1134" w:firstLine="0"/>
      </w:pPr>
      <w:r>
        <w:t>Pour éviter des modifications du marquage en fonction de l’évolution au cours du temps du contenu des réservoirs il faut introduire une dérogation dans la disposition spéciale</w:t>
      </w:r>
      <w:r w:rsidR="007C6E6C">
        <w:t> </w:t>
      </w:r>
      <w:r>
        <w:t>363 elle-même qui permette de maintenir le marquage même lorsque la quantité de 60 l n’est plus atteinte.</w:t>
      </w:r>
      <w:r w:rsidR="00941D37">
        <w:t xml:space="preserve"> Ceci sans que le marquage soit obligatoire pour des volumes inférieurs à 60 l.</w:t>
      </w:r>
      <w:r>
        <w:t xml:space="preserve"> </w:t>
      </w:r>
    </w:p>
    <w:p w:rsidR="00924EAE" w:rsidRDefault="00924EAE" w:rsidP="002E1B9C">
      <w:pPr>
        <w:pStyle w:val="HChG"/>
        <w:ind w:firstLine="0"/>
      </w:pPr>
      <w:r>
        <w:t>Proposition</w:t>
      </w:r>
    </w:p>
    <w:p w:rsidR="00970CA2" w:rsidRDefault="00970CA2" w:rsidP="00CD03B5">
      <w:pPr>
        <w:pStyle w:val="SingleTxtG"/>
        <w:numPr>
          <w:ilvl w:val="0"/>
          <w:numId w:val="23"/>
        </w:numPr>
      </w:pPr>
      <w:r>
        <w:t xml:space="preserve">Modifier le </w:t>
      </w:r>
      <w:r w:rsidR="00941D37">
        <w:t xml:space="preserve">texte de la lettre j) de dispositions spéciale 363 du chapitre 3.3 </w:t>
      </w:r>
      <w:r>
        <w:t xml:space="preserve">comme suit (nouveau texte </w:t>
      </w:r>
      <w:r w:rsidRPr="007C6E6C">
        <w:rPr>
          <w:b/>
          <w:bCs/>
          <w:u w:val="single"/>
        </w:rPr>
        <w:t xml:space="preserve">souligné en </w:t>
      </w:r>
      <w:proofErr w:type="gramStart"/>
      <w:r w:rsidRPr="007C6E6C">
        <w:rPr>
          <w:b/>
          <w:bCs/>
          <w:u w:val="single"/>
        </w:rPr>
        <w:t>gras</w:t>
      </w:r>
      <w:r>
        <w:t> )</w:t>
      </w:r>
      <w:proofErr w:type="gramEnd"/>
    </w:p>
    <w:p w:rsidR="00941D37" w:rsidRDefault="00970CA2" w:rsidP="00B023DD">
      <w:pPr>
        <w:tabs>
          <w:tab w:val="left" w:pos="2268"/>
        </w:tabs>
        <w:spacing w:after="200"/>
        <w:ind w:left="3119" w:hanging="1418"/>
      </w:pPr>
      <w:r>
        <w:t>« </w:t>
      </w:r>
      <w:proofErr w:type="gramStart"/>
      <w:r w:rsidR="00941D37">
        <w:t>j</w:t>
      </w:r>
      <w:proofErr w:type="gramEnd"/>
      <w:r w:rsidR="00941D37">
        <w:t>)</w:t>
      </w:r>
      <w:r w:rsidR="00B023DD">
        <w:tab/>
      </w:r>
      <w:r w:rsidR="00941D37">
        <w:t>Pour les Nos ONU 3528 et 3530:</w:t>
      </w:r>
    </w:p>
    <w:p w:rsidR="00941D37" w:rsidRDefault="00B023DD" w:rsidP="007C6E6C">
      <w:pPr>
        <w:pStyle w:val="SingleTxtG"/>
        <w:ind w:left="2268"/>
      </w:pPr>
      <w:r>
        <w:tab/>
      </w:r>
      <w:r w:rsidR="00941D37">
        <w:t>Si le moteur ou la machine contient une quantité de combustible liquide supérieure à 60 l pour une capacité supérieure à 450 l mais ne dépassant pas 3000 l, une étiquette doit y être apposée sur deux côtés opposés conformément au 5.2.2 ;</w:t>
      </w:r>
    </w:p>
    <w:p w:rsidR="00941D37" w:rsidRDefault="00AA2D41" w:rsidP="007C6E6C">
      <w:pPr>
        <w:pStyle w:val="SingleTxtG"/>
        <w:ind w:left="2268"/>
      </w:pPr>
      <w:r>
        <w:tab/>
      </w:r>
      <w:r w:rsidR="00941D37">
        <w:t xml:space="preserve">Si le moteur ou la machine contient une quantité de combustible liquide supérieure à 60 l pour une capacité supérieure à 3000 l, une plaque-étiquette doit y être apposée sur deux côtés opposés. Les plaques-étiquettes doivent correspondre aux étiquettes prescrites dans la colonne (5) du tableau A du chapitre 3.2 et être conformes aux spécifications du 5.3.1.7. Les plaques-étiquettes doivent être appliquées sur un fond de couleur contrastante, ou être entourées d’une bordure en trait continu ou </w:t>
      </w:r>
      <w:proofErr w:type="gramStart"/>
      <w:r w:rsidR="00941D37">
        <w:t>discontinu;</w:t>
      </w:r>
      <w:proofErr w:type="gramEnd"/>
      <w:r w:rsidR="00941D37">
        <w:t xml:space="preserve"> </w:t>
      </w:r>
    </w:p>
    <w:p w:rsidR="00941D37" w:rsidRDefault="00941D37" w:rsidP="007C6E6C">
      <w:pPr>
        <w:pStyle w:val="SingleTxtG"/>
        <w:ind w:left="2268"/>
        <w:rPr>
          <w:b/>
          <w:bCs/>
          <w:u w:val="single"/>
        </w:rPr>
      </w:pPr>
      <w:r w:rsidRPr="00AA2D41">
        <w:rPr>
          <w:b/>
          <w:bCs/>
          <w:u w:val="single"/>
        </w:rPr>
        <w:t>L’étiquetage et le placardage conforme aux présentes dispositions des moteurs et machines de capacité supérieures à 60 l mais contenant une quantité de combustible liquide ne dépassant pas 60 l est autorisé. »</w:t>
      </w:r>
      <w:r w:rsidR="007C6E6C">
        <w:rPr>
          <w:b/>
          <w:bCs/>
          <w:u w:val="single"/>
        </w:rPr>
        <w:t>.</w:t>
      </w:r>
      <w:bookmarkStart w:id="0" w:name="_GoBack"/>
      <w:bookmarkEnd w:id="0"/>
    </w:p>
    <w:p w:rsidR="00AA2D41" w:rsidRPr="00AA2D41" w:rsidRDefault="00AA2D41" w:rsidP="00AA2D4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A2D41" w:rsidRPr="00AA2D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709" w:rsidRDefault="00D13709"/>
  </w:endnote>
  <w:endnote w:type="continuationSeparator" w:id="0">
    <w:p w:rsidR="00D13709" w:rsidRDefault="00D13709"/>
  </w:endnote>
  <w:endnote w:type="continuationNotice" w:id="1">
    <w:p w:rsidR="00D13709" w:rsidRDefault="00D137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370" w:rsidRDefault="007C2370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941D37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370" w:rsidRDefault="007C2370">
    <w:pPr>
      <w:pStyle w:val="Footer"/>
      <w:tabs>
        <w:tab w:val="right" w:pos="9638"/>
      </w:tabs>
      <w:rPr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941D37"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709" w:rsidRDefault="00D13709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13709" w:rsidRDefault="00D13709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13709" w:rsidRDefault="00D13709"/>
  </w:footnote>
  <w:footnote w:id="2">
    <w:p w:rsidR="00C3425D" w:rsidRDefault="00C3425D" w:rsidP="00C3425D">
      <w:pPr>
        <w:pStyle w:val="FootnoteText"/>
        <w:tabs>
          <w:tab w:val="left" w:pos="1418"/>
        </w:tabs>
        <w:ind w:firstLine="0"/>
      </w:pPr>
      <w:r>
        <w:rPr>
          <w:rStyle w:val="FootnoteReference"/>
        </w:rPr>
        <w:footnoteRef/>
      </w:r>
      <w:r>
        <w:tab/>
      </w:r>
      <w:r w:rsidR="00B023DD" w:rsidRPr="00BB2688">
        <w:rPr>
          <w:spacing w:val="-2"/>
          <w:lang w:val="fr-FR"/>
        </w:rPr>
        <w:t>Conformément au programme de travail du Sous-Comi</w:t>
      </w:r>
      <w:r w:rsidR="00B023DD">
        <w:rPr>
          <w:spacing w:val="-2"/>
          <w:lang w:val="fr-FR"/>
        </w:rPr>
        <w:t>té pour la période biennale 2019-2020</w:t>
      </w:r>
      <w:r w:rsidR="00B023DD" w:rsidRPr="00BB2688">
        <w:rPr>
          <w:spacing w:val="-2"/>
          <w:lang w:val="fr-FR"/>
        </w:rPr>
        <w:t xml:space="preserve">, approuvé par le Comité à sa </w:t>
      </w:r>
      <w:r w:rsidR="00B023DD">
        <w:rPr>
          <w:spacing w:val="-2"/>
          <w:lang w:val="fr-FR"/>
        </w:rPr>
        <w:t>neuvième</w:t>
      </w:r>
      <w:r w:rsidR="00B023DD" w:rsidRPr="00BB2688">
        <w:rPr>
          <w:spacing w:val="-2"/>
          <w:lang w:val="fr-FR"/>
        </w:rPr>
        <w:t xml:space="preserve"> session (voir ST/SG/AC.10/C.3/</w:t>
      </w:r>
      <w:r w:rsidR="00B023DD">
        <w:rPr>
          <w:spacing w:val="-2"/>
          <w:lang w:val="fr-FR"/>
        </w:rPr>
        <w:t>108, par. 141, et ST/SG/AC.10/46, par. 14</w:t>
      </w:r>
      <w:r w:rsidR="00B023DD" w:rsidRPr="00BB2688">
        <w:rPr>
          <w:spacing w:val="-2"/>
          <w:lang w:val="fr-F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370" w:rsidRDefault="007C2370">
    <w:pPr>
      <w:pStyle w:val="Header"/>
      <w:rPr>
        <w:lang w:val="en-US"/>
      </w:rPr>
    </w:pPr>
    <w:r>
      <w:rPr>
        <w:lang w:val="en-US"/>
      </w:rPr>
      <w:t>S</w:t>
    </w:r>
    <w:r w:rsidR="00AB7366">
      <w:rPr>
        <w:lang w:val="en-US"/>
      </w:rPr>
      <w:t>T/SG/AC.10/C.3/201</w:t>
    </w:r>
    <w:r w:rsidR="00B023DD">
      <w:rPr>
        <w:lang w:val="en-US"/>
      </w:rPr>
      <w:t>9</w:t>
    </w:r>
    <w:r>
      <w:rPr>
        <w:lang w:val="en-US"/>
      </w:rPr>
      <w:t>/</w:t>
    </w:r>
    <w:r w:rsidR="00B023DD">
      <w:rPr>
        <w:lang w:val="en-US"/>
      </w:rPr>
      <w:t>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370" w:rsidRDefault="00663195">
    <w:pPr>
      <w:pStyle w:val="Header"/>
      <w:jc w:val="right"/>
      <w:rPr>
        <w:lang w:val="en-US"/>
      </w:rPr>
    </w:pPr>
    <w:r>
      <w:rPr>
        <w:lang w:val="en-US"/>
      </w:rPr>
      <w:t>ST/SG/AC.10/C.3/2017/5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370" w:rsidRDefault="007C2370" w:rsidP="00C3425D">
    <w:pPr>
      <w:pStyle w:val="Header"/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2771"/>
        </w:tabs>
        <w:ind w:left="2771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2"/>
      <w:numFmt w:val="lowerRoman"/>
      <w:lvlText w:val="(%1)"/>
      <w:lvlJc w:val="left"/>
      <w:pPr>
        <w:tabs>
          <w:tab w:val="num" w:pos="3131"/>
        </w:tabs>
        <w:ind w:left="3131" w:hanging="72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E41F9"/>
    <w:multiLevelType w:val="multilevel"/>
    <w:tmpl w:val="9CFC1C9A"/>
    <w:lvl w:ilvl="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56DAD"/>
    <w:multiLevelType w:val="hybridMultilevel"/>
    <w:tmpl w:val="6BE22A60"/>
    <w:lvl w:ilvl="0" w:tplc="89588D54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B4C6716"/>
    <w:multiLevelType w:val="hybridMultilevel"/>
    <w:tmpl w:val="DD385F0C"/>
    <w:lvl w:ilvl="0" w:tplc="F64C847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FCE6890"/>
    <w:multiLevelType w:val="hybridMultilevel"/>
    <w:tmpl w:val="588677BE"/>
    <w:lvl w:ilvl="0" w:tplc="FC5260B4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5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8FE6458"/>
    <w:multiLevelType w:val="hybridMultilevel"/>
    <w:tmpl w:val="4C4A47A8"/>
    <w:lvl w:ilvl="0" w:tplc="7A28CF46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0892B70"/>
    <w:multiLevelType w:val="hybridMultilevel"/>
    <w:tmpl w:val="E8CC56C0"/>
    <w:lvl w:ilvl="0" w:tplc="9A7AE07A">
      <w:start w:val="5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3C6C4A17"/>
    <w:multiLevelType w:val="hybridMultilevel"/>
    <w:tmpl w:val="1954FCD6"/>
    <w:lvl w:ilvl="0" w:tplc="3D3469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164AD2"/>
    <w:multiLevelType w:val="hybridMultilevel"/>
    <w:tmpl w:val="30A6C164"/>
    <w:lvl w:ilvl="0" w:tplc="CFF0ADDA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3" w15:restartNumberingAfterBreak="0">
    <w:nsid w:val="45187CC0"/>
    <w:multiLevelType w:val="hybridMultilevel"/>
    <w:tmpl w:val="6BE22A60"/>
    <w:lvl w:ilvl="0" w:tplc="89588D54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A83202E"/>
    <w:multiLevelType w:val="hybridMultilevel"/>
    <w:tmpl w:val="087E3266"/>
    <w:lvl w:ilvl="0" w:tplc="B7D26494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" w15:restartNumberingAfterBreak="0">
    <w:nsid w:val="68AD07B2"/>
    <w:multiLevelType w:val="hybridMultilevel"/>
    <w:tmpl w:val="F67EDAEE"/>
    <w:lvl w:ilvl="0" w:tplc="69602098">
      <w:start w:val="1"/>
      <w:numFmt w:val="lowerLetter"/>
      <w:pStyle w:val="Bullet1G"/>
      <w:lvlText w:val="(%1)"/>
      <w:lvlJc w:val="left"/>
      <w:pPr>
        <w:tabs>
          <w:tab w:val="num" w:pos="1701"/>
        </w:tabs>
        <w:ind w:left="1701" w:hanging="17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70177220"/>
    <w:multiLevelType w:val="hybridMultilevel"/>
    <w:tmpl w:val="4948A01E"/>
    <w:lvl w:ilvl="0" w:tplc="E8D4B2A8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1C60DE8"/>
    <w:multiLevelType w:val="hybridMultilevel"/>
    <w:tmpl w:val="6A14144A"/>
    <w:lvl w:ilvl="0" w:tplc="FB208D7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66E1B63"/>
    <w:multiLevelType w:val="hybridMultilevel"/>
    <w:tmpl w:val="5B288170"/>
    <w:lvl w:ilvl="0" w:tplc="0DBEB28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18"/>
  </w:num>
  <w:num w:numId="9">
    <w:abstractNumId w:val="12"/>
  </w:num>
  <w:num w:numId="10">
    <w:abstractNumId w:val="19"/>
  </w:num>
  <w:num w:numId="11">
    <w:abstractNumId w:val="11"/>
  </w:num>
  <w:num w:numId="12">
    <w:abstractNumId w:val="16"/>
  </w:num>
  <w:num w:numId="13">
    <w:abstractNumId w:val="16"/>
  </w:num>
  <w:num w:numId="14">
    <w:abstractNumId w:val="16"/>
  </w:num>
  <w:num w:numId="15">
    <w:abstractNumId w:val="4"/>
  </w:num>
  <w:num w:numId="16">
    <w:abstractNumId w:val="6"/>
  </w:num>
  <w:num w:numId="17">
    <w:abstractNumId w:val="14"/>
  </w:num>
  <w:num w:numId="18">
    <w:abstractNumId w:val="3"/>
  </w:num>
  <w:num w:numId="19">
    <w:abstractNumId w:val="17"/>
  </w:num>
  <w:num w:numId="20">
    <w:abstractNumId w:val="8"/>
  </w:num>
  <w:num w:numId="21">
    <w:abstractNumId w:val="5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02"/>
    <w:rsid w:val="0000467C"/>
    <w:rsid w:val="00012DAC"/>
    <w:rsid w:val="00013866"/>
    <w:rsid w:val="00014AEA"/>
    <w:rsid w:val="00032642"/>
    <w:rsid w:val="00042CFB"/>
    <w:rsid w:val="00046BFA"/>
    <w:rsid w:val="00051400"/>
    <w:rsid w:val="00054394"/>
    <w:rsid w:val="0005650A"/>
    <w:rsid w:val="000659E4"/>
    <w:rsid w:val="000806FE"/>
    <w:rsid w:val="00083294"/>
    <w:rsid w:val="00091BA9"/>
    <w:rsid w:val="000B3266"/>
    <w:rsid w:val="000C06F0"/>
    <w:rsid w:val="000F1361"/>
    <w:rsid w:val="000F7333"/>
    <w:rsid w:val="001058BC"/>
    <w:rsid w:val="001127B6"/>
    <w:rsid w:val="0011392C"/>
    <w:rsid w:val="001174AE"/>
    <w:rsid w:val="0015596D"/>
    <w:rsid w:val="001A44AF"/>
    <w:rsid w:val="001B6C30"/>
    <w:rsid w:val="001C6A24"/>
    <w:rsid w:val="001D2282"/>
    <w:rsid w:val="001E0915"/>
    <w:rsid w:val="001E36A9"/>
    <w:rsid w:val="001F1DF1"/>
    <w:rsid w:val="00203D55"/>
    <w:rsid w:val="00210222"/>
    <w:rsid w:val="002246A8"/>
    <w:rsid w:val="0022799E"/>
    <w:rsid w:val="0023481B"/>
    <w:rsid w:val="00236B05"/>
    <w:rsid w:val="00237CAF"/>
    <w:rsid w:val="00242278"/>
    <w:rsid w:val="00253A00"/>
    <w:rsid w:val="0026107C"/>
    <w:rsid w:val="002631FC"/>
    <w:rsid w:val="002D0389"/>
    <w:rsid w:val="002D0D8B"/>
    <w:rsid w:val="002D3C26"/>
    <w:rsid w:val="002E1B9C"/>
    <w:rsid w:val="002E2543"/>
    <w:rsid w:val="00321DA8"/>
    <w:rsid w:val="00322181"/>
    <w:rsid w:val="00366908"/>
    <w:rsid w:val="00377958"/>
    <w:rsid w:val="003A46D3"/>
    <w:rsid w:val="003C1D73"/>
    <w:rsid w:val="003E003D"/>
    <w:rsid w:val="003E0660"/>
    <w:rsid w:val="003E1C76"/>
    <w:rsid w:val="003F76C3"/>
    <w:rsid w:val="00403C69"/>
    <w:rsid w:val="00410486"/>
    <w:rsid w:val="00411A60"/>
    <w:rsid w:val="004133DE"/>
    <w:rsid w:val="004244F8"/>
    <w:rsid w:val="004362EC"/>
    <w:rsid w:val="004438B6"/>
    <w:rsid w:val="00460828"/>
    <w:rsid w:val="00460FB7"/>
    <w:rsid w:val="004909C7"/>
    <w:rsid w:val="00490C26"/>
    <w:rsid w:val="004B6935"/>
    <w:rsid w:val="004C7AF3"/>
    <w:rsid w:val="004D406E"/>
    <w:rsid w:val="004D6446"/>
    <w:rsid w:val="004E16BC"/>
    <w:rsid w:val="00543D98"/>
    <w:rsid w:val="00553ABF"/>
    <w:rsid w:val="00582F51"/>
    <w:rsid w:val="005A4236"/>
    <w:rsid w:val="005B7088"/>
    <w:rsid w:val="005D130D"/>
    <w:rsid w:val="005D5FB8"/>
    <w:rsid w:val="005E1C38"/>
    <w:rsid w:val="005F08E7"/>
    <w:rsid w:val="005F25FC"/>
    <w:rsid w:val="00602038"/>
    <w:rsid w:val="0063146A"/>
    <w:rsid w:val="006324A4"/>
    <w:rsid w:val="00637F41"/>
    <w:rsid w:val="006437EB"/>
    <w:rsid w:val="00653DE1"/>
    <w:rsid w:val="00654BFA"/>
    <w:rsid w:val="00663195"/>
    <w:rsid w:val="006655BC"/>
    <w:rsid w:val="006800CE"/>
    <w:rsid w:val="00692206"/>
    <w:rsid w:val="00693E6C"/>
    <w:rsid w:val="006A0657"/>
    <w:rsid w:val="006B41BB"/>
    <w:rsid w:val="006E38B9"/>
    <w:rsid w:val="00714E18"/>
    <w:rsid w:val="00734DB1"/>
    <w:rsid w:val="00750540"/>
    <w:rsid w:val="007651D0"/>
    <w:rsid w:val="007808F4"/>
    <w:rsid w:val="007848F1"/>
    <w:rsid w:val="00797850"/>
    <w:rsid w:val="007B3972"/>
    <w:rsid w:val="007C2370"/>
    <w:rsid w:val="007C44B3"/>
    <w:rsid w:val="007C6E6C"/>
    <w:rsid w:val="007F25D7"/>
    <w:rsid w:val="007F44FA"/>
    <w:rsid w:val="007F5758"/>
    <w:rsid w:val="007F7FB2"/>
    <w:rsid w:val="00824D1D"/>
    <w:rsid w:val="00853D97"/>
    <w:rsid w:val="0088239A"/>
    <w:rsid w:val="008A1990"/>
    <w:rsid w:val="008B50F1"/>
    <w:rsid w:val="008C267A"/>
    <w:rsid w:val="008C6D7E"/>
    <w:rsid w:val="008E603E"/>
    <w:rsid w:val="008F7C2B"/>
    <w:rsid w:val="00924EAE"/>
    <w:rsid w:val="00925219"/>
    <w:rsid w:val="00936806"/>
    <w:rsid w:val="00941D37"/>
    <w:rsid w:val="00947A43"/>
    <w:rsid w:val="00963ABD"/>
    <w:rsid w:val="00970CA2"/>
    <w:rsid w:val="009809C7"/>
    <w:rsid w:val="009C65A4"/>
    <w:rsid w:val="009F1D42"/>
    <w:rsid w:val="009F4F69"/>
    <w:rsid w:val="00A12E4C"/>
    <w:rsid w:val="00A26BB4"/>
    <w:rsid w:val="00A27161"/>
    <w:rsid w:val="00A33E02"/>
    <w:rsid w:val="00A47DAE"/>
    <w:rsid w:val="00A62DE8"/>
    <w:rsid w:val="00A63DC6"/>
    <w:rsid w:val="00A64AD8"/>
    <w:rsid w:val="00A64E61"/>
    <w:rsid w:val="00A77A16"/>
    <w:rsid w:val="00AA2D41"/>
    <w:rsid w:val="00AB7366"/>
    <w:rsid w:val="00AD6337"/>
    <w:rsid w:val="00B023DD"/>
    <w:rsid w:val="00B31474"/>
    <w:rsid w:val="00B535AB"/>
    <w:rsid w:val="00B87401"/>
    <w:rsid w:val="00B90BC5"/>
    <w:rsid w:val="00B96B24"/>
    <w:rsid w:val="00BA24A5"/>
    <w:rsid w:val="00BC3265"/>
    <w:rsid w:val="00BE1F4D"/>
    <w:rsid w:val="00BE4353"/>
    <w:rsid w:val="00BF5491"/>
    <w:rsid w:val="00C06386"/>
    <w:rsid w:val="00C25565"/>
    <w:rsid w:val="00C31757"/>
    <w:rsid w:val="00C3425D"/>
    <w:rsid w:val="00C363BE"/>
    <w:rsid w:val="00C3691C"/>
    <w:rsid w:val="00C42DB2"/>
    <w:rsid w:val="00C45B63"/>
    <w:rsid w:val="00C557B3"/>
    <w:rsid w:val="00C55D8F"/>
    <w:rsid w:val="00C80099"/>
    <w:rsid w:val="00C90A50"/>
    <w:rsid w:val="00CA6F0F"/>
    <w:rsid w:val="00CB75C1"/>
    <w:rsid w:val="00CD03B5"/>
    <w:rsid w:val="00CD093A"/>
    <w:rsid w:val="00CE70EE"/>
    <w:rsid w:val="00CE7102"/>
    <w:rsid w:val="00CF15C4"/>
    <w:rsid w:val="00D13709"/>
    <w:rsid w:val="00D3669B"/>
    <w:rsid w:val="00D567D3"/>
    <w:rsid w:val="00D80310"/>
    <w:rsid w:val="00D8542C"/>
    <w:rsid w:val="00D87DEE"/>
    <w:rsid w:val="00D96C4D"/>
    <w:rsid w:val="00DA422B"/>
    <w:rsid w:val="00DC4A55"/>
    <w:rsid w:val="00DC7C47"/>
    <w:rsid w:val="00DF0BF7"/>
    <w:rsid w:val="00E342C8"/>
    <w:rsid w:val="00E412FE"/>
    <w:rsid w:val="00E4160F"/>
    <w:rsid w:val="00E60D87"/>
    <w:rsid w:val="00E6328D"/>
    <w:rsid w:val="00E72C4C"/>
    <w:rsid w:val="00E804CE"/>
    <w:rsid w:val="00E8311F"/>
    <w:rsid w:val="00EC1F55"/>
    <w:rsid w:val="00EC76DD"/>
    <w:rsid w:val="00ED14EB"/>
    <w:rsid w:val="00ED6661"/>
    <w:rsid w:val="00EE3058"/>
    <w:rsid w:val="00EF4BC1"/>
    <w:rsid w:val="00F32A7C"/>
    <w:rsid w:val="00F433B8"/>
    <w:rsid w:val="00F43B95"/>
    <w:rsid w:val="00F43BCB"/>
    <w:rsid w:val="00F46AFD"/>
    <w:rsid w:val="00F62ED1"/>
    <w:rsid w:val="00F71F61"/>
    <w:rsid w:val="00F9231C"/>
    <w:rsid w:val="00FA4A4F"/>
    <w:rsid w:val="00FC4339"/>
    <w:rsid w:val="00FD1977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0383D1B5"/>
  <w15:docId w15:val="{2D1FCD9B-3437-4BFA-9B31-1261E693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4BFA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x-none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semiHidden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semiHidden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semiHidden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semiHidden/>
  </w:style>
  <w:style w:type="character" w:styleId="PageNumber">
    <w:name w:val="page number"/>
    <w:aliases w:val="7_G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pPr>
      <w:spacing w:line="240" w:lineRule="auto"/>
    </w:pPr>
    <w:rPr>
      <w:sz w:val="16"/>
    </w:rPr>
  </w:style>
  <w:style w:type="character" w:customStyle="1" w:styleId="WW8Num13z2">
    <w:name w:val="WW8Num13z2"/>
    <w:rsid w:val="00E72C4C"/>
    <w:rPr>
      <w:rFonts w:ascii="Wingdings" w:hAnsi="Wingdings"/>
    </w:rPr>
  </w:style>
  <w:style w:type="character" w:customStyle="1" w:styleId="SingleTxtGChar">
    <w:name w:val="_ Single Txt_G Char"/>
    <w:link w:val="SingleTxtG"/>
    <w:rsid w:val="004133DE"/>
    <w:rPr>
      <w:lang w:val="fr-CH" w:eastAsia="en-US" w:bidi="ar-SA"/>
    </w:rPr>
  </w:style>
  <w:style w:type="character" w:styleId="Hyperlink">
    <w:name w:val="Hyperlink"/>
    <w:rPr>
      <w:color w:val="auto"/>
      <w:u w:val="none"/>
    </w:rPr>
  </w:style>
  <w:style w:type="character" w:styleId="FollowedHyperlink">
    <w:name w:val="FollowedHyperlink"/>
    <w:rPr>
      <w:color w:val="auto"/>
      <w:u w:val="none"/>
    </w:rPr>
  </w:style>
  <w:style w:type="paragraph" w:customStyle="1" w:styleId="Lgende1">
    <w:name w:val="Légende1"/>
    <w:basedOn w:val="Normal"/>
    <w:next w:val="Normal"/>
    <w:pPr>
      <w:tabs>
        <w:tab w:val="left" w:pos="425"/>
        <w:tab w:val="left" w:pos="851"/>
        <w:tab w:val="left" w:pos="1276"/>
      </w:tabs>
      <w:suppressAutoHyphens w:val="0"/>
      <w:spacing w:before="120" w:after="120" w:line="240" w:lineRule="auto"/>
      <w:jc w:val="both"/>
    </w:pPr>
    <w:rPr>
      <w:rFonts w:ascii="Arial" w:hAnsi="Arial"/>
      <w:b/>
      <w:bCs/>
      <w:color w:val="000000"/>
      <w:lang w:val="de-DE" w:eastAsia="ar-SA"/>
    </w:rPr>
  </w:style>
  <w:style w:type="paragraph" w:styleId="Caption">
    <w:name w:val="caption"/>
    <w:basedOn w:val="Normal"/>
    <w:next w:val="Normal"/>
    <w:qFormat/>
    <w:rsid w:val="004133DE"/>
    <w:pPr>
      <w:tabs>
        <w:tab w:val="left" w:pos="425"/>
        <w:tab w:val="left" w:pos="851"/>
        <w:tab w:val="left" w:pos="1276"/>
      </w:tabs>
      <w:suppressAutoHyphens w:val="0"/>
      <w:spacing w:before="120" w:after="120" w:line="240" w:lineRule="auto"/>
      <w:jc w:val="both"/>
    </w:pPr>
    <w:rPr>
      <w:rFonts w:ascii="Arial" w:hAnsi="Arial"/>
      <w:b/>
      <w:bCs/>
      <w:color w:val="000000"/>
      <w:lang w:val="de-DE" w:eastAsia="ar-SA"/>
    </w:rPr>
  </w:style>
  <w:style w:type="paragraph" w:styleId="BodyText2">
    <w:name w:val="Body Text 2"/>
    <w:basedOn w:val="Normal"/>
    <w:rsid w:val="004133DE"/>
    <w:pPr>
      <w:tabs>
        <w:tab w:val="left" w:pos="425"/>
        <w:tab w:val="left" w:pos="851"/>
        <w:tab w:val="left" w:pos="1276"/>
        <w:tab w:val="left" w:pos="2410"/>
      </w:tabs>
      <w:suppressAutoHyphens w:val="0"/>
      <w:spacing w:line="240" w:lineRule="auto"/>
      <w:jc w:val="both"/>
    </w:pPr>
    <w:rPr>
      <w:color w:val="000000"/>
      <w:sz w:val="24"/>
      <w:szCs w:val="24"/>
      <w:lang w:val="fr-FR" w:eastAsia="ar-SA"/>
    </w:rPr>
  </w:style>
  <w:style w:type="paragraph" w:styleId="BlockText">
    <w:name w:val="Block Text"/>
    <w:basedOn w:val="Normal"/>
    <w:rsid w:val="004133DE"/>
    <w:pPr>
      <w:tabs>
        <w:tab w:val="left" w:pos="2268"/>
      </w:tabs>
      <w:spacing w:line="240" w:lineRule="auto"/>
      <w:ind w:left="2268" w:right="-12"/>
      <w:jc w:val="both"/>
    </w:pPr>
    <w:rPr>
      <w:rFonts w:cs="Arial"/>
      <w:sz w:val="24"/>
      <w:lang w:val="en-GB" w:eastAsia="ar-SA"/>
    </w:rPr>
  </w:style>
  <w:style w:type="paragraph" w:styleId="BodyText3">
    <w:name w:val="Body Text 3"/>
    <w:basedOn w:val="Normal"/>
    <w:rsid w:val="004133DE"/>
    <w:pPr>
      <w:tabs>
        <w:tab w:val="left" w:pos="0"/>
        <w:tab w:val="left" w:pos="425"/>
        <w:tab w:val="left" w:pos="851"/>
        <w:tab w:val="left" w:pos="1276"/>
      </w:tabs>
      <w:suppressAutoHyphens w:val="0"/>
      <w:spacing w:line="240" w:lineRule="auto"/>
      <w:ind w:right="-12"/>
      <w:jc w:val="both"/>
    </w:pPr>
    <w:rPr>
      <w:color w:val="000000"/>
      <w:sz w:val="24"/>
      <w:lang w:val="fr-FR" w:eastAsia="ar-SA"/>
    </w:rPr>
  </w:style>
  <w:style w:type="table" w:styleId="TableGrid">
    <w:name w:val="Table Grid"/>
    <w:basedOn w:val="TableNormal"/>
    <w:rsid w:val="00236B0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3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6A9"/>
    <w:rPr>
      <w:rFonts w:ascii="Tahoma" w:hAnsi="Tahoma" w:cs="Tahoma"/>
      <w:sz w:val="16"/>
      <w:szCs w:val="16"/>
      <w:lang w:val="fr-CH"/>
    </w:rPr>
  </w:style>
  <w:style w:type="character" w:customStyle="1" w:styleId="SingleTxtGCar">
    <w:name w:val="_ Single Txt_G Car"/>
    <w:rsid w:val="00490C26"/>
    <w:rPr>
      <w:lang w:val="fr-CH" w:eastAsia="en-US" w:bidi="ar-SA"/>
    </w:rPr>
  </w:style>
  <w:style w:type="character" w:customStyle="1" w:styleId="HChGChar">
    <w:name w:val="_ H _Ch_G Char"/>
    <w:link w:val="HChG"/>
    <w:rsid w:val="00490C26"/>
    <w:rPr>
      <w:b/>
      <w:sz w:val="28"/>
      <w:lang w:val="fr-CH"/>
    </w:rPr>
  </w:style>
  <w:style w:type="paragraph" w:customStyle="1" w:styleId="ParNoG">
    <w:name w:val="_ParNo_G"/>
    <w:basedOn w:val="SingleTxtG"/>
    <w:link w:val="ParNoGCar"/>
    <w:rsid w:val="00460828"/>
    <w:pPr>
      <w:numPr>
        <w:numId w:val="18"/>
      </w:numPr>
    </w:pPr>
  </w:style>
  <w:style w:type="character" w:customStyle="1" w:styleId="ParNoGCar">
    <w:name w:val="_ParNo_G Car"/>
    <w:link w:val="ParNoG"/>
    <w:rsid w:val="00460828"/>
    <w:rPr>
      <w:lang w:eastAsia="en-US"/>
    </w:rPr>
  </w:style>
  <w:style w:type="character" w:customStyle="1" w:styleId="H23GChar">
    <w:name w:val="_ H_2/3_G Char"/>
    <w:link w:val="H23G"/>
    <w:rsid w:val="006655BC"/>
    <w:rPr>
      <w:b/>
      <w:lang w:eastAsia="en-US"/>
    </w:rPr>
  </w:style>
  <w:style w:type="paragraph" w:styleId="BodyTextIndent3">
    <w:name w:val="Body Text Indent 3"/>
    <w:basedOn w:val="Normal"/>
    <w:link w:val="BodyTextIndent3Char"/>
    <w:rsid w:val="00042C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42CFB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C6D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6D7E"/>
    <w:rPr>
      <w:lang w:val="fr-CH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970C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70CA2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380F-2C89-4045-86FE-D17FDACD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Collet</dc:creator>
  <cp:lastModifiedBy>Laurence Berthet</cp:lastModifiedBy>
  <cp:revision>6</cp:revision>
  <cp:lastPrinted>2019-04-05T16:06:00Z</cp:lastPrinted>
  <dcterms:created xsi:type="dcterms:W3CDTF">2019-04-05T16:03:00Z</dcterms:created>
  <dcterms:modified xsi:type="dcterms:W3CDTF">2019-04-08T12:41:00Z</dcterms:modified>
</cp:coreProperties>
</file>