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1ADB21C8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EBE5C32" w14:textId="77777777" w:rsidR="00132EA9" w:rsidRPr="00DB58B5" w:rsidRDefault="00132EA9" w:rsidP="003A2281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7E3DBE8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B7822C9" w14:textId="77777777" w:rsidR="00132EA9" w:rsidRPr="00DB58B5" w:rsidRDefault="003A2281" w:rsidP="003A2281">
            <w:pPr>
              <w:jc w:val="right"/>
            </w:pPr>
            <w:r w:rsidRPr="003A2281">
              <w:rPr>
                <w:sz w:val="40"/>
              </w:rPr>
              <w:t>ST</w:t>
            </w:r>
            <w:r>
              <w:t>/SG/AC.10/C.3/2019/15</w:t>
            </w:r>
          </w:p>
        </w:tc>
      </w:tr>
      <w:tr w:rsidR="00132EA9" w:rsidRPr="00DB58B5" w14:paraId="59646CD2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3ABC84D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CB5A4F7" wp14:editId="3F86819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0301939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0448515" w14:textId="77777777" w:rsidR="00132EA9" w:rsidRDefault="003A2281" w:rsidP="00F01738">
            <w:pPr>
              <w:spacing w:before="240"/>
            </w:pPr>
            <w:r>
              <w:t>Distr. générale</w:t>
            </w:r>
          </w:p>
          <w:p w14:paraId="3FB26D9E" w14:textId="77777777" w:rsidR="003A2281" w:rsidRDefault="003A2281" w:rsidP="003A2281">
            <w:pPr>
              <w:spacing w:line="240" w:lineRule="exact"/>
            </w:pPr>
            <w:r>
              <w:t>3 avril 2019</w:t>
            </w:r>
          </w:p>
          <w:p w14:paraId="3B240AF5" w14:textId="77777777" w:rsidR="003A2281" w:rsidRDefault="003A2281" w:rsidP="003A2281">
            <w:pPr>
              <w:spacing w:line="240" w:lineRule="exact"/>
            </w:pPr>
            <w:r>
              <w:t>Français</w:t>
            </w:r>
          </w:p>
          <w:p w14:paraId="70C53A8F" w14:textId="77777777" w:rsidR="003A2281" w:rsidRPr="00DB58B5" w:rsidRDefault="003A2281" w:rsidP="003A2281">
            <w:pPr>
              <w:spacing w:line="240" w:lineRule="exact"/>
            </w:pPr>
            <w:r>
              <w:t>Original : anglais</w:t>
            </w:r>
          </w:p>
        </w:tc>
      </w:tr>
    </w:tbl>
    <w:p w14:paraId="7CAF8B47" w14:textId="77777777" w:rsidR="00614001" w:rsidRPr="00CA0680" w:rsidRDefault="00614001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14:paraId="757F1E92" w14:textId="77777777" w:rsidR="00614001" w:rsidRPr="00CA0680" w:rsidRDefault="00614001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d’experts du transport des marchandises dangereuses</w:t>
      </w:r>
    </w:p>
    <w:p w14:paraId="28C4C9F1" w14:textId="77777777" w:rsidR="00614001" w:rsidRDefault="00614001" w:rsidP="000305D3">
      <w:pPr>
        <w:spacing w:before="120"/>
        <w:rPr>
          <w:b/>
        </w:rPr>
      </w:pPr>
      <w:r w:rsidRPr="00614001">
        <w:rPr>
          <w:b/>
        </w:rPr>
        <w:t>C</w:t>
      </w:r>
      <w:r w:rsidR="00A221FD">
        <w:rPr>
          <w:b/>
        </w:rPr>
        <w:t>inquante-</w:t>
      </w:r>
      <w:r w:rsidRPr="00614001">
        <w:rPr>
          <w:b/>
        </w:rPr>
        <w:t>cinquième</w:t>
      </w:r>
      <w:r>
        <w:rPr>
          <w:b/>
        </w:rPr>
        <w:t xml:space="preserve"> </w:t>
      </w:r>
      <w:r w:rsidRPr="00CA0680">
        <w:rPr>
          <w:b/>
        </w:rPr>
        <w:t>session</w:t>
      </w:r>
    </w:p>
    <w:p w14:paraId="2083E29E" w14:textId="77777777" w:rsidR="00614001" w:rsidRDefault="00614001" w:rsidP="000305D3">
      <w:r>
        <w:t xml:space="preserve">Genève, </w:t>
      </w:r>
      <w:r w:rsidRPr="00614001">
        <w:t>1</w:t>
      </w:r>
      <w:r w:rsidRPr="00614001">
        <w:rPr>
          <w:vertAlign w:val="superscript"/>
        </w:rPr>
        <w:t>er</w:t>
      </w:r>
      <w:r>
        <w:t>-</w:t>
      </w:r>
      <w:r w:rsidRPr="00614001">
        <w:t>5 juillet 2019</w:t>
      </w:r>
    </w:p>
    <w:p w14:paraId="7E99867C" w14:textId="77777777" w:rsidR="00614001" w:rsidRDefault="00614001" w:rsidP="000305D3">
      <w:r>
        <w:t>Point 3 de l’ordre du jour provisoire</w:t>
      </w:r>
    </w:p>
    <w:p w14:paraId="62C94100" w14:textId="77777777" w:rsidR="003A2281" w:rsidRDefault="00614001" w:rsidP="00AC3823">
      <w:r w:rsidRPr="00614001">
        <w:rPr>
          <w:b/>
        </w:rPr>
        <w:t>Inscription, classement et emballages</w:t>
      </w:r>
    </w:p>
    <w:p w14:paraId="5DCF83E0" w14:textId="77777777" w:rsidR="00683F43" w:rsidRPr="00683F43" w:rsidRDefault="00683F43" w:rsidP="00B77A06">
      <w:pPr>
        <w:pStyle w:val="HChG"/>
        <w:spacing w:before="300"/>
      </w:pPr>
      <w:r w:rsidRPr="00683F43">
        <w:tab/>
      </w:r>
      <w:r w:rsidRPr="00683F43">
        <w:tab/>
        <w:t>Peroxydes organiques, nouvelles préparations devant figurer sur la liste du paragraphe 2.5.3.2.4 et instruction de transport en citerne mobile T23</w:t>
      </w:r>
    </w:p>
    <w:p w14:paraId="7D031145" w14:textId="77777777" w:rsidR="00683F43" w:rsidRPr="00683F43" w:rsidRDefault="00683F43" w:rsidP="00B77A06">
      <w:pPr>
        <w:pStyle w:val="H1G"/>
        <w:spacing w:before="300"/>
      </w:pPr>
      <w:r w:rsidRPr="00683F43">
        <w:tab/>
      </w:r>
      <w:r w:rsidRPr="00683F43">
        <w:tab/>
        <w:t>Communication du Conseil européen de l’industrie chimique (CEFIC)</w:t>
      </w:r>
      <w:r w:rsidR="00A221FD" w:rsidRPr="00A221FD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79BA8FA8" w14:textId="77777777" w:rsidR="00683F43" w:rsidRPr="00683F43" w:rsidRDefault="00683F43" w:rsidP="00B77A06">
      <w:pPr>
        <w:pStyle w:val="HChG"/>
        <w:spacing w:before="300"/>
      </w:pPr>
      <w:r w:rsidRPr="00683F43">
        <w:tab/>
      </w:r>
      <w:r w:rsidRPr="00683F43">
        <w:tab/>
        <w:t xml:space="preserve">Introduction </w:t>
      </w:r>
    </w:p>
    <w:p w14:paraId="05260929" w14:textId="77777777" w:rsidR="00683F43" w:rsidRDefault="00683F43" w:rsidP="00683F43">
      <w:pPr>
        <w:pStyle w:val="SingleTxtG"/>
        <w:rPr>
          <w:spacing w:val="-2"/>
        </w:rPr>
      </w:pPr>
      <w:r>
        <w:t>1.</w:t>
      </w:r>
      <w:r>
        <w:tab/>
      </w:r>
      <w:r w:rsidRPr="00683F43">
        <w:t xml:space="preserve">Plusieurs nouvelles préparations de peroxydes organiques étant désormais commercialisées, la nécessité se fait sentir de mettre à jour la liste du paragraphe </w:t>
      </w:r>
      <w:r w:rsidRPr="00683F43">
        <w:rPr>
          <w:rFonts w:hint="eastAsia"/>
        </w:rPr>
        <w:t>2.</w:t>
      </w:r>
      <w:r w:rsidRPr="00683F43">
        <w:t>5</w:t>
      </w:r>
      <w:r w:rsidRPr="00683F43">
        <w:rPr>
          <w:rFonts w:hint="eastAsia"/>
        </w:rPr>
        <w:t>.3.2.</w:t>
      </w:r>
      <w:r w:rsidRPr="00683F43">
        <w:t xml:space="preserve">4 ainsi que l’instruction de transport en citerne mobile T23. On trouvera en annexe au présent document une liste des nouveaux produits, la classification proposée, les références jointes </w:t>
      </w:r>
      <w:r w:rsidRPr="00CA73AE">
        <w:rPr>
          <w:spacing w:val="-2"/>
        </w:rPr>
        <w:t>pour agrément par l’autorité compétente et une synthèse des résultats d’épreuve justificatifs.</w:t>
      </w:r>
    </w:p>
    <w:p w14:paraId="1F3A1761" w14:textId="77777777" w:rsidR="00086304" w:rsidRPr="00CA73AE" w:rsidRDefault="00086304" w:rsidP="00B77A06">
      <w:pPr>
        <w:pStyle w:val="HChG"/>
        <w:spacing w:before="300" w:after="200"/>
      </w:pPr>
      <w:r>
        <w:tab/>
      </w:r>
      <w:r>
        <w:tab/>
        <w:t>Proposition</w:t>
      </w:r>
    </w:p>
    <w:p w14:paraId="129FA188" w14:textId="77777777" w:rsidR="00614001" w:rsidRPr="00086304" w:rsidRDefault="00683F43" w:rsidP="00683F43">
      <w:pPr>
        <w:pStyle w:val="SingleTxtG"/>
        <w:rPr>
          <w:spacing w:val="-2"/>
        </w:rPr>
      </w:pPr>
      <w:r>
        <w:t>2.</w:t>
      </w:r>
      <w:r>
        <w:tab/>
      </w:r>
      <w:r w:rsidRPr="00683F43">
        <w:t xml:space="preserve">Le CEFIC propose d’inclure une nouvelle rubrique dans la liste des peroxydes organiques déjà classés au titre du paragraphe 2.5.3.2.4 ainsi qu’une nouvelle rubrique </w:t>
      </w:r>
      <w:r w:rsidRPr="00086304">
        <w:rPr>
          <w:spacing w:val="-4"/>
        </w:rPr>
        <w:t xml:space="preserve">relative à </w:t>
      </w:r>
      <w:r w:rsidRPr="006E4EAB">
        <w:rPr>
          <w:spacing w:val="-2"/>
        </w:rPr>
        <w:t>l’instruction de transport</w:t>
      </w:r>
      <w:r w:rsidRPr="00086304">
        <w:rPr>
          <w:spacing w:val="-4"/>
        </w:rPr>
        <w:t xml:space="preserve"> en citerne mobile T23 au paragraphe 4.2.5.2.6, </w:t>
      </w:r>
      <w:r w:rsidRPr="00086304">
        <w:rPr>
          <w:spacing w:val="-2"/>
        </w:rPr>
        <w:t>comme suit :</w:t>
      </w:r>
    </w:p>
    <w:p w14:paraId="1104A837" w14:textId="77777777" w:rsidR="00683F43" w:rsidRPr="00DF4661" w:rsidRDefault="00683F43" w:rsidP="00A04120">
      <w:pPr>
        <w:pStyle w:val="H1G"/>
      </w:pPr>
      <w:r w:rsidRPr="00DF4661">
        <w:tab/>
      </w:r>
      <w:r w:rsidRPr="00DF4661">
        <w:tab/>
      </w:r>
      <w:r>
        <w:t xml:space="preserve">Modifications </w:t>
      </w:r>
      <w:r w:rsidRPr="00204E70">
        <w:t xml:space="preserve">proposées </w:t>
      </w:r>
      <w:r w:rsidRPr="00DF4661">
        <w:t>au paragraphe 2.5.3.2.4, liste des peroxydes organiques déjà classés</w:t>
      </w:r>
    </w:p>
    <w:p w14:paraId="7AB5F63B" w14:textId="77777777" w:rsidR="00614001" w:rsidRDefault="00683F43" w:rsidP="00A04120">
      <w:pPr>
        <w:pStyle w:val="SingleTxtG"/>
      </w:pPr>
      <w:r w:rsidRPr="00DF4661">
        <w:t xml:space="preserve">Ajouter une nouvelle rubrique pour </w:t>
      </w:r>
      <w:r w:rsidR="00A04120">
        <w:t>« </w:t>
      </w:r>
      <w:r w:rsidR="00A04120">
        <w:rPr>
          <w:sz w:val="18"/>
          <w:szCs w:val="18"/>
        </w:rPr>
        <w:t>ACETYL ACETONE PEROXIDE » </w:t>
      </w:r>
      <w:r w:rsidRPr="00DF4661">
        <w:rPr>
          <w:sz w:val="18"/>
          <w:szCs w:val="18"/>
        </w:rPr>
        <w:t>:</w:t>
      </w: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017"/>
        <w:gridCol w:w="649"/>
        <w:gridCol w:w="700"/>
        <w:gridCol w:w="1022"/>
        <w:gridCol w:w="532"/>
        <w:gridCol w:w="895"/>
        <w:gridCol w:w="1008"/>
        <w:gridCol w:w="957"/>
        <w:gridCol w:w="759"/>
        <w:gridCol w:w="840"/>
      </w:tblGrid>
      <w:tr w:rsidR="00492392" w:rsidRPr="00204E70" w14:paraId="786AD128" w14:textId="77777777" w:rsidTr="00C72E19">
        <w:trPr>
          <w:cantSplit/>
          <w:tblHeader/>
          <w:jc w:val="right"/>
        </w:trPr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B434BD" w14:textId="77777777" w:rsidR="00A04120" w:rsidRPr="008D7F7E" w:rsidRDefault="00A04120" w:rsidP="00B77A06">
            <w:pPr>
              <w:pStyle w:val="xl23"/>
              <w:tabs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</w:tabs>
              <w:spacing w:before="0" w:beforeAutospacing="0" w:after="0" w:afterAutospacing="0" w:line="200" w:lineRule="exact"/>
              <w:textAlignment w:val="auto"/>
              <w:rPr>
                <w:sz w:val="16"/>
                <w:szCs w:val="16"/>
                <w:lang w:val="fr-CH"/>
              </w:rPr>
            </w:pPr>
            <w:r w:rsidRPr="00DF4661">
              <w:rPr>
                <w:sz w:val="16"/>
                <w:szCs w:val="16"/>
                <w:lang w:val="fr-CH"/>
              </w:rPr>
              <w:t xml:space="preserve">PEROXYDE </w:t>
            </w:r>
            <w:r w:rsidR="008D7F7E">
              <w:rPr>
                <w:sz w:val="16"/>
                <w:szCs w:val="16"/>
                <w:lang w:val="fr-CH"/>
              </w:rPr>
              <w:br/>
            </w:r>
            <w:r w:rsidRPr="00DF4661">
              <w:rPr>
                <w:sz w:val="16"/>
                <w:szCs w:val="16"/>
                <w:lang w:val="fr-CH"/>
              </w:rPr>
              <w:t>ORGANIQUE</w:t>
            </w:r>
          </w:p>
        </w:tc>
        <w:tc>
          <w:tcPr>
            <w:tcW w:w="10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580183" w14:textId="77777777" w:rsidR="00C70833" w:rsidRDefault="00A04120" w:rsidP="00B77A06">
            <w:pPr>
              <w:pStyle w:val="xl23"/>
              <w:tabs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</w:tabs>
              <w:spacing w:before="0" w:beforeAutospacing="0" w:after="420" w:afterAutospacing="0" w:line="200" w:lineRule="exact"/>
              <w:textAlignment w:val="auto"/>
              <w:rPr>
                <w:sz w:val="16"/>
                <w:szCs w:val="16"/>
              </w:rPr>
            </w:pPr>
            <w:r w:rsidRPr="00AB28ED">
              <w:rPr>
                <w:sz w:val="16"/>
                <w:szCs w:val="16"/>
              </w:rPr>
              <w:t>Concentration</w:t>
            </w:r>
          </w:p>
          <w:p w14:paraId="703EEA09" w14:textId="77777777" w:rsidR="00A04120" w:rsidRPr="00AB28ED" w:rsidRDefault="00A04120" w:rsidP="00B77A06">
            <w:pPr>
              <w:pStyle w:val="xl23"/>
              <w:tabs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</w:tabs>
              <w:spacing w:before="240" w:beforeAutospacing="0" w:after="40" w:afterAutospacing="0" w:line="200" w:lineRule="exact"/>
              <w:textAlignment w:val="auto"/>
              <w:rPr>
                <w:b w:val="0"/>
                <w:bCs w:val="0"/>
                <w:sz w:val="16"/>
                <w:szCs w:val="16"/>
              </w:rPr>
            </w:pPr>
            <w:r w:rsidRPr="00AB28ED">
              <w:rPr>
                <w:sz w:val="16"/>
                <w:szCs w:val="16"/>
              </w:rPr>
              <w:t>(%)</w:t>
            </w:r>
          </w:p>
        </w:tc>
        <w:tc>
          <w:tcPr>
            <w:tcW w:w="64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A5473E" w14:textId="77777777" w:rsidR="00C70833" w:rsidRDefault="00A04120" w:rsidP="00B77A06">
            <w:pPr>
              <w:pStyle w:val="xl23"/>
              <w:tabs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</w:tabs>
              <w:spacing w:before="0" w:beforeAutospacing="0" w:after="240" w:afterAutospacing="0" w:line="200" w:lineRule="exact"/>
              <w:textAlignment w:val="auto"/>
              <w:rPr>
                <w:b w:val="0"/>
                <w:bCs w:val="0"/>
                <w:sz w:val="16"/>
                <w:szCs w:val="16"/>
              </w:rPr>
            </w:pPr>
            <w:r w:rsidRPr="00DF4661">
              <w:rPr>
                <w:sz w:val="16"/>
                <w:szCs w:val="16"/>
              </w:rPr>
              <w:t xml:space="preserve">Diluant type </w:t>
            </w:r>
            <w:r w:rsidRPr="00AB28ED">
              <w:rPr>
                <w:sz w:val="16"/>
                <w:szCs w:val="16"/>
              </w:rPr>
              <w:t>A</w:t>
            </w:r>
          </w:p>
          <w:p w14:paraId="37AAE59F" w14:textId="77777777" w:rsidR="00A04120" w:rsidRPr="00AB28ED" w:rsidRDefault="00A04120" w:rsidP="00B77A06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AB28ED">
              <w:rPr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7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37E545" w14:textId="77777777" w:rsidR="008D7F7E" w:rsidRPr="008D7F7E" w:rsidRDefault="00A04120" w:rsidP="00B77A06">
            <w:pPr>
              <w:pStyle w:val="xl23"/>
              <w:tabs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</w:tabs>
              <w:spacing w:before="0" w:beforeAutospacing="0" w:after="240" w:afterAutospacing="0" w:line="200" w:lineRule="exact"/>
              <w:textAlignment w:val="auto"/>
              <w:rPr>
                <w:sz w:val="16"/>
                <w:szCs w:val="16"/>
                <w:lang w:val="fr-CH"/>
              </w:rPr>
            </w:pPr>
            <w:r w:rsidRPr="00DF4661">
              <w:rPr>
                <w:sz w:val="16"/>
                <w:szCs w:val="16"/>
                <w:lang w:val="fr-CH"/>
              </w:rPr>
              <w:t xml:space="preserve">Diluant type </w:t>
            </w:r>
            <w:r w:rsidRPr="008D7F7E">
              <w:rPr>
                <w:sz w:val="16"/>
                <w:szCs w:val="16"/>
                <w:lang w:val="fr-CH"/>
              </w:rPr>
              <w:t>B</w:t>
            </w:r>
            <w:r w:rsidRPr="008D7F7E">
              <w:rPr>
                <w:sz w:val="16"/>
                <w:szCs w:val="16"/>
                <w:vertAlign w:val="superscript"/>
                <w:lang w:val="fr-CH"/>
              </w:rPr>
              <w:t>1</w:t>
            </w:r>
          </w:p>
          <w:p w14:paraId="2563601C" w14:textId="77777777" w:rsidR="00A04120" w:rsidRPr="008D7F7E" w:rsidRDefault="00A04120" w:rsidP="00B77A06">
            <w:pPr>
              <w:pStyle w:val="xl23"/>
              <w:tabs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</w:tabs>
              <w:spacing w:before="0" w:beforeAutospacing="0" w:after="40" w:afterAutospacing="0" w:line="200" w:lineRule="exact"/>
              <w:textAlignment w:val="auto"/>
              <w:rPr>
                <w:sz w:val="16"/>
                <w:szCs w:val="16"/>
                <w:lang w:val="fr-CH"/>
              </w:rPr>
            </w:pPr>
            <w:r w:rsidRPr="008D7F7E">
              <w:rPr>
                <w:sz w:val="16"/>
                <w:szCs w:val="16"/>
                <w:lang w:val="fr-CH"/>
              </w:rPr>
              <w:t>(%)</w:t>
            </w:r>
          </w:p>
        </w:tc>
        <w:tc>
          <w:tcPr>
            <w:tcW w:w="102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6AD60E" w14:textId="77777777" w:rsidR="008B42FD" w:rsidRDefault="00A04120" w:rsidP="00B77A06">
            <w:pPr>
              <w:pStyle w:val="xl23"/>
              <w:tabs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</w:tabs>
              <w:spacing w:before="0" w:beforeAutospacing="0" w:after="240" w:afterAutospacing="0" w:line="200" w:lineRule="exact"/>
              <w:textAlignment w:val="auto"/>
              <w:rPr>
                <w:sz w:val="16"/>
                <w:szCs w:val="16"/>
                <w:lang w:val="fr-CH"/>
              </w:rPr>
            </w:pPr>
            <w:r w:rsidRPr="00DF4661">
              <w:rPr>
                <w:sz w:val="16"/>
                <w:szCs w:val="16"/>
              </w:rPr>
              <w:t xml:space="preserve">Matières solides </w:t>
            </w:r>
            <w:r w:rsidRPr="008B42FD">
              <w:rPr>
                <w:sz w:val="16"/>
                <w:szCs w:val="16"/>
                <w:lang w:val="fr-CH"/>
              </w:rPr>
              <w:t>inertes</w:t>
            </w:r>
          </w:p>
          <w:p w14:paraId="4DA2C6A7" w14:textId="77777777" w:rsidR="00A04120" w:rsidRPr="00AB28ED" w:rsidRDefault="00A04120" w:rsidP="00B77A06">
            <w:pPr>
              <w:pStyle w:val="xl23"/>
              <w:tabs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</w:tabs>
              <w:spacing w:before="0" w:beforeAutospacing="0" w:after="40" w:afterAutospacing="0" w:line="200" w:lineRule="exact"/>
              <w:textAlignment w:val="auto"/>
              <w:rPr>
                <w:b w:val="0"/>
                <w:bCs w:val="0"/>
                <w:sz w:val="16"/>
                <w:szCs w:val="16"/>
              </w:rPr>
            </w:pPr>
            <w:r w:rsidRPr="00AB28ED">
              <w:rPr>
                <w:sz w:val="16"/>
                <w:szCs w:val="16"/>
              </w:rPr>
              <w:t>(%)</w:t>
            </w:r>
          </w:p>
        </w:tc>
        <w:tc>
          <w:tcPr>
            <w:tcW w:w="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ABE056" w14:textId="77777777" w:rsidR="00A04120" w:rsidRDefault="00A04120" w:rsidP="00B77A06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Eau</w:t>
            </w:r>
          </w:p>
          <w:p w14:paraId="74CA441E" w14:textId="77777777" w:rsidR="00DE6DE7" w:rsidRPr="00AB28ED" w:rsidRDefault="00DE6DE7" w:rsidP="00B77A06">
            <w:pPr>
              <w:pStyle w:val="xl23"/>
              <w:tabs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</w:tabs>
              <w:spacing w:before="0" w:beforeAutospacing="0" w:after="240" w:afterAutospacing="0" w:line="200" w:lineRule="exact"/>
              <w:textAlignment w:val="auto"/>
              <w:rPr>
                <w:b w:val="0"/>
                <w:bCs w:val="0"/>
                <w:sz w:val="16"/>
                <w:szCs w:val="16"/>
              </w:rPr>
            </w:pPr>
          </w:p>
          <w:p w14:paraId="0EA41CED" w14:textId="77777777" w:rsidR="00A04120" w:rsidRPr="00AB28ED" w:rsidRDefault="00A04120" w:rsidP="00B77A06">
            <w:pPr>
              <w:pStyle w:val="xl23"/>
              <w:tabs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</w:tabs>
              <w:spacing w:before="0" w:beforeAutospacing="0" w:after="40" w:afterAutospacing="0" w:line="200" w:lineRule="exact"/>
              <w:textAlignment w:val="auto"/>
              <w:rPr>
                <w:b w:val="0"/>
                <w:bCs w:val="0"/>
                <w:sz w:val="16"/>
                <w:szCs w:val="16"/>
              </w:rPr>
            </w:pPr>
            <w:r w:rsidRPr="00AB28ED">
              <w:rPr>
                <w:sz w:val="16"/>
                <w:szCs w:val="16"/>
              </w:rPr>
              <w:t>(%)</w:t>
            </w:r>
          </w:p>
        </w:tc>
        <w:tc>
          <w:tcPr>
            <w:tcW w:w="8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F66479" w14:textId="77777777" w:rsidR="00A04120" w:rsidRPr="00AB28ED" w:rsidRDefault="00A04120" w:rsidP="00B77A06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DF4661">
              <w:rPr>
                <w:b/>
                <w:bCs/>
                <w:sz w:val="16"/>
                <w:szCs w:val="16"/>
              </w:rPr>
              <w:t>Méthode d’emballage</w:t>
            </w:r>
          </w:p>
        </w:tc>
        <w:tc>
          <w:tcPr>
            <w:tcW w:w="100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794E86" w14:textId="77777777" w:rsidR="00C72E19" w:rsidRDefault="00A04120" w:rsidP="00B77A06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DF4661">
              <w:rPr>
                <w:b/>
                <w:bCs/>
                <w:sz w:val="16"/>
                <w:szCs w:val="16"/>
              </w:rPr>
              <w:t>Tempé</w:t>
            </w:r>
            <w:r w:rsidR="00C72E19">
              <w:rPr>
                <w:b/>
                <w:bCs/>
                <w:sz w:val="16"/>
                <w:szCs w:val="16"/>
              </w:rPr>
              <w:t>rature de régulation</w:t>
            </w:r>
          </w:p>
          <w:p w14:paraId="5BC638FA" w14:textId="77777777" w:rsidR="006E4EAB" w:rsidRDefault="006E4EAB" w:rsidP="006E4EAB">
            <w:pPr>
              <w:spacing w:after="40" w:line="200" w:lineRule="exact"/>
              <w:jc w:val="center"/>
              <w:rPr>
                <w:b/>
                <w:bCs/>
                <w:sz w:val="16"/>
                <w:szCs w:val="16"/>
              </w:rPr>
            </w:pPr>
          </w:p>
          <w:p w14:paraId="5E84C7E7" w14:textId="77777777" w:rsidR="00A04120" w:rsidRPr="00AB28ED" w:rsidRDefault="00A04120" w:rsidP="00B77A06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AB28ED">
              <w:rPr>
                <w:b/>
                <w:bCs/>
                <w:sz w:val="16"/>
                <w:szCs w:val="16"/>
              </w:rPr>
              <w:t>(°C)</w:t>
            </w:r>
          </w:p>
        </w:tc>
        <w:tc>
          <w:tcPr>
            <w:tcW w:w="95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F5D724" w14:textId="77777777" w:rsidR="006E4EAB" w:rsidRDefault="00A04120" w:rsidP="00B77A06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DF4661">
              <w:rPr>
                <w:b/>
                <w:bCs/>
                <w:sz w:val="16"/>
                <w:szCs w:val="16"/>
              </w:rPr>
              <w:t xml:space="preserve">Température critique </w:t>
            </w:r>
          </w:p>
          <w:p w14:paraId="404B3AF9" w14:textId="77777777" w:rsidR="006E4EAB" w:rsidRDefault="006E4EAB" w:rsidP="006E4EAB">
            <w:pPr>
              <w:spacing w:after="40" w:line="200" w:lineRule="exact"/>
              <w:jc w:val="center"/>
              <w:rPr>
                <w:b/>
                <w:bCs/>
                <w:sz w:val="16"/>
                <w:szCs w:val="16"/>
              </w:rPr>
            </w:pPr>
          </w:p>
          <w:p w14:paraId="21223375" w14:textId="77777777" w:rsidR="00A04120" w:rsidRPr="00AB28ED" w:rsidRDefault="00A04120" w:rsidP="00B77A06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AB28ED">
              <w:rPr>
                <w:b/>
                <w:bCs/>
                <w:sz w:val="16"/>
                <w:szCs w:val="16"/>
              </w:rPr>
              <w:t>(°C)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1CD08B" w14:textId="77777777" w:rsidR="00A04120" w:rsidRPr="00AB28ED" w:rsidRDefault="00A04120" w:rsidP="00B77A06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AB28ED"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uméro ONU</w:t>
            </w:r>
            <w:r w:rsidRPr="00AB28ED">
              <w:rPr>
                <w:b/>
                <w:bCs/>
                <w:sz w:val="16"/>
                <w:szCs w:val="16"/>
              </w:rPr>
              <w:t xml:space="preserve"> (</w:t>
            </w:r>
            <w:r>
              <w:rPr>
                <w:b/>
                <w:bCs/>
                <w:sz w:val="16"/>
                <w:szCs w:val="16"/>
              </w:rPr>
              <w:t>Rubrique générique</w:t>
            </w:r>
            <w:r w:rsidRPr="00AB28E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793173" w14:textId="77777777" w:rsidR="00A04120" w:rsidRPr="00204E70" w:rsidRDefault="00A04120" w:rsidP="00B77A06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204E70">
              <w:rPr>
                <w:b/>
                <w:bCs/>
                <w:sz w:val="16"/>
                <w:szCs w:val="16"/>
              </w:rPr>
              <w:t xml:space="preserve">Risques subsidiaires et remarques </w:t>
            </w:r>
          </w:p>
        </w:tc>
      </w:tr>
      <w:tr w:rsidR="00492392" w:rsidRPr="00AB28ED" w14:paraId="6C66C977" w14:textId="77777777" w:rsidTr="00C72E19">
        <w:trPr>
          <w:cantSplit/>
          <w:jc w:val="right"/>
        </w:trPr>
        <w:tc>
          <w:tcPr>
            <w:tcW w:w="1260" w:type="dxa"/>
            <w:tcBorders>
              <w:top w:val="dash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E6D734" w14:textId="77777777" w:rsidR="00A04120" w:rsidRPr="00AB28ED" w:rsidRDefault="00A04120" w:rsidP="002A76AA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AB28ED">
              <w:rPr>
                <w:sz w:val="16"/>
                <w:szCs w:val="16"/>
              </w:rPr>
              <w:t>"</w:t>
            </w:r>
          </w:p>
        </w:tc>
        <w:tc>
          <w:tcPr>
            <w:tcW w:w="1017" w:type="dxa"/>
            <w:tcBorders>
              <w:top w:val="dash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DAC07B" w14:textId="77777777" w:rsidR="00A04120" w:rsidRPr="00AB28ED" w:rsidRDefault="00A04120" w:rsidP="002A76AA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87351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≤35</w:t>
            </w:r>
          </w:p>
        </w:tc>
        <w:tc>
          <w:tcPr>
            <w:tcW w:w="649" w:type="dxa"/>
            <w:tcBorders>
              <w:top w:val="dash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16F94F" w14:textId="77777777" w:rsidR="00A04120" w:rsidRPr="00AB28ED" w:rsidRDefault="00A04120" w:rsidP="002A76AA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≥57</w:t>
            </w:r>
          </w:p>
        </w:tc>
        <w:tc>
          <w:tcPr>
            <w:tcW w:w="700" w:type="dxa"/>
            <w:tcBorders>
              <w:top w:val="dash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67489B" w14:textId="77777777" w:rsidR="00A04120" w:rsidRPr="00AB28ED" w:rsidRDefault="00A04120" w:rsidP="002A76AA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dash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593448" w14:textId="77777777" w:rsidR="00A04120" w:rsidRPr="00AB28ED" w:rsidRDefault="00A04120" w:rsidP="002A76AA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dash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377D0E" w14:textId="77777777" w:rsidR="00A04120" w:rsidRPr="00AB28ED" w:rsidRDefault="00A04120" w:rsidP="002A76AA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≥8</w:t>
            </w:r>
          </w:p>
        </w:tc>
        <w:tc>
          <w:tcPr>
            <w:tcW w:w="895" w:type="dxa"/>
            <w:tcBorders>
              <w:top w:val="dash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C56631" w14:textId="77777777" w:rsidR="00A04120" w:rsidRPr="00AB28ED" w:rsidRDefault="00A04120" w:rsidP="00BB103A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AB28ED">
              <w:rPr>
                <w:sz w:val="16"/>
                <w:szCs w:val="16"/>
              </w:rPr>
              <w:t>OP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008" w:type="dxa"/>
            <w:tcBorders>
              <w:top w:val="dash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EE330E" w14:textId="77777777" w:rsidR="00A04120" w:rsidRPr="00AB28ED" w:rsidRDefault="00A04120" w:rsidP="002A76AA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ash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295DF9" w14:textId="77777777" w:rsidR="00A04120" w:rsidRPr="00AB28ED" w:rsidRDefault="00A04120" w:rsidP="002A76AA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071B03" w14:textId="77777777" w:rsidR="00A04120" w:rsidRPr="00AB28ED" w:rsidRDefault="00A04120" w:rsidP="002A76AA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AB28ED">
              <w:rPr>
                <w:sz w:val="16"/>
                <w:szCs w:val="16"/>
              </w:rPr>
              <w:t>310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dash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A3F7D0" w14:textId="77777777" w:rsidR="00A04120" w:rsidRPr="00AB28ED" w:rsidRDefault="00A04120" w:rsidP="002A76AA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Pr="00AB28ED">
              <w:rPr>
                <w:sz w:val="16"/>
                <w:szCs w:val="16"/>
              </w:rPr>
              <w:t>)</w:t>
            </w:r>
          </w:p>
        </w:tc>
      </w:tr>
    </w:tbl>
    <w:p w14:paraId="3E4BD171" w14:textId="77777777" w:rsidR="00A04120" w:rsidRPr="00204E70" w:rsidRDefault="00A04120" w:rsidP="00BD5EE8">
      <w:pPr>
        <w:pStyle w:val="SingleTxtG"/>
      </w:pPr>
      <w:r w:rsidRPr="00204E70">
        <w:lastRenderedPageBreak/>
        <w:t>Dans la liste des notes sur le paragraphe 2.5.3.2.4, ajouter la rubrique suivante</w:t>
      </w:r>
      <w:r w:rsidR="00287918">
        <w:t> </w:t>
      </w:r>
      <w:r w:rsidRPr="00204E70">
        <w:t>:</w:t>
      </w:r>
    </w:p>
    <w:p w14:paraId="7DAEB596" w14:textId="77777777" w:rsidR="00A04120" w:rsidRPr="00204E70" w:rsidRDefault="00287918" w:rsidP="00A04120">
      <w:pPr>
        <w:pStyle w:val="SingleTxtG"/>
        <w:spacing w:before="240"/>
        <w:ind w:left="0" w:firstLine="1134"/>
        <w:rPr>
          <w:bCs/>
          <w:i/>
        </w:rPr>
      </w:pPr>
      <w:r w:rsidRPr="00AD5051">
        <w:rPr>
          <w:bCs/>
        </w:rPr>
        <w:t>«</w:t>
      </w:r>
      <w:r>
        <w:rPr>
          <w:bCs/>
          <w:i/>
        </w:rPr>
        <w:t> </w:t>
      </w:r>
      <w:r w:rsidR="00A04120" w:rsidRPr="00204E70">
        <w:rPr>
          <w:bCs/>
          <w:i/>
        </w:rPr>
        <w:t>32) Oxygène actif ≤ 4,15</w:t>
      </w:r>
      <w:r>
        <w:rPr>
          <w:bCs/>
          <w:i/>
        </w:rPr>
        <w:t> </w:t>
      </w:r>
      <w:r w:rsidR="00A04120" w:rsidRPr="00204E70">
        <w:rPr>
          <w:bCs/>
          <w:i/>
        </w:rPr>
        <w:t>%</w:t>
      </w:r>
      <w:r w:rsidRPr="00AD5051">
        <w:rPr>
          <w:bCs/>
        </w:rPr>
        <w:t> »</w:t>
      </w:r>
      <w:r w:rsidR="00A04120" w:rsidRPr="00AD5051">
        <w:rPr>
          <w:bCs/>
        </w:rPr>
        <w:t>.</w:t>
      </w:r>
    </w:p>
    <w:p w14:paraId="32793E05" w14:textId="77777777" w:rsidR="00A04120" w:rsidRPr="00204E70" w:rsidRDefault="00A04120" w:rsidP="00BD5EE8">
      <w:pPr>
        <w:pStyle w:val="H1G"/>
      </w:pPr>
      <w:r w:rsidRPr="00204E70">
        <w:tab/>
      </w:r>
      <w:r w:rsidRPr="00204E70">
        <w:tab/>
        <w:t xml:space="preserve">Modifications </w:t>
      </w:r>
      <w:r>
        <w:t xml:space="preserve">proposées </w:t>
      </w:r>
      <w:r w:rsidRPr="00204E70">
        <w:t xml:space="preserve">au paragraphe 4.2.5.2.6, instruction </w:t>
      </w:r>
      <w:r w:rsidR="00BD5EE8">
        <w:br/>
      </w:r>
      <w:r w:rsidRPr="00204E70">
        <w:t xml:space="preserve">de transport en citerne mobile T23 </w:t>
      </w:r>
    </w:p>
    <w:p w14:paraId="704D0979" w14:textId="77777777" w:rsidR="00A04120" w:rsidRPr="00204E70" w:rsidRDefault="00A04120" w:rsidP="00BD5EE8">
      <w:pPr>
        <w:pStyle w:val="SingleTxtG"/>
      </w:pPr>
      <w:r w:rsidRPr="00204E70">
        <w:t xml:space="preserve">Pour le </w:t>
      </w:r>
      <w:r w:rsidR="00BD5EE8">
        <w:t>No </w:t>
      </w:r>
      <w:r w:rsidRPr="00204E70">
        <w:t>ONU</w:t>
      </w:r>
      <w:r w:rsidR="00BD5EE8">
        <w:t> </w:t>
      </w:r>
      <w:r w:rsidRPr="00204E70">
        <w:t xml:space="preserve">3109 </w:t>
      </w:r>
      <w:r w:rsidR="00287918">
        <w:t>« </w:t>
      </w:r>
      <w:r w:rsidRPr="00204E70">
        <w:t>ORGANIC PEROXIDE, TY</w:t>
      </w:r>
      <w:r w:rsidR="00287918">
        <w:t>PE F, LIQUID »</w:t>
      </w:r>
      <w:r w:rsidRPr="00204E70">
        <w:t xml:space="preserve"> ajouter </w:t>
      </w:r>
      <w:r w:rsidR="00287918">
        <w:t>« </w:t>
      </w:r>
      <w:r w:rsidRPr="00204E70">
        <w:rPr>
          <w:rFonts w:asciiTheme="majorBidi" w:hAnsiTheme="majorBidi" w:cstheme="majorBidi"/>
        </w:rPr>
        <w:t xml:space="preserve">Hydroperoxyde de tert-butyle, à </w:t>
      </w:r>
      <w:r>
        <w:rPr>
          <w:rFonts w:asciiTheme="majorBidi" w:hAnsiTheme="majorBidi" w:cstheme="majorBidi"/>
        </w:rPr>
        <w:t>56</w:t>
      </w:r>
      <w:r w:rsidR="00287918">
        <w:rPr>
          <w:rFonts w:asciiTheme="majorBidi" w:hAnsiTheme="majorBidi" w:cstheme="majorBidi"/>
        </w:rPr>
        <w:t> </w:t>
      </w:r>
      <w:r w:rsidRPr="00204E70">
        <w:rPr>
          <w:rFonts w:asciiTheme="majorBidi" w:hAnsiTheme="majorBidi" w:cstheme="majorBidi"/>
        </w:rPr>
        <w:t>% au plus dans un diluant de type B</w:t>
      </w:r>
      <w:r w:rsidRPr="00204E70">
        <w:rPr>
          <w:rFonts w:asciiTheme="majorBidi" w:hAnsiTheme="majorBidi" w:cstheme="majorBidi"/>
          <w:vertAlign w:val="superscript"/>
        </w:rPr>
        <w:t>d</w:t>
      </w:r>
      <w:r w:rsidR="00287918">
        <w:t> »</w:t>
      </w:r>
      <w:r w:rsidRPr="00204E70">
        <w:t xml:space="preserve"> </w:t>
      </w:r>
      <w:r>
        <w:t xml:space="preserve">sous la colonne </w:t>
      </w:r>
      <w:r w:rsidR="00287918">
        <w:t>« </w:t>
      </w:r>
      <w:r>
        <w:t>matière</w:t>
      </w:r>
      <w:r w:rsidR="00287918">
        <w:t> »</w:t>
      </w:r>
      <w:r w:rsidRPr="00204E70">
        <w:t>.</w:t>
      </w:r>
    </w:p>
    <w:p w14:paraId="567167FC" w14:textId="77777777" w:rsidR="00111C97" w:rsidRDefault="00A04120" w:rsidP="00287918">
      <w:pPr>
        <w:pStyle w:val="SingleTxtG"/>
        <w:rPr>
          <w:lang w:eastAsia="de-DE"/>
        </w:rPr>
        <w:sectPr w:rsidR="00111C97" w:rsidSect="003A2281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titlePg/>
          <w:docGrid w:linePitch="360"/>
        </w:sectPr>
      </w:pPr>
      <w:r w:rsidRPr="00204E70">
        <w:t>Ajouter sous le tableau</w:t>
      </w:r>
      <w:r>
        <w:t xml:space="preserve"> </w:t>
      </w:r>
      <w:r w:rsidRPr="00204E70">
        <w:t xml:space="preserve">une nouvelle </w:t>
      </w:r>
      <w:r w:rsidR="001930E7">
        <w:t>note « </w:t>
      </w:r>
      <w:r w:rsidRPr="00204E70">
        <w:t>d</w:t>
      </w:r>
      <w:r w:rsidR="001930E7">
        <w:t> »</w:t>
      </w:r>
      <w:r w:rsidRPr="00204E70">
        <w:t xml:space="preserve"> ainsi conçue</w:t>
      </w:r>
      <w:r w:rsidR="001930E7">
        <w:t> </w:t>
      </w:r>
      <w:r w:rsidRPr="00204E70">
        <w:t xml:space="preserve">: </w:t>
      </w:r>
      <w:r w:rsidR="001930E7">
        <w:t>« </w:t>
      </w:r>
      <w:r w:rsidRPr="00204E70">
        <w:rPr>
          <w:vertAlign w:val="superscript"/>
          <w:lang w:eastAsia="de-DE"/>
        </w:rPr>
        <w:t xml:space="preserve">d </w:t>
      </w:r>
      <w:r>
        <w:rPr>
          <w:lang w:eastAsia="de-DE"/>
        </w:rPr>
        <w:t>étant de l’a</w:t>
      </w:r>
      <w:r w:rsidRPr="00BD46F6">
        <w:rPr>
          <w:lang w:eastAsia="de-DE"/>
        </w:rPr>
        <w:t>lcool tertio-butylique</w:t>
      </w:r>
      <w:r w:rsidR="001930E7">
        <w:rPr>
          <w:lang w:eastAsia="de-DE"/>
        </w:rPr>
        <w:t> »</w:t>
      </w:r>
      <w:r w:rsidR="00C40183">
        <w:rPr>
          <w:lang w:eastAsia="de-DE"/>
        </w:rPr>
        <w:t>.</w:t>
      </w:r>
    </w:p>
    <w:p w14:paraId="57AF004B" w14:textId="77777777" w:rsidR="00A04120" w:rsidRDefault="00111C97" w:rsidP="00111C97">
      <w:pPr>
        <w:pStyle w:val="HChG"/>
        <w:spacing w:before="0"/>
      </w:pPr>
      <w:r>
        <w:lastRenderedPageBreak/>
        <w:t>Annexe</w:t>
      </w:r>
    </w:p>
    <w:p w14:paraId="6FAB1D9A" w14:textId="77777777" w:rsidR="00111C97" w:rsidRDefault="00111C97" w:rsidP="00C96539">
      <w:pPr>
        <w:pStyle w:val="HChG"/>
        <w:ind w:left="0" w:firstLine="0"/>
      </w:pPr>
      <w:r>
        <w:tab/>
        <w:t>R</w:t>
      </w:r>
      <w:r w:rsidRPr="00BD46F6">
        <w:t xml:space="preserve">ésultats d’épreuves pour les peroxydes organiques et les préparations à ajouter </w:t>
      </w:r>
      <w:r>
        <w:t>a</w:t>
      </w:r>
      <w:r w:rsidRPr="00BD46F6">
        <w:t xml:space="preserve">u </w:t>
      </w:r>
      <w:r>
        <w:t xml:space="preserve">paragraphe </w:t>
      </w:r>
      <w:r w:rsidRPr="00BD46F6">
        <w:t xml:space="preserve">2.5.3.2.4 </w:t>
      </w:r>
      <w:r w:rsidR="001A5EFC">
        <w:br/>
      </w:r>
      <w:r>
        <w:t xml:space="preserve">et à l’instruction </w:t>
      </w:r>
      <w:r w:rsidRPr="00BD46F6">
        <w:t>T23</w:t>
      </w:r>
    </w:p>
    <w:tbl>
      <w:tblPr>
        <w:tblW w:w="13778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630"/>
        <w:gridCol w:w="1596"/>
        <w:gridCol w:w="952"/>
        <w:gridCol w:w="953"/>
        <w:gridCol w:w="1389"/>
        <w:gridCol w:w="834"/>
        <w:gridCol w:w="1474"/>
        <w:gridCol w:w="924"/>
        <w:gridCol w:w="1079"/>
        <w:gridCol w:w="1128"/>
        <w:gridCol w:w="1271"/>
        <w:gridCol w:w="1548"/>
      </w:tblGrid>
      <w:tr w:rsidR="00C96539" w:rsidRPr="00E1436C" w14:paraId="29A15F9A" w14:textId="77777777" w:rsidTr="00427D07">
        <w:trPr>
          <w:trHeight w:val="378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29B8D6A" w14:textId="77777777" w:rsidR="00C96539" w:rsidRPr="001A5EFC" w:rsidRDefault="00C96539" w:rsidP="00427D07">
            <w:pPr>
              <w:spacing w:line="220" w:lineRule="exact"/>
              <w:jc w:val="center"/>
              <w:rPr>
                <w:b/>
                <w:bCs/>
                <w:sz w:val="16"/>
                <w:szCs w:val="16"/>
              </w:rPr>
            </w:pPr>
            <w:r w:rsidRPr="001A5EFC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48CE7B5" w14:textId="77777777" w:rsidR="00C96539" w:rsidRPr="001A5EFC" w:rsidRDefault="00C96539" w:rsidP="00427D07">
            <w:pPr>
              <w:spacing w:line="220" w:lineRule="exact"/>
              <w:jc w:val="center"/>
              <w:rPr>
                <w:b/>
                <w:bCs/>
                <w:sz w:val="16"/>
                <w:szCs w:val="16"/>
              </w:rPr>
            </w:pPr>
            <w:r w:rsidRPr="001A5EFC">
              <w:rPr>
                <w:b/>
                <w:bCs/>
                <w:sz w:val="16"/>
                <w:szCs w:val="16"/>
              </w:rPr>
              <w:t>Produit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CA2008A" w14:textId="77777777" w:rsidR="00C96539" w:rsidRPr="001A5EFC" w:rsidRDefault="00C96539" w:rsidP="00427D07">
            <w:pPr>
              <w:spacing w:line="220" w:lineRule="exact"/>
              <w:jc w:val="center"/>
              <w:rPr>
                <w:b/>
                <w:bCs/>
                <w:sz w:val="16"/>
                <w:szCs w:val="16"/>
              </w:rPr>
            </w:pPr>
            <w:r w:rsidRPr="001A5EFC">
              <w:rPr>
                <w:b/>
                <w:bCs/>
                <w:sz w:val="16"/>
                <w:szCs w:val="16"/>
              </w:rPr>
              <w:t>Emballage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DFB9CA7" w14:textId="77777777" w:rsidR="00C96539" w:rsidRPr="001A5EFC" w:rsidRDefault="00C96539" w:rsidP="00427D07">
            <w:pPr>
              <w:spacing w:line="220" w:lineRule="exact"/>
              <w:jc w:val="center"/>
              <w:rPr>
                <w:b/>
                <w:bCs/>
                <w:sz w:val="16"/>
                <w:szCs w:val="16"/>
              </w:rPr>
            </w:pPr>
            <w:r w:rsidRPr="001A5EFC">
              <w:rPr>
                <w:b/>
                <w:bCs/>
                <w:sz w:val="16"/>
                <w:szCs w:val="16"/>
              </w:rPr>
              <w:t>Numéro ONU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8B5896F" w14:textId="77777777" w:rsidR="00C96539" w:rsidRPr="001A5EFC" w:rsidRDefault="00C96539" w:rsidP="00427D07">
            <w:pPr>
              <w:spacing w:line="220" w:lineRule="exact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1A5EFC">
              <w:rPr>
                <w:b/>
                <w:i/>
                <w:iCs/>
                <w:sz w:val="16"/>
                <w:szCs w:val="16"/>
              </w:rPr>
              <w:t>Détonation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7664E33" w14:textId="77777777" w:rsidR="00C96539" w:rsidRPr="001A5EFC" w:rsidRDefault="00C96539" w:rsidP="00427D07">
            <w:pPr>
              <w:spacing w:line="220" w:lineRule="exact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1A5EFC">
              <w:rPr>
                <w:b/>
                <w:i/>
                <w:iCs/>
                <w:sz w:val="16"/>
                <w:szCs w:val="16"/>
              </w:rPr>
              <w:t>P/T/C.1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AD2E36E" w14:textId="77777777" w:rsidR="00C96539" w:rsidRPr="001A5EFC" w:rsidRDefault="00C96539" w:rsidP="00427D07">
            <w:pPr>
              <w:spacing w:line="220" w:lineRule="exact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1A5EFC">
              <w:rPr>
                <w:b/>
                <w:i/>
                <w:iCs/>
                <w:sz w:val="16"/>
                <w:szCs w:val="16"/>
              </w:rPr>
              <w:t>Déflagration</w:t>
            </w:r>
          </w:p>
          <w:p w14:paraId="776BB1D3" w14:textId="77777777" w:rsidR="00C96539" w:rsidRPr="001A5EFC" w:rsidRDefault="00C96539" w:rsidP="00427D07">
            <w:pPr>
              <w:spacing w:line="220" w:lineRule="exact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1A5EFC">
              <w:rPr>
                <w:b/>
                <w:i/>
                <w:iCs/>
                <w:sz w:val="16"/>
                <w:szCs w:val="16"/>
              </w:rPr>
              <w:t>/C.2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991D4B3" w14:textId="77777777" w:rsidR="00C96539" w:rsidRPr="001A5EFC" w:rsidRDefault="00C96539" w:rsidP="00427D07">
            <w:pPr>
              <w:spacing w:line="220" w:lineRule="exact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E1436C">
              <w:rPr>
                <w:b/>
                <w:i/>
                <w:iCs/>
                <w:sz w:val="16"/>
                <w:szCs w:val="16"/>
              </w:rPr>
              <w:t>Épreuve de Koenen</w:t>
            </w:r>
            <w:r w:rsidRPr="001A5EFC">
              <w:rPr>
                <w:b/>
                <w:i/>
                <w:iCs/>
                <w:sz w:val="16"/>
                <w:szCs w:val="16"/>
              </w:rPr>
              <w:t xml:space="preserve"> /E.1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A99CA57" w14:textId="77777777" w:rsidR="00C96539" w:rsidRPr="00E1436C" w:rsidRDefault="00C96539" w:rsidP="00427D07">
            <w:pPr>
              <w:spacing w:line="220" w:lineRule="exact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E1436C">
              <w:rPr>
                <w:b/>
                <w:i/>
                <w:iCs/>
                <w:sz w:val="16"/>
                <w:szCs w:val="16"/>
              </w:rPr>
              <w:t>Épreuve de la bombe des Pays-Bas/E.2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8F45A6D" w14:textId="77777777" w:rsidR="00C96539" w:rsidRPr="00E1436C" w:rsidRDefault="00C96539" w:rsidP="00427D07">
            <w:pPr>
              <w:spacing w:line="220" w:lineRule="exact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E1436C">
              <w:rPr>
                <w:b/>
                <w:i/>
                <w:iCs/>
                <w:sz w:val="16"/>
                <w:szCs w:val="16"/>
              </w:rPr>
              <w:t>Épreuve de Trauzl F.3 ou F.4 ou F.5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13DD3E0" w14:textId="77777777" w:rsidR="00C96539" w:rsidRPr="00E1436C" w:rsidRDefault="00C96539" w:rsidP="00427D07">
            <w:pPr>
              <w:spacing w:line="220" w:lineRule="exact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E1436C">
              <w:rPr>
                <w:b/>
                <w:i/>
                <w:iCs/>
                <w:sz w:val="16"/>
                <w:szCs w:val="16"/>
              </w:rPr>
              <w:t>Épreuve TDAA (H.3 ou H.4)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BF60EC4" w14:textId="77777777" w:rsidR="00C96539" w:rsidRPr="00E1436C" w:rsidRDefault="00C96539" w:rsidP="00427D07">
            <w:pPr>
              <w:spacing w:line="220" w:lineRule="exact"/>
              <w:jc w:val="center"/>
              <w:rPr>
                <w:b/>
                <w:bCs/>
                <w:sz w:val="16"/>
                <w:szCs w:val="16"/>
              </w:rPr>
            </w:pPr>
            <w:r w:rsidRPr="00E1436C">
              <w:rPr>
                <w:b/>
                <w:bCs/>
                <w:sz w:val="16"/>
                <w:szCs w:val="16"/>
              </w:rPr>
              <w:t>Numéro d’agrément de l’autorité compétente</w:t>
            </w:r>
          </w:p>
        </w:tc>
      </w:tr>
      <w:tr w:rsidR="00C96539" w:rsidRPr="00E1436C" w14:paraId="0C4A80C5" w14:textId="77777777" w:rsidTr="006F532F">
        <w:trPr>
          <w:trHeight w:val="378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EDD6E17" w14:textId="77777777" w:rsidR="00C96539" w:rsidRPr="00E1436C" w:rsidRDefault="00C96539" w:rsidP="00BB103A">
            <w:pPr>
              <w:spacing w:before="60" w:after="60" w:line="200" w:lineRule="atLeast"/>
              <w:jc w:val="center"/>
              <w:rPr>
                <w:sz w:val="16"/>
                <w:szCs w:val="16"/>
                <w:lang w:val="en-US"/>
              </w:rPr>
            </w:pPr>
            <w:r w:rsidRPr="00E1436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FD52558" w14:textId="77777777" w:rsidR="00C96539" w:rsidRPr="00E1436C" w:rsidRDefault="00C96539" w:rsidP="00BB103A">
            <w:pPr>
              <w:spacing w:before="60" w:after="60" w:line="200" w:lineRule="atLeast"/>
              <w:ind w:left="57"/>
              <w:rPr>
                <w:sz w:val="16"/>
                <w:szCs w:val="16"/>
                <w:lang w:val="en-US"/>
              </w:rPr>
            </w:pPr>
            <w:r w:rsidRPr="00E1436C">
              <w:rPr>
                <w:sz w:val="16"/>
                <w:szCs w:val="16"/>
              </w:rPr>
              <w:t>Peroxyde d'acétylacétone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F069BA1" w14:textId="77777777" w:rsidR="00C96539" w:rsidRPr="00E1436C" w:rsidRDefault="00C96539" w:rsidP="00BB103A">
            <w:pPr>
              <w:spacing w:before="60" w:after="60" w:line="200" w:lineRule="atLeast"/>
              <w:jc w:val="center"/>
              <w:rPr>
                <w:sz w:val="16"/>
                <w:szCs w:val="16"/>
                <w:lang w:val="en-US"/>
              </w:rPr>
            </w:pPr>
            <w:r w:rsidRPr="00E1436C">
              <w:rPr>
                <w:sz w:val="16"/>
                <w:szCs w:val="16"/>
                <w:lang w:val="en-US"/>
              </w:rPr>
              <w:t>OP8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B8D304E" w14:textId="77777777" w:rsidR="00C96539" w:rsidRPr="00E1436C" w:rsidRDefault="00C96539" w:rsidP="00BB103A">
            <w:pPr>
              <w:spacing w:before="60" w:after="60" w:line="200" w:lineRule="atLeast"/>
              <w:jc w:val="center"/>
              <w:rPr>
                <w:sz w:val="16"/>
                <w:szCs w:val="16"/>
                <w:lang w:val="en-US"/>
              </w:rPr>
            </w:pPr>
            <w:r w:rsidRPr="00E1436C">
              <w:rPr>
                <w:sz w:val="16"/>
                <w:szCs w:val="16"/>
                <w:lang w:val="en-US"/>
              </w:rPr>
              <w:t>3107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282D861" w14:textId="77777777" w:rsidR="00C96539" w:rsidRPr="00E1436C" w:rsidRDefault="00C96539" w:rsidP="00540379">
            <w:pPr>
              <w:spacing w:before="60" w:after="60" w:line="200" w:lineRule="atLeast"/>
              <w:jc w:val="center"/>
              <w:rPr>
                <w:sz w:val="16"/>
                <w:szCs w:val="16"/>
                <w:highlight w:val="yellow"/>
              </w:rPr>
            </w:pPr>
            <w:r w:rsidRPr="00E1436C">
              <w:rPr>
                <w:sz w:val="16"/>
                <w:szCs w:val="16"/>
              </w:rPr>
              <w:t>Épreuve A.1</w:t>
            </w:r>
            <w:r w:rsidRPr="00E1436C">
              <w:rPr>
                <w:sz w:val="16"/>
                <w:szCs w:val="16"/>
              </w:rPr>
              <w:br/>
            </w:r>
            <w:r w:rsidR="00540379">
              <w:rPr>
                <w:sz w:val="16"/>
                <w:szCs w:val="16"/>
              </w:rPr>
              <w:t>Longueur fragmentée</w:t>
            </w:r>
            <w:r w:rsidR="00540379">
              <w:rPr>
                <w:sz w:val="16"/>
                <w:szCs w:val="16"/>
              </w:rPr>
              <w:br/>
            </w:r>
            <w:r w:rsidRPr="00E1436C">
              <w:rPr>
                <w:sz w:val="16"/>
                <w:szCs w:val="16"/>
              </w:rPr>
              <w:t>11 et 13</w:t>
            </w:r>
            <w:r w:rsidR="00EC4948">
              <w:rPr>
                <w:sz w:val="16"/>
                <w:szCs w:val="16"/>
              </w:rPr>
              <w:t> </w:t>
            </w:r>
            <w:r w:rsidRPr="00E1436C">
              <w:rPr>
                <w:sz w:val="16"/>
                <w:szCs w:val="16"/>
              </w:rPr>
              <w:t>cm</w:t>
            </w:r>
            <w:r w:rsidRPr="00E1436C">
              <w:rPr>
                <w:sz w:val="16"/>
                <w:szCs w:val="16"/>
              </w:rPr>
              <w:br/>
              <w:t>Non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0B3FC58" w14:textId="77777777" w:rsidR="00C96539" w:rsidRPr="00E1436C" w:rsidRDefault="00C96539" w:rsidP="00BB103A">
            <w:pPr>
              <w:spacing w:before="60" w:after="60" w:line="200" w:lineRule="atLeast"/>
              <w:jc w:val="center"/>
              <w:rPr>
                <w:sz w:val="16"/>
                <w:szCs w:val="16"/>
                <w:highlight w:val="yellow"/>
                <w:lang w:val="pt-BR"/>
              </w:rPr>
            </w:pPr>
            <w:r w:rsidRPr="00BB103A">
              <w:rPr>
                <w:sz w:val="16"/>
                <w:szCs w:val="16"/>
              </w:rPr>
              <w:t>&lt;2170kP</w:t>
            </w:r>
            <w:r w:rsidRPr="00E1436C">
              <w:rPr>
                <w:sz w:val="16"/>
                <w:szCs w:val="16"/>
                <w:lang w:val="pt-BR"/>
              </w:rPr>
              <w:t>a, Non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3E4A685" w14:textId="77777777" w:rsidR="00C96539" w:rsidRPr="00E1436C" w:rsidRDefault="00C96539" w:rsidP="00EC4948">
            <w:pPr>
              <w:spacing w:before="60" w:after="60" w:line="200" w:lineRule="atLeast"/>
              <w:jc w:val="center"/>
              <w:rPr>
                <w:sz w:val="16"/>
                <w:szCs w:val="16"/>
                <w:highlight w:val="yellow"/>
                <w:lang w:val="pt-BR"/>
              </w:rPr>
            </w:pPr>
            <w:r w:rsidRPr="00E1436C">
              <w:rPr>
                <w:sz w:val="16"/>
                <w:szCs w:val="16"/>
                <w:lang w:val="pt-BR"/>
              </w:rPr>
              <w:t>0,012</w:t>
            </w:r>
            <w:r w:rsidR="00EC4948">
              <w:rPr>
                <w:sz w:val="16"/>
                <w:szCs w:val="16"/>
                <w:lang w:val="pt-BR"/>
              </w:rPr>
              <w:t> </w:t>
            </w:r>
            <w:r w:rsidRPr="00E1436C">
              <w:rPr>
                <w:sz w:val="16"/>
                <w:szCs w:val="16"/>
                <w:lang w:val="pt-BR"/>
              </w:rPr>
              <w:t xml:space="preserve">mm/s, </w:t>
            </w:r>
            <w:r w:rsidR="00BB103A">
              <w:rPr>
                <w:sz w:val="16"/>
                <w:szCs w:val="16"/>
                <w:lang w:val="pt-BR"/>
              </w:rPr>
              <w:br/>
            </w:r>
            <w:r w:rsidRPr="00E1436C">
              <w:rPr>
                <w:sz w:val="16"/>
                <w:szCs w:val="16"/>
                <w:lang w:val="pt-BR"/>
              </w:rPr>
              <w:t>Non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5D4FB09" w14:textId="77777777" w:rsidR="00C96539" w:rsidRPr="00E1436C" w:rsidRDefault="007C5FE1" w:rsidP="00BB103A">
            <w:pPr>
              <w:spacing w:before="60" w:after="60" w:line="200" w:lineRule="atLeast"/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&lt;</w:t>
            </w:r>
            <w:r w:rsidR="00C96539" w:rsidRPr="00E1436C">
              <w:rPr>
                <w:sz w:val="16"/>
                <w:szCs w:val="16"/>
                <w:lang w:val="pt-BR"/>
              </w:rPr>
              <w:t>1</w:t>
            </w:r>
            <w:r w:rsidR="00540379">
              <w:rPr>
                <w:sz w:val="16"/>
                <w:szCs w:val="16"/>
                <w:lang w:val="pt-BR"/>
              </w:rPr>
              <w:t> </w:t>
            </w:r>
            <w:r w:rsidR="00C96539" w:rsidRPr="00E1436C">
              <w:rPr>
                <w:sz w:val="16"/>
                <w:szCs w:val="16"/>
                <w:lang w:val="pt-BR"/>
              </w:rPr>
              <w:t>mm</w:t>
            </w:r>
            <w:r w:rsidR="00C96539" w:rsidRPr="00E1436C">
              <w:rPr>
                <w:sz w:val="16"/>
                <w:szCs w:val="16"/>
                <w:lang w:val="pt-BR"/>
              </w:rPr>
              <w:br/>
              <w:t>(</w:t>
            </w:r>
            <w:r w:rsidR="00C62DC8">
              <w:rPr>
                <w:sz w:val="16"/>
                <w:szCs w:val="16"/>
              </w:rPr>
              <w:t>« </w:t>
            </w:r>
            <w:r w:rsidR="00C96539" w:rsidRPr="00E1436C">
              <w:rPr>
                <w:sz w:val="16"/>
                <w:szCs w:val="16"/>
                <w:lang w:val="pt-BR"/>
              </w:rPr>
              <w:t>O</w:t>
            </w:r>
            <w:r w:rsidR="00C62DC8">
              <w:rPr>
                <w:sz w:val="16"/>
                <w:szCs w:val="16"/>
                <w:lang w:val="pt-BR"/>
              </w:rPr>
              <w:t> </w:t>
            </w:r>
            <w:r w:rsidR="00C62DC8">
              <w:rPr>
                <w:sz w:val="16"/>
                <w:szCs w:val="16"/>
              </w:rPr>
              <w:t>»</w:t>
            </w:r>
            <w:r w:rsidR="00C96539" w:rsidRPr="00E1436C">
              <w:rPr>
                <w:sz w:val="16"/>
                <w:szCs w:val="16"/>
                <w:lang w:val="pt-BR"/>
              </w:rPr>
              <w:t>),</w:t>
            </w:r>
          </w:p>
          <w:p w14:paraId="26AF3D05" w14:textId="77777777" w:rsidR="00C96539" w:rsidRPr="00E1436C" w:rsidRDefault="00C96539" w:rsidP="00BB103A">
            <w:pPr>
              <w:spacing w:before="60" w:after="60" w:line="200" w:lineRule="atLeast"/>
              <w:jc w:val="center"/>
              <w:rPr>
                <w:sz w:val="16"/>
                <w:szCs w:val="16"/>
                <w:highlight w:val="yellow"/>
                <w:lang w:val="pt-BR"/>
              </w:rPr>
            </w:pPr>
            <w:r w:rsidRPr="00E1436C">
              <w:rPr>
                <w:sz w:val="16"/>
                <w:szCs w:val="16"/>
                <w:lang w:val="pt-BR"/>
              </w:rPr>
              <w:t>Non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BC4BDDD" w14:textId="77777777" w:rsidR="00C96539" w:rsidRPr="00E1436C" w:rsidRDefault="00C96539" w:rsidP="00BB103A">
            <w:pPr>
              <w:spacing w:before="60" w:after="60" w:line="200" w:lineRule="atLeast"/>
              <w:jc w:val="center"/>
              <w:rPr>
                <w:sz w:val="16"/>
                <w:szCs w:val="16"/>
                <w:lang w:val="pt-BR"/>
              </w:rPr>
            </w:pPr>
            <w:r w:rsidRPr="00E1436C">
              <w:rPr>
                <w:sz w:val="16"/>
                <w:szCs w:val="16"/>
                <w:lang w:val="pt-BR"/>
              </w:rPr>
              <w:t>1,0</w:t>
            </w:r>
            <w:r w:rsidR="00EC4948">
              <w:rPr>
                <w:sz w:val="16"/>
                <w:szCs w:val="16"/>
                <w:lang w:val="pt-BR"/>
              </w:rPr>
              <w:t> </w:t>
            </w:r>
            <w:r w:rsidRPr="00E1436C">
              <w:rPr>
                <w:sz w:val="16"/>
                <w:szCs w:val="16"/>
                <w:lang w:val="pt-BR"/>
              </w:rPr>
              <w:t>mm (10</w:t>
            </w:r>
            <w:r w:rsidR="00540379">
              <w:rPr>
                <w:sz w:val="16"/>
                <w:szCs w:val="16"/>
                <w:lang w:val="pt-BR"/>
              </w:rPr>
              <w:t> </w:t>
            </w:r>
            <w:r w:rsidRPr="00E1436C">
              <w:rPr>
                <w:sz w:val="16"/>
                <w:szCs w:val="16"/>
                <w:lang w:val="pt-BR"/>
              </w:rPr>
              <w:t>g),</w:t>
            </w:r>
          </w:p>
          <w:p w14:paraId="35B480FB" w14:textId="77777777" w:rsidR="00C96539" w:rsidRPr="00E1436C" w:rsidRDefault="00C96539" w:rsidP="00BB103A">
            <w:pPr>
              <w:spacing w:before="60" w:after="60" w:line="200" w:lineRule="atLeast"/>
              <w:jc w:val="center"/>
              <w:rPr>
                <w:sz w:val="16"/>
                <w:szCs w:val="16"/>
                <w:highlight w:val="yellow"/>
                <w:lang w:val="pt-BR"/>
              </w:rPr>
            </w:pPr>
            <w:r w:rsidRPr="00E1436C">
              <w:rPr>
                <w:sz w:val="16"/>
                <w:szCs w:val="16"/>
                <w:lang w:val="pt-BR"/>
              </w:rPr>
              <w:t>Faible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8C4F1C7" w14:textId="77777777" w:rsidR="00C96539" w:rsidRPr="00E1436C" w:rsidRDefault="00C96539" w:rsidP="00EC4948">
            <w:pPr>
              <w:spacing w:before="60" w:after="60" w:line="200" w:lineRule="atLeast"/>
              <w:jc w:val="center"/>
              <w:rPr>
                <w:sz w:val="16"/>
                <w:szCs w:val="16"/>
                <w:highlight w:val="yellow"/>
                <w:lang w:val="pt-BR"/>
              </w:rPr>
            </w:pPr>
            <w:r w:rsidRPr="00E1436C">
              <w:rPr>
                <w:sz w:val="16"/>
                <w:szCs w:val="16"/>
                <w:lang w:val="pt-BR"/>
              </w:rPr>
              <w:t>F.3</w:t>
            </w:r>
            <w:r w:rsidRPr="00E1436C">
              <w:rPr>
                <w:sz w:val="16"/>
                <w:szCs w:val="16"/>
                <w:lang w:val="pt-BR"/>
              </w:rPr>
              <w:br/>
              <w:t>10 et 15</w:t>
            </w:r>
            <w:r w:rsidR="00EC4948">
              <w:rPr>
                <w:sz w:val="16"/>
                <w:szCs w:val="16"/>
                <w:lang w:val="pt-BR"/>
              </w:rPr>
              <w:t> </w:t>
            </w:r>
            <w:r w:rsidRPr="00E1436C">
              <w:rPr>
                <w:sz w:val="16"/>
                <w:szCs w:val="16"/>
                <w:lang w:val="pt-BR"/>
              </w:rPr>
              <w:t>ml</w:t>
            </w:r>
            <w:r w:rsidRPr="00E1436C">
              <w:rPr>
                <w:sz w:val="16"/>
                <w:szCs w:val="16"/>
                <w:lang w:val="pt-BR"/>
              </w:rPr>
              <w:br/>
              <w:t>Faible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67C3BE7" w14:textId="77777777" w:rsidR="00C96539" w:rsidRPr="00E1436C" w:rsidRDefault="00C96539" w:rsidP="00EC4948">
            <w:pPr>
              <w:spacing w:before="60" w:after="60" w:line="200" w:lineRule="atLeast"/>
              <w:jc w:val="center"/>
              <w:rPr>
                <w:sz w:val="16"/>
                <w:szCs w:val="16"/>
                <w:lang w:val="pt-BR"/>
              </w:rPr>
            </w:pPr>
            <w:r w:rsidRPr="00E1436C">
              <w:rPr>
                <w:sz w:val="16"/>
                <w:szCs w:val="16"/>
                <w:lang w:val="pt-BR"/>
              </w:rPr>
              <w:t>H.4</w:t>
            </w:r>
            <w:r w:rsidRPr="00E1436C">
              <w:rPr>
                <w:sz w:val="16"/>
                <w:szCs w:val="16"/>
                <w:lang w:val="pt-BR"/>
              </w:rPr>
              <w:br/>
              <w:t>60</w:t>
            </w:r>
            <w:r w:rsidR="00EC4948">
              <w:rPr>
                <w:sz w:val="16"/>
                <w:szCs w:val="16"/>
                <w:lang w:val="pt-BR"/>
              </w:rPr>
              <w:t> </w:t>
            </w:r>
            <w:r w:rsidRPr="00E1436C">
              <w:rPr>
                <w:sz w:val="16"/>
                <w:szCs w:val="16"/>
                <w:lang w:val="pt-BR"/>
              </w:rPr>
              <w:t>°C (400</w:t>
            </w:r>
            <w:r w:rsidR="00540379">
              <w:rPr>
                <w:sz w:val="16"/>
                <w:szCs w:val="16"/>
                <w:lang w:val="pt-BR"/>
              </w:rPr>
              <w:t> </w:t>
            </w:r>
            <w:r w:rsidRPr="00E1436C">
              <w:rPr>
                <w:sz w:val="16"/>
                <w:szCs w:val="16"/>
                <w:lang w:val="pt-BR"/>
              </w:rPr>
              <w:t>ml)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712FA3D" w14:textId="77777777" w:rsidR="00C96539" w:rsidRPr="00E1436C" w:rsidRDefault="00C96539" w:rsidP="00BB103A">
            <w:pPr>
              <w:spacing w:before="60" w:after="60" w:line="200" w:lineRule="atLeast"/>
              <w:ind w:left="57"/>
              <w:rPr>
                <w:sz w:val="16"/>
                <w:szCs w:val="16"/>
                <w:lang w:val="pt-BR"/>
              </w:rPr>
            </w:pPr>
            <w:r w:rsidRPr="00E1436C">
              <w:rPr>
                <w:sz w:val="16"/>
                <w:szCs w:val="16"/>
                <w:lang w:val="pt-BR"/>
              </w:rPr>
              <w:t>NL</w:t>
            </w:r>
            <w:r w:rsidR="00EC4948">
              <w:rPr>
                <w:sz w:val="16"/>
                <w:szCs w:val="16"/>
                <w:lang w:val="pt-BR"/>
              </w:rPr>
              <w:t> </w:t>
            </w:r>
            <w:r w:rsidRPr="00E1436C">
              <w:rPr>
                <w:sz w:val="16"/>
                <w:szCs w:val="16"/>
                <w:lang w:val="pt-BR"/>
              </w:rPr>
              <w:t>TNO</w:t>
            </w:r>
          </w:p>
          <w:p w14:paraId="3E16D086" w14:textId="77777777" w:rsidR="00C96539" w:rsidRPr="00E1436C" w:rsidRDefault="00C96539" w:rsidP="00EC4948">
            <w:pPr>
              <w:spacing w:before="60" w:after="60" w:line="200" w:lineRule="atLeast"/>
              <w:ind w:left="57"/>
              <w:rPr>
                <w:sz w:val="16"/>
                <w:szCs w:val="16"/>
                <w:lang w:val="pt-BR"/>
              </w:rPr>
            </w:pPr>
            <w:r w:rsidRPr="0092314A">
              <w:rPr>
                <w:sz w:val="16"/>
                <w:szCs w:val="16"/>
              </w:rPr>
              <w:t>NL</w:t>
            </w:r>
            <w:r w:rsidR="00EC4948">
              <w:rPr>
                <w:sz w:val="16"/>
                <w:szCs w:val="16"/>
                <w:lang w:val="pt-BR"/>
              </w:rPr>
              <w:t> </w:t>
            </w:r>
            <w:r w:rsidRPr="00E1436C">
              <w:rPr>
                <w:sz w:val="16"/>
                <w:szCs w:val="16"/>
                <w:lang w:val="pt-BR"/>
              </w:rPr>
              <w:t>06DV3/3307</w:t>
            </w:r>
          </w:p>
        </w:tc>
      </w:tr>
      <w:tr w:rsidR="00C96539" w:rsidRPr="00E1436C" w14:paraId="3D6E7E4C" w14:textId="77777777" w:rsidTr="006F532F">
        <w:trPr>
          <w:trHeight w:val="2296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13AC21C" w14:textId="77777777" w:rsidR="00C96539" w:rsidRPr="00E1436C" w:rsidRDefault="00C96539" w:rsidP="00BB103A">
            <w:pPr>
              <w:spacing w:before="60" w:after="60" w:line="200" w:lineRule="atLeast"/>
              <w:jc w:val="center"/>
              <w:rPr>
                <w:sz w:val="16"/>
                <w:szCs w:val="16"/>
                <w:lang w:val="en-US"/>
              </w:rPr>
            </w:pPr>
            <w:r w:rsidRPr="00E1436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6357D04" w14:textId="77777777" w:rsidR="00C96539" w:rsidRPr="00E1436C" w:rsidRDefault="00C96539" w:rsidP="00BB103A">
            <w:pPr>
              <w:spacing w:before="60" w:after="60" w:line="200" w:lineRule="atLeast"/>
              <w:ind w:left="57"/>
              <w:rPr>
                <w:sz w:val="16"/>
                <w:szCs w:val="16"/>
              </w:rPr>
            </w:pPr>
            <w:r w:rsidRPr="00E1436C">
              <w:rPr>
                <w:sz w:val="16"/>
                <w:szCs w:val="16"/>
              </w:rPr>
              <w:t xml:space="preserve">Hydroperoxyde de tert-butyle, à 56 % au plus dans un diluant </w:t>
            </w:r>
            <w:r w:rsidR="00BB103A">
              <w:rPr>
                <w:sz w:val="16"/>
                <w:szCs w:val="16"/>
              </w:rPr>
              <w:br/>
            </w:r>
            <w:r w:rsidRPr="00E1436C">
              <w:rPr>
                <w:sz w:val="16"/>
                <w:szCs w:val="16"/>
              </w:rPr>
              <w:t>de type 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D0A0248" w14:textId="77777777" w:rsidR="00C96539" w:rsidRPr="00BB103A" w:rsidRDefault="00C96539" w:rsidP="00BB103A">
            <w:pPr>
              <w:spacing w:before="60" w:after="60" w:line="200" w:lineRule="atLeast"/>
              <w:jc w:val="center"/>
              <w:rPr>
                <w:sz w:val="16"/>
                <w:szCs w:val="16"/>
              </w:rPr>
            </w:pPr>
            <w:r w:rsidRPr="00BB103A">
              <w:rPr>
                <w:sz w:val="16"/>
                <w:szCs w:val="16"/>
              </w:rPr>
              <w:t>T23</w:t>
            </w:r>
            <w:r w:rsidRPr="00BB103A">
              <w:rPr>
                <w:sz w:val="16"/>
                <w:szCs w:val="16"/>
              </w:rPr>
              <w:br/>
              <w:t>citerne mobile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4065959" w14:textId="77777777" w:rsidR="00C96539" w:rsidRPr="00BB103A" w:rsidRDefault="00C96539" w:rsidP="00BB103A">
            <w:pPr>
              <w:spacing w:before="60" w:after="60" w:line="200" w:lineRule="atLeast"/>
              <w:jc w:val="center"/>
              <w:rPr>
                <w:sz w:val="16"/>
                <w:szCs w:val="16"/>
              </w:rPr>
            </w:pPr>
            <w:r w:rsidRPr="00BB103A">
              <w:rPr>
                <w:sz w:val="16"/>
                <w:szCs w:val="16"/>
              </w:rPr>
              <w:t>3109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29E9954" w14:textId="77777777" w:rsidR="00C96539" w:rsidRPr="00E1436C" w:rsidRDefault="00C96539" w:rsidP="00EC4948">
            <w:pPr>
              <w:spacing w:before="60" w:after="60" w:line="200" w:lineRule="atLeast"/>
              <w:jc w:val="center"/>
              <w:rPr>
                <w:sz w:val="16"/>
                <w:szCs w:val="16"/>
                <w:lang w:val="pt-BR"/>
              </w:rPr>
            </w:pPr>
            <w:r w:rsidRPr="00E1436C">
              <w:rPr>
                <w:sz w:val="16"/>
                <w:szCs w:val="16"/>
              </w:rPr>
              <w:t>Épreuve A.6</w:t>
            </w:r>
            <w:r w:rsidRPr="00E1436C">
              <w:rPr>
                <w:sz w:val="16"/>
                <w:szCs w:val="16"/>
              </w:rPr>
              <w:br/>
              <w:t>Longueur fragmentée 19</w:t>
            </w:r>
            <w:r w:rsidR="00EC4948">
              <w:rPr>
                <w:sz w:val="16"/>
                <w:szCs w:val="16"/>
              </w:rPr>
              <w:t> </w:t>
            </w:r>
            <w:r w:rsidRPr="00E1436C">
              <w:rPr>
                <w:sz w:val="16"/>
                <w:szCs w:val="16"/>
              </w:rPr>
              <w:t>cm</w:t>
            </w:r>
            <w:r w:rsidR="00BB103A">
              <w:rPr>
                <w:sz w:val="16"/>
                <w:szCs w:val="16"/>
              </w:rPr>
              <w:t> </w:t>
            </w:r>
            <w:r w:rsidR="00EC4948">
              <w:rPr>
                <w:sz w:val="16"/>
                <w:szCs w:val="16"/>
              </w:rPr>
              <w:t>;</w:t>
            </w:r>
            <w:r w:rsidR="00EC4948">
              <w:rPr>
                <w:sz w:val="16"/>
                <w:szCs w:val="16"/>
              </w:rPr>
              <w:br/>
              <w:t>Blanc</w:t>
            </w:r>
            <w:r w:rsidRPr="00E1436C">
              <w:rPr>
                <w:sz w:val="16"/>
                <w:szCs w:val="16"/>
              </w:rPr>
              <w:br/>
              <w:t>16,5</w:t>
            </w:r>
            <w:r w:rsidR="00EC4948">
              <w:rPr>
                <w:sz w:val="16"/>
                <w:szCs w:val="16"/>
              </w:rPr>
              <w:t> </w:t>
            </w:r>
            <w:r w:rsidRPr="00E1436C">
              <w:rPr>
                <w:sz w:val="16"/>
                <w:szCs w:val="16"/>
              </w:rPr>
              <w:t>cm</w:t>
            </w:r>
            <w:r w:rsidRPr="00E1436C">
              <w:rPr>
                <w:sz w:val="16"/>
                <w:szCs w:val="16"/>
              </w:rPr>
              <w:br/>
              <w:t>Non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96CF7DF" w14:textId="77777777" w:rsidR="00C96539" w:rsidRPr="00E1436C" w:rsidRDefault="00C96539" w:rsidP="00ED169E">
            <w:pPr>
              <w:spacing w:before="60" w:after="60" w:line="200" w:lineRule="atLeast"/>
              <w:jc w:val="center"/>
              <w:rPr>
                <w:sz w:val="16"/>
                <w:szCs w:val="16"/>
                <w:lang w:val="pt-BR"/>
              </w:rPr>
            </w:pPr>
            <w:r w:rsidRPr="00E1436C">
              <w:rPr>
                <w:sz w:val="16"/>
                <w:szCs w:val="16"/>
              </w:rPr>
              <w:t>Pression max</w:t>
            </w:r>
            <w:r w:rsidR="00ED169E">
              <w:rPr>
                <w:sz w:val="16"/>
                <w:szCs w:val="16"/>
              </w:rPr>
              <w:t>imum</w:t>
            </w:r>
            <w:r w:rsidRPr="00E1436C">
              <w:rPr>
                <w:sz w:val="16"/>
                <w:szCs w:val="16"/>
              </w:rPr>
              <w:t xml:space="preserve"> de 2</w:t>
            </w:r>
            <w:r w:rsidR="00ED169E">
              <w:rPr>
                <w:sz w:val="16"/>
                <w:szCs w:val="16"/>
              </w:rPr>
              <w:t> </w:t>
            </w:r>
            <w:r w:rsidRPr="00E1436C">
              <w:rPr>
                <w:sz w:val="16"/>
                <w:szCs w:val="16"/>
              </w:rPr>
              <w:t>070</w:t>
            </w:r>
            <w:r w:rsidR="00ED169E">
              <w:rPr>
                <w:sz w:val="16"/>
                <w:szCs w:val="16"/>
              </w:rPr>
              <w:t> </w:t>
            </w:r>
            <w:r w:rsidRPr="00E1436C">
              <w:rPr>
                <w:sz w:val="16"/>
                <w:szCs w:val="16"/>
              </w:rPr>
              <w:t>kPa pas atteinte</w:t>
            </w:r>
            <w:r w:rsidR="00BB103A">
              <w:rPr>
                <w:sz w:val="16"/>
                <w:szCs w:val="16"/>
              </w:rPr>
              <w:br/>
            </w:r>
            <w:r w:rsidRPr="00E1436C">
              <w:rPr>
                <w:sz w:val="16"/>
                <w:szCs w:val="16"/>
              </w:rPr>
              <w:t>Non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46DDD03" w14:textId="77777777" w:rsidR="00C96539" w:rsidRPr="00E1436C" w:rsidRDefault="00C96539" w:rsidP="00BB103A">
            <w:pPr>
              <w:spacing w:before="60" w:after="60" w:line="200" w:lineRule="atLeast"/>
              <w:jc w:val="center"/>
              <w:rPr>
                <w:sz w:val="16"/>
                <w:szCs w:val="16"/>
                <w:lang w:val="en-US"/>
              </w:rPr>
            </w:pPr>
            <w:r w:rsidRPr="00BB103A">
              <w:rPr>
                <w:sz w:val="16"/>
                <w:szCs w:val="16"/>
              </w:rPr>
              <w:t>&lt;</w:t>
            </w:r>
            <w:r w:rsidRPr="00E1436C">
              <w:rPr>
                <w:sz w:val="16"/>
                <w:szCs w:val="16"/>
                <w:lang w:val="en-US"/>
              </w:rPr>
              <w:t>0,01 mm/s</w:t>
            </w:r>
            <w:r w:rsidRPr="00E1436C">
              <w:rPr>
                <w:sz w:val="16"/>
                <w:szCs w:val="16"/>
                <w:lang w:val="en-US"/>
              </w:rPr>
              <w:br/>
              <w:t>50</w:t>
            </w:r>
            <w:r w:rsidR="00EC4948">
              <w:rPr>
                <w:sz w:val="16"/>
                <w:szCs w:val="16"/>
                <w:lang w:val="en-US"/>
              </w:rPr>
              <w:t> </w:t>
            </w:r>
            <w:r w:rsidRPr="00E1436C">
              <w:rPr>
                <w:sz w:val="16"/>
                <w:szCs w:val="16"/>
                <w:lang w:val="en-US"/>
              </w:rPr>
              <w:t>°C</w:t>
            </w:r>
          </w:p>
          <w:p w14:paraId="75C47C00" w14:textId="77777777" w:rsidR="00C96539" w:rsidRPr="00E1436C" w:rsidRDefault="00C96539" w:rsidP="00BB103A">
            <w:pPr>
              <w:spacing w:before="60" w:after="60" w:line="200" w:lineRule="atLeast"/>
              <w:jc w:val="center"/>
              <w:rPr>
                <w:sz w:val="16"/>
                <w:szCs w:val="16"/>
                <w:lang w:val="en-US"/>
              </w:rPr>
            </w:pPr>
            <w:r w:rsidRPr="00E1436C">
              <w:rPr>
                <w:sz w:val="16"/>
                <w:szCs w:val="16"/>
                <w:lang w:val="en-US"/>
              </w:rPr>
              <w:t>Non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DD609E2" w14:textId="77777777" w:rsidR="00C96539" w:rsidRPr="00E1436C" w:rsidRDefault="00C96539" w:rsidP="00ED169E">
            <w:pPr>
              <w:spacing w:before="60" w:after="60" w:line="200" w:lineRule="atLeast"/>
              <w:jc w:val="center"/>
              <w:rPr>
                <w:sz w:val="16"/>
                <w:szCs w:val="16"/>
                <w:lang w:val="en-US"/>
              </w:rPr>
            </w:pPr>
            <w:r w:rsidRPr="00E1436C">
              <w:rPr>
                <w:sz w:val="16"/>
                <w:szCs w:val="16"/>
                <w:lang w:val="en-US"/>
              </w:rPr>
              <w:t>&lt;1,0mm (</w:t>
            </w:r>
            <w:r w:rsidR="00ED169E">
              <w:rPr>
                <w:sz w:val="16"/>
                <w:szCs w:val="16"/>
              </w:rPr>
              <w:t>« </w:t>
            </w:r>
            <w:r w:rsidRPr="00E1436C">
              <w:rPr>
                <w:sz w:val="16"/>
                <w:szCs w:val="16"/>
                <w:lang w:val="en-US"/>
              </w:rPr>
              <w:t>A</w:t>
            </w:r>
            <w:r w:rsidR="00ED169E">
              <w:rPr>
                <w:sz w:val="16"/>
                <w:szCs w:val="16"/>
              </w:rPr>
              <w:t> »</w:t>
            </w:r>
            <w:r w:rsidRPr="00E1436C">
              <w:rPr>
                <w:sz w:val="16"/>
                <w:szCs w:val="16"/>
                <w:lang w:val="en-US"/>
              </w:rPr>
              <w:t>)</w:t>
            </w:r>
            <w:r w:rsidRPr="00E1436C">
              <w:rPr>
                <w:sz w:val="16"/>
                <w:szCs w:val="16"/>
                <w:lang w:val="en-US"/>
              </w:rPr>
              <w:br/>
              <w:t>Faible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745DC92" w14:textId="77777777" w:rsidR="00C96539" w:rsidRPr="00F83B2C" w:rsidRDefault="00C96539" w:rsidP="00BB103A">
            <w:pPr>
              <w:spacing w:before="60" w:after="60" w:line="200" w:lineRule="atLeast"/>
              <w:jc w:val="center"/>
              <w:rPr>
                <w:sz w:val="16"/>
                <w:szCs w:val="16"/>
              </w:rPr>
            </w:pPr>
            <w:r w:rsidRPr="00F83B2C">
              <w:rPr>
                <w:sz w:val="16"/>
                <w:szCs w:val="16"/>
              </w:rPr>
              <w:t>1,0</w:t>
            </w:r>
            <w:r w:rsidR="00C62DC8">
              <w:rPr>
                <w:sz w:val="16"/>
                <w:szCs w:val="16"/>
              </w:rPr>
              <w:t> </w:t>
            </w:r>
            <w:r w:rsidRPr="00F83B2C">
              <w:rPr>
                <w:sz w:val="16"/>
                <w:szCs w:val="16"/>
              </w:rPr>
              <w:t>mm</w:t>
            </w:r>
          </w:p>
          <w:p w14:paraId="7E2BB317" w14:textId="77777777" w:rsidR="00C96539" w:rsidRPr="00F83B2C" w:rsidRDefault="00F83B2C" w:rsidP="00BB103A">
            <w:pPr>
              <w:spacing w:before="60" w:after="60" w:line="200" w:lineRule="atLeast"/>
              <w:jc w:val="center"/>
              <w:rPr>
                <w:sz w:val="16"/>
                <w:szCs w:val="16"/>
              </w:rPr>
            </w:pPr>
            <w:r w:rsidRPr="00F83B2C">
              <w:rPr>
                <w:sz w:val="16"/>
                <w:szCs w:val="16"/>
              </w:rPr>
              <w:t>(10</w:t>
            </w:r>
            <w:r w:rsidR="00C62DC8">
              <w:rPr>
                <w:sz w:val="16"/>
                <w:szCs w:val="16"/>
              </w:rPr>
              <w:t> </w:t>
            </w:r>
            <w:r w:rsidRPr="00F83B2C">
              <w:rPr>
                <w:sz w:val="16"/>
                <w:szCs w:val="16"/>
              </w:rPr>
              <w:t>g)</w:t>
            </w:r>
            <w:r w:rsidRPr="00F83B2C">
              <w:rPr>
                <w:sz w:val="16"/>
                <w:szCs w:val="16"/>
              </w:rPr>
              <w:br/>
            </w:r>
            <w:r w:rsidR="00C96539" w:rsidRPr="00F83B2C">
              <w:rPr>
                <w:sz w:val="16"/>
                <w:szCs w:val="16"/>
              </w:rPr>
              <w:t>Faible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D826254" w14:textId="77777777" w:rsidR="00C96539" w:rsidRPr="00E1436C" w:rsidRDefault="00C96539" w:rsidP="00EC4948">
            <w:pPr>
              <w:spacing w:before="60" w:after="60" w:line="200" w:lineRule="atLeast"/>
              <w:jc w:val="center"/>
              <w:rPr>
                <w:sz w:val="16"/>
                <w:szCs w:val="16"/>
              </w:rPr>
            </w:pPr>
            <w:r w:rsidRPr="00E1436C">
              <w:rPr>
                <w:sz w:val="16"/>
                <w:szCs w:val="16"/>
              </w:rPr>
              <w:t>F.4</w:t>
            </w:r>
            <w:r w:rsidRPr="00E1436C">
              <w:rPr>
                <w:sz w:val="16"/>
                <w:szCs w:val="16"/>
              </w:rPr>
              <w:br/>
              <w:t>13,8</w:t>
            </w:r>
            <w:r w:rsidR="00EC4948">
              <w:rPr>
                <w:sz w:val="16"/>
                <w:szCs w:val="16"/>
              </w:rPr>
              <w:t> </w:t>
            </w:r>
            <w:r w:rsidRPr="00E1436C">
              <w:rPr>
                <w:sz w:val="16"/>
                <w:szCs w:val="16"/>
              </w:rPr>
              <w:t>ml</w:t>
            </w:r>
            <w:r w:rsidRPr="00E1436C">
              <w:rPr>
                <w:sz w:val="16"/>
                <w:szCs w:val="16"/>
              </w:rPr>
              <w:br/>
              <w:t>Blanc</w:t>
            </w:r>
            <w:r w:rsidRPr="00E1436C">
              <w:rPr>
                <w:sz w:val="16"/>
                <w:szCs w:val="16"/>
              </w:rPr>
              <w:br/>
              <w:t>11,5</w:t>
            </w:r>
            <w:r w:rsidR="00EC4948">
              <w:rPr>
                <w:sz w:val="16"/>
                <w:szCs w:val="16"/>
              </w:rPr>
              <w:t> </w:t>
            </w:r>
            <w:r w:rsidRPr="00E1436C">
              <w:rPr>
                <w:sz w:val="16"/>
                <w:szCs w:val="16"/>
              </w:rPr>
              <w:t>ml</w:t>
            </w:r>
            <w:r w:rsidRPr="00E1436C">
              <w:rPr>
                <w:sz w:val="16"/>
                <w:szCs w:val="16"/>
              </w:rPr>
              <w:br/>
              <w:t>Non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E031CCA" w14:textId="77777777" w:rsidR="00C96539" w:rsidRPr="00E1436C" w:rsidRDefault="00C96539" w:rsidP="007C5FE1">
            <w:pPr>
              <w:spacing w:before="60" w:after="60" w:line="200" w:lineRule="atLeast"/>
              <w:jc w:val="center"/>
              <w:rPr>
                <w:sz w:val="16"/>
                <w:szCs w:val="16"/>
              </w:rPr>
            </w:pPr>
            <w:r w:rsidRPr="00E1436C">
              <w:rPr>
                <w:sz w:val="16"/>
                <w:szCs w:val="16"/>
              </w:rPr>
              <w:t>H.3</w:t>
            </w:r>
            <w:r w:rsidRPr="00E1436C">
              <w:rPr>
                <w:sz w:val="16"/>
                <w:szCs w:val="16"/>
              </w:rPr>
              <w:br/>
            </w:r>
            <w:r w:rsidR="00C62DC8">
              <w:rPr>
                <w:sz w:val="16"/>
                <w:szCs w:val="16"/>
              </w:rPr>
              <w:t>calorimétrie isotherme</w:t>
            </w:r>
            <w:r w:rsidRPr="00E1436C">
              <w:rPr>
                <w:sz w:val="16"/>
                <w:szCs w:val="16"/>
              </w:rPr>
              <w:br/>
              <w:t>50°C</w:t>
            </w:r>
            <w:r w:rsidRPr="00E1436C">
              <w:rPr>
                <w:sz w:val="16"/>
                <w:szCs w:val="16"/>
              </w:rPr>
              <w:br/>
              <w:t>pour une citerne isolée de 20-m</w:t>
            </w:r>
            <w:r w:rsidRPr="00E1436C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87436FE" w14:textId="77777777" w:rsidR="00C96539" w:rsidRPr="00E1436C" w:rsidRDefault="00C96539" w:rsidP="00EC4948">
            <w:pPr>
              <w:spacing w:before="60" w:after="60" w:line="200" w:lineRule="atLeast"/>
              <w:ind w:left="57"/>
              <w:rPr>
                <w:sz w:val="16"/>
                <w:szCs w:val="16"/>
              </w:rPr>
            </w:pPr>
            <w:r w:rsidRPr="00E1436C">
              <w:rPr>
                <w:sz w:val="16"/>
                <w:szCs w:val="16"/>
              </w:rPr>
              <w:t>NL TNO 18EM/0567</w:t>
            </w:r>
            <w:r w:rsidRPr="00E1436C">
              <w:rPr>
                <w:sz w:val="16"/>
                <w:szCs w:val="16"/>
              </w:rPr>
              <w:br/>
              <w:t>Procès-verbal d’épreuve incluant</w:t>
            </w:r>
            <w:r w:rsidR="007C5FE1">
              <w:rPr>
                <w:sz w:val="16"/>
                <w:szCs w:val="16"/>
              </w:rPr>
              <w:t xml:space="preserve"> </w:t>
            </w:r>
            <w:r w:rsidRPr="00E1436C">
              <w:rPr>
                <w:sz w:val="16"/>
                <w:szCs w:val="16"/>
              </w:rPr>
              <w:t>l’essai pour le dimensionnement des dispositifs de décompression d’urgence de la citerne, conformément à l’appendice 5 du Manuel d’épreuves et de critères, avec 10</w:t>
            </w:r>
            <w:r w:rsidR="00EC4948">
              <w:rPr>
                <w:sz w:val="16"/>
                <w:szCs w:val="16"/>
              </w:rPr>
              <w:t> </w:t>
            </w:r>
            <w:r w:rsidRPr="00E1436C">
              <w:rPr>
                <w:sz w:val="16"/>
                <w:szCs w:val="16"/>
              </w:rPr>
              <w:t>l de capacité.</w:t>
            </w:r>
          </w:p>
        </w:tc>
      </w:tr>
    </w:tbl>
    <w:p w14:paraId="52F00326" w14:textId="77777777" w:rsidR="00C96539" w:rsidRPr="00C96539" w:rsidRDefault="00C96539" w:rsidP="00C9653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96539" w:rsidRPr="00C96539" w:rsidSect="00111C97">
      <w:headerReference w:type="even" r:id="rId13"/>
      <w:headerReference w:type="default" r:id="rId14"/>
      <w:footerReference w:type="even" r:id="rId15"/>
      <w:footerReference w:type="default" r:id="rId16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579FB" w14:textId="77777777" w:rsidR="00EA2129" w:rsidRDefault="00EA2129" w:rsidP="00F95C08">
      <w:pPr>
        <w:spacing w:line="240" w:lineRule="auto"/>
      </w:pPr>
    </w:p>
  </w:endnote>
  <w:endnote w:type="continuationSeparator" w:id="0">
    <w:p w14:paraId="1A34BCE8" w14:textId="77777777" w:rsidR="00EA2129" w:rsidRPr="00AC3823" w:rsidRDefault="00EA2129" w:rsidP="00AC3823">
      <w:pPr>
        <w:pStyle w:val="Footer"/>
      </w:pPr>
    </w:p>
  </w:endnote>
  <w:endnote w:type="continuationNotice" w:id="1">
    <w:p w14:paraId="50311986" w14:textId="77777777" w:rsidR="00EA2129" w:rsidRDefault="00EA212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C4024" w14:textId="77777777" w:rsidR="003A2281" w:rsidRPr="003A2281" w:rsidRDefault="003A2281" w:rsidP="003A2281">
    <w:pPr>
      <w:pStyle w:val="Footer"/>
      <w:tabs>
        <w:tab w:val="right" w:pos="9638"/>
      </w:tabs>
    </w:pPr>
    <w:r w:rsidRPr="003A2281">
      <w:rPr>
        <w:b/>
        <w:sz w:val="18"/>
      </w:rPr>
      <w:fldChar w:fldCharType="begin"/>
    </w:r>
    <w:r w:rsidRPr="003A2281">
      <w:rPr>
        <w:b/>
        <w:sz w:val="18"/>
      </w:rPr>
      <w:instrText xml:space="preserve"> PAGE  \* MERGEFORMAT </w:instrText>
    </w:r>
    <w:r w:rsidRPr="003A2281">
      <w:rPr>
        <w:b/>
        <w:sz w:val="18"/>
      </w:rPr>
      <w:fldChar w:fldCharType="separate"/>
    </w:r>
    <w:r w:rsidR="0096089A">
      <w:rPr>
        <w:b/>
        <w:noProof/>
        <w:sz w:val="18"/>
      </w:rPr>
      <w:t>2</w:t>
    </w:r>
    <w:r w:rsidRPr="003A2281">
      <w:rPr>
        <w:b/>
        <w:sz w:val="18"/>
      </w:rPr>
      <w:fldChar w:fldCharType="end"/>
    </w:r>
    <w:r>
      <w:rPr>
        <w:b/>
        <w:sz w:val="18"/>
      </w:rPr>
      <w:tab/>
    </w:r>
    <w:r>
      <w:t>GE.19-05563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D1FDB" w14:textId="77777777" w:rsidR="003A2281" w:rsidRPr="003A2281" w:rsidRDefault="003A2281" w:rsidP="003A2281">
    <w:pPr>
      <w:pStyle w:val="Footer"/>
      <w:tabs>
        <w:tab w:val="right" w:pos="9638"/>
      </w:tabs>
      <w:rPr>
        <w:b/>
        <w:sz w:val="18"/>
      </w:rPr>
    </w:pPr>
    <w:r>
      <w:t>GE.19-05563</w:t>
    </w:r>
    <w:r>
      <w:tab/>
    </w:r>
    <w:r w:rsidRPr="003A2281">
      <w:rPr>
        <w:b/>
        <w:sz w:val="18"/>
      </w:rPr>
      <w:fldChar w:fldCharType="begin"/>
    </w:r>
    <w:r w:rsidRPr="003A2281">
      <w:rPr>
        <w:b/>
        <w:sz w:val="18"/>
      </w:rPr>
      <w:instrText xml:space="preserve"> PAGE  \* MERGEFORMAT </w:instrText>
    </w:r>
    <w:r w:rsidRPr="003A2281">
      <w:rPr>
        <w:b/>
        <w:sz w:val="18"/>
      </w:rPr>
      <w:fldChar w:fldCharType="separate"/>
    </w:r>
    <w:r w:rsidR="0096089A">
      <w:rPr>
        <w:b/>
        <w:noProof/>
        <w:sz w:val="18"/>
      </w:rPr>
      <w:t>3</w:t>
    </w:r>
    <w:r w:rsidRPr="003A228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093D5" w14:textId="77777777" w:rsidR="0068456F" w:rsidRPr="003A2281" w:rsidRDefault="003A2281" w:rsidP="003A2281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1072" behindDoc="0" locked="0" layoutInCell="1" allowOverlap="0" wp14:anchorId="02421875" wp14:editId="3CB0FDA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19-05563  (F)</w:t>
    </w:r>
    <w:r w:rsidR="00950A73">
      <w:rPr>
        <w:sz w:val="20"/>
      </w:rPr>
      <w:t xml:space="preserve">    120419    090519</w:t>
    </w:r>
    <w:r>
      <w:rPr>
        <w:sz w:val="20"/>
      </w:rPr>
      <w:br/>
    </w:r>
    <w:r w:rsidRPr="003A2281">
      <w:rPr>
        <w:rFonts w:ascii="C39T30Lfz" w:hAnsi="C39T30Lfz"/>
        <w:sz w:val="56"/>
      </w:rPr>
      <w:t></w:t>
    </w:r>
    <w:r w:rsidRPr="003A2281">
      <w:rPr>
        <w:rFonts w:ascii="C39T30Lfz" w:hAnsi="C39T30Lfz"/>
        <w:sz w:val="56"/>
      </w:rPr>
      <w:t></w:t>
    </w:r>
    <w:r w:rsidRPr="003A2281">
      <w:rPr>
        <w:rFonts w:ascii="C39T30Lfz" w:hAnsi="C39T30Lfz"/>
        <w:sz w:val="56"/>
      </w:rPr>
      <w:t></w:t>
    </w:r>
    <w:r w:rsidRPr="003A2281">
      <w:rPr>
        <w:rFonts w:ascii="C39T30Lfz" w:hAnsi="C39T30Lfz"/>
        <w:sz w:val="56"/>
      </w:rPr>
      <w:t></w:t>
    </w:r>
    <w:r w:rsidRPr="003A2281">
      <w:rPr>
        <w:rFonts w:ascii="C39T30Lfz" w:hAnsi="C39T30Lfz"/>
        <w:sz w:val="56"/>
      </w:rPr>
      <w:t></w:t>
    </w:r>
    <w:r w:rsidRPr="003A2281">
      <w:rPr>
        <w:rFonts w:ascii="C39T30Lfz" w:hAnsi="C39T30Lfz"/>
        <w:sz w:val="56"/>
      </w:rPr>
      <w:t></w:t>
    </w:r>
    <w:r w:rsidRPr="003A2281">
      <w:rPr>
        <w:rFonts w:ascii="C39T30Lfz" w:hAnsi="C39T30Lfz"/>
        <w:sz w:val="56"/>
      </w:rPr>
      <w:t></w:t>
    </w:r>
    <w:r w:rsidRPr="003A2281">
      <w:rPr>
        <w:rFonts w:ascii="C39T30Lfz" w:hAnsi="C39T30Lfz"/>
        <w:sz w:val="56"/>
      </w:rPr>
      <w:t></w:t>
    </w:r>
    <w:r w:rsidRPr="003A2281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1312" behindDoc="0" locked="0" layoutInCell="1" allowOverlap="1" wp14:anchorId="6CFF852C" wp14:editId="21A4DED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9/1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9/1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0856F" w14:textId="77777777" w:rsidR="00111C97" w:rsidRPr="00111C97" w:rsidRDefault="00111C97" w:rsidP="00111C97">
    <w:pPr>
      <w:pStyle w:val="Footer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6ABCAB" wp14:editId="35D4C549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ACF360D" w14:textId="77777777" w:rsidR="00111C97" w:rsidRPr="003A2281" w:rsidRDefault="00111C97" w:rsidP="00111C97">
                          <w:pPr>
                            <w:pStyle w:val="Footer"/>
                            <w:tabs>
                              <w:tab w:val="right" w:pos="9638"/>
                            </w:tabs>
                          </w:pPr>
                          <w:r w:rsidRPr="003A2281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3A2281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3A2281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96089A">
                            <w:rPr>
                              <w:b/>
                              <w:noProof/>
                              <w:sz w:val="18"/>
                            </w:rPr>
                            <w:t>3</w:t>
                          </w:r>
                          <w:r w:rsidRPr="003A2281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GE.19-05563</w:t>
                          </w:r>
                        </w:p>
                        <w:p w14:paraId="6A596278" w14:textId="77777777" w:rsidR="00111C97" w:rsidRDefault="00111C97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6ABCAB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margin-left:-34pt;margin-top:0;width:17pt;height:481.9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2ACF360D" w14:textId="77777777" w:rsidR="00111C97" w:rsidRPr="003A2281" w:rsidRDefault="00111C97" w:rsidP="00111C97">
                    <w:pPr>
                      <w:pStyle w:val="Footer"/>
                      <w:tabs>
                        <w:tab w:val="right" w:pos="9638"/>
                      </w:tabs>
                    </w:pPr>
                    <w:r w:rsidRPr="003A2281">
                      <w:rPr>
                        <w:b/>
                        <w:sz w:val="18"/>
                      </w:rPr>
                      <w:fldChar w:fldCharType="begin"/>
                    </w:r>
                    <w:r w:rsidRPr="003A2281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3A2281">
                      <w:rPr>
                        <w:b/>
                        <w:sz w:val="18"/>
                      </w:rPr>
                      <w:fldChar w:fldCharType="separate"/>
                    </w:r>
                    <w:r w:rsidR="0096089A">
                      <w:rPr>
                        <w:b/>
                        <w:noProof/>
                        <w:sz w:val="18"/>
                      </w:rPr>
                      <w:t>3</w:t>
                    </w:r>
                    <w:r w:rsidRPr="003A2281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GE.19-05563</w:t>
                    </w:r>
                  </w:p>
                  <w:p w14:paraId="6A596278" w14:textId="77777777" w:rsidR="00111C97" w:rsidRDefault="00111C97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47AEB" w14:textId="77777777" w:rsidR="00111C97" w:rsidRPr="00111C97" w:rsidRDefault="00111C97" w:rsidP="00111C97">
    <w:pPr>
      <w:pStyle w:val="Footer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EA16134" wp14:editId="501AE00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570DBBF" w14:textId="77777777" w:rsidR="00111C97" w:rsidRPr="003A2281" w:rsidRDefault="00111C97" w:rsidP="00111C97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GE.19-05563</w:t>
                          </w:r>
                          <w:r>
                            <w:tab/>
                          </w:r>
                          <w:r w:rsidRPr="003A2281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3A2281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3A2281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96089A">
                            <w:rPr>
                              <w:b/>
                              <w:noProof/>
                              <w:sz w:val="18"/>
                            </w:rPr>
                            <w:t>3</w:t>
                          </w:r>
                          <w:r w:rsidRPr="003A2281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75AAFA83" w14:textId="77777777" w:rsidR="00111C97" w:rsidRDefault="00111C97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A16134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9" type="#_x0000_t202" style="position:absolute;margin-left:-34pt;margin-top:0;width:17pt;height:481.9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2570DBBF" w14:textId="77777777" w:rsidR="00111C97" w:rsidRPr="003A2281" w:rsidRDefault="00111C97" w:rsidP="00111C97">
                    <w:pPr>
                      <w:pStyle w:val="Footer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GE.19-05563</w:t>
                    </w:r>
                    <w:r>
                      <w:tab/>
                    </w:r>
                    <w:r w:rsidRPr="003A2281">
                      <w:rPr>
                        <w:b/>
                        <w:sz w:val="18"/>
                      </w:rPr>
                      <w:fldChar w:fldCharType="begin"/>
                    </w:r>
                    <w:r w:rsidRPr="003A2281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3A2281">
                      <w:rPr>
                        <w:b/>
                        <w:sz w:val="18"/>
                      </w:rPr>
                      <w:fldChar w:fldCharType="separate"/>
                    </w:r>
                    <w:r w:rsidR="0096089A">
                      <w:rPr>
                        <w:b/>
                        <w:noProof/>
                        <w:sz w:val="18"/>
                      </w:rPr>
                      <w:t>3</w:t>
                    </w:r>
                    <w:r w:rsidRPr="003A2281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75AAFA83" w14:textId="77777777" w:rsidR="00111C97" w:rsidRDefault="00111C97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7071C" w14:textId="77777777" w:rsidR="00EA2129" w:rsidRPr="00AC3823" w:rsidRDefault="00EA212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A7CCDDC" w14:textId="77777777" w:rsidR="00EA2129" w:rsidRPr="00AC3823" w:rsidRDefault="00EA212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86D608E" w14:textId="77777777" w:rsidR="00EA2129" w:rsidRPr="00AC3823" w:rsidRDefault="00EA2129">
      <w:pPr>
        <w:spacing w:line="240" w:lineRule="auto"/>
        <w:rPr>
          <w:sz w:val="2"/>
          <w:szCs w:val="2"/>
        </w:rPr>
      </w:pPr>
    </w:p>
  </w:footnote>
  <w:footnote w:id="2">
    <w:p w14:paraId="32107795" w14:textId="77777777" w:rsidR="00A221FD" w:rsidRPr="00A221FD" w:rsidRDefault="00A221FD">
      <w:pPr>
        <w:pStyle w:val="FootnoteText"/>
      </w:pPr>
      <w:r>
        <w:rPr>
          <w:rStyle w:val="FootnoteReference"/>
        </w:rPr>
        <w:tab/>
      </w:r>
      <w:r w:rsidRPr="00A221FD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AB31EF">
        <w:t>Conformément au programme de travail du Sous-Comité pour la période 201</w:t>
      </w:r>
      <w:r>
        <w:t>9</w:t>
      </w:r>
      <w:r w:rsidRPr="00AB31EF">
        <w:t>-20</w:t>
      </w:r>
      <w:r>
        <w:t>20</w:t>
      </w:r>
      <w:r w:rsidRPr="00AB31EF">
        <w:t xml:space="preserve">, approuvé par le Comité à sa </w:t>
      </w:r>
      <w:r>
        <w:t>neuv</w:t>
      </w:r>
      <w:r w:rsidRPr="00AB31EF">
        <w:t>ième session (voir ST/SG/AC.10/C.3/10</w:t>
      </w:r>
      <w:r>
        <w:t>8</w:t>
      </w:r>
      <w:r w:rsidRPr="00AB31EF">
        <w:t>, par. </w:t>
      </w:r>
      <w:r>
        <w:t>141</w:t>
      </w:r>
      <w:r w:rsidRPr="00AB31EF">
        <w:t>, et ST/SG/AC.10/4</w:t>
      </w:r>
      <w:r>
        <w:t>6</w:t>
      </w:r>
      <w:r w:rsidRPr="00AB31EF">
        <w:t>, par. 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8D2DA" w14:textId="3C880A36" w:rsidR="003A2281" w:rsidRPr="003A2281" w:rsidRDefault="008F5EF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ST/SG/AC.10/C.3/2019/15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73BB0" w14:textId="7619EA8F" w:rsidR="003A2281" w:rsidRPr="003A2281" w:rsidRDefault="008F5EF2" w:rsidP="003A228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ST/SG/AC.10/C.3/2019/15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8CE79" w14:textId="77777777" w:rsidR="00111C97" w:rsidRPr="00111C97" w:rsidRDefault="00111C97" w:rsidP="00111C97"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D05FA08" wp14:editId="7955DE84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C538796" w14:textId="015A4414" w:rsidR="00111C97" w:rsidRPr="003A2281" w:rsidRDefault="00111C97" w:rsidP="00111C97">
                          <w:pPr>
                            <w:pStyle w:val="Header"/>
                          </w:pPr>
                          <w:fldSimple w:instr=" TITLE  \* MERGEFORMAT ">
                            <w:r w:rsidR="008F5EF2">
                              <w:t>ST/SG/AC.10/C.3/2019/15</w:t>
                            </w:r>
                          </w:fldSimple>
                        </w:p>
                        <w:p w14:paraId="5B857BE1" w14:textId="77777777" w:rsidR="00111C97" w:rsidRDefault="00111C97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05FA08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782.35pt;margin-top:0;width:17pt;height:481.9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C538796" w14:textId="015A4414" w:rsidR="00111C97" w:rsidRPr="003A2281" w:rsidRDefault="00111C97" w:rsidP="00111C97">
                    <w:pPr>
                      <w:pStyle w:val="Header"/>
                    </w:pPr>
                    <w:fldSimple w:instr=" TITLE  \* MERGEFORMAT ">
                      <w:r w:rsidR="008F5EF2">
                        <w:t>ST/SG/AC.10/C.3/2019/15</w:t>
                      </w:r>
                    </w:fldSimple>
                  </w:p>
                  <w:p w14:paraId="5B857BE1" w14:textId="77777777" w:rsidR="00111C97" w:rsidRDefault="00111C97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0EC16" w14:textId="77777777" w:rsidR="00111C97" w:rsidRPr="00111C97" w:rsidRDefault="00111C97" w:rsidP="00111C97"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E467772" wp14:editId="2061363E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24BFF5" w14:textId="35732C27" w:rsidR="00111C97" w:rsidRPr="003A2281" w:rsidRDefault="00111C97" w:rsidP="00111C97">
                          <w:pPr>
                            <w:pStyle w:val="Header"/>
                            <w:jc w:val="right"/>
                          </w:pPr>
                          <w:fldSimple w:instr=" TITLE  \* MERGEFORMAT ">
                            <w:r w:rsidR="008F5EF2">
                              <w:t>ST/SG/AC.10/C.3/2019/15</w:t>
                            </w:r>
                          </w:fldSimple>
                        </w:p>
                        <w:p w14:paraId="49E4DD84" w14:textId="77777777" w:rsidR="00111C97" w:rsidRDefault="00111C97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467772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782.35pt;margin-top:0;width:17pt;height:481.9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1124BFF5" w14:textId="35732C27" w:rsidR="00111C97" w:rsidRPr="003A2281" w:rsidRDefault="00111C97" w:rsidP="00111C97">
                    <w:pPr>
                      <w:pStyle w:val="Header"/>
                      <w:jc w:val="right"/>
                    </w:pPr>
                    <w:fldSimple w:instr=" TITLE  \* MERGEFORMAT ">
                      <w:r w:rsidR="008F5EF2">
                        <w:t>ST/SG/AC.10/C.3/2019/15</w:t>
                      </w:r>
                    </w:fldSimple>
                  </w:p>
                  <w:p w14:paraId="49E4DD84" w14:textId="77777777" w:rsidR="00111C97" w:rsidRDefault="00111C97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B4746966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E4C63A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4D9A41FA"/>
    <w:multiLevelType w:val="hybridMultilevel"/>
    <w:tmpl w:val="AE6CE278"/>
    <w:lvl w:ilvl="0" w:tplc="7F044F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8AD07B2"/>
    <w:multiLevelType w:val="hybridMultilevel"/>
    <w:tmpl w:val="B5BEC5C4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  <w:num w:numId="18">
    <w:abstractNumId w:val="13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29"/>
    <w:rsid w:val="00017F94"/>
    <w:rsid w:val="00023842"/>
    <w:rsid w:val="000305D3"/>
    <w:rsid w:val="000334F9"/>
    <w:rsid w:val="0007796D"/>
    <w:rsid w:val="00086304"/>
    <w:rsid w:val="000B7790"/>
    <w:rsid w:val="000C73ED"/>
    <w:rsid w:val="00111C97"/>
    <w:rsid w:val="00111F2F"/>
    <w:rsid w:val="00132EA9"/>
    <w:rsid w:val="0014365E"/>
    <w:rsid w:val="00176178"/>
    <w:rsid w:val="001930E7"/>
    <w:rsid w:val="001A5EFC"/>
    <w:rsid w:val="001F525A"/>
    <w:rsid w:val="00223272"/>
    <w:rsid w:val="0024779E"/>
    <w:rsid w:val="00283190"/>
    <w:rsid w:val="002832AC"/>
    <w:rsid w:val="00287918"/>
    <w:rsid w:val="002A76AA"/>
    <w:rsid w:val="002D7C93"/>
    <w:rsid w:val="003A2281"/>
    <w:rsid w:val="00427D07"/>
    <w:rsid w:val="00437DC4"/>
    <w:rsid w:val="00441C3B"/>
    <w:rsid w:val="00446FE5"/>
    <w:rsid w:val="00452396"/>
    <w:rsid w:val="00464D77"/>
    <w:rsid w:val="00492392"/>
    <w:rsid w:val="004E468C"/>
    <w:rsid w:val="00540379"/>
    <w:rsid w:val="005505B7"/>
    <w:rsid w:val="00573BE5"/>
    <w:rsid w:val="00584DC4"/>
    <w:rsid w:val="00586ED3"/>
    <w:rsid w:val="00596AA9"/>
    <w:rsid w:val="00614001"/>
    <w:rsid w:val="00664D47"/>
    <w:rsid w:val="00683F43"/>
    <w:rsid w:val="0068456F"/>
    <w:rsid w:val="006E4EAB"/>
    <w:rsid w:val="006F532F"/>
    <w:rsid w:val="0071601D"/>
    <w:rsid w:val="007A62E6"/>
    <w:rsid w:val="007C5FE1"/>
    <w:rsid w:val="0080684C"/>
    <w:rsid w:val="00871C75"/>
    <w:rsid w:val="008776DC"/>
    <w:rsid w:val="008B40CD"/>
    <w:rsid w:val="008B42FD"/>
    <w:rsid w:val="008D7F7E"/>
    <w:rsid w:val="008F5EF2"/>
    <w:rsid w:val="00912143"/>
    <w:rsid w:val="00915AB0"/>
    <w:rsid w:val="0092314A"/>
    <w:rsid w:val="00950A73"/>
    <w:rsid w:val="0096089A"/>
    <w:rsid w:val="009705C8"/>
    <w:rsid w:val="009C1CF4"/>
    <w:rsid w:val="00A04120"/>
    <w:rsid w:val="00A221FD"/>
    <w:rsid w:val="00A276E0"/>
    <w:rsid w:val="00A30353"/>
    <w:rsid w:val="00AC3823"/>
    <w:rsid w:val="00AD5051"/>
    <w:rsid w:val="00AE323C"/>
    <w:rsid w:val="00B00181"/>
    <w:rsid w:val="00B00B0D"/>
    <w:rsid w:val="00B765F7"/>
    <w:rsid w:val="00B77A06"/>
    <w:rsid w:val="00BA0CA9"/>
    <w:rsid w:val="00BB103A"/>
    <w:rsid w:val="00BD5EE8"/>
    <w:rsid w:val="00C02897"/>
    <w:rsid w:val="00C40183"/>
    <w:rsid w:val="00C62DC8"/>
    <w:rsid w:val="00C70833"/>
    <w:rsid w:val="00C72E19"/>
    <w:rsid w:val="00C931B2"/>
    <w:rsid w:val="00C96539"/>
    <w:rsid w:val="00CA73AE"/>
    <w:rsid w:val="00D228C7"/>
    <w:rsid w:val="00D3439C"/>
    <w:rsid w:val="00D37690"/>
    <w:rsid w:val="00D917C2"/>
    <w:rsid w:val="00DB1831"/>
    <w:rsid w:val="00DD3BFD"/>
    <w:rsid w:val="00DE6DE7"/>
    <w:rsid w:val="00DF6678"/>
    <w:rsid w:val="00E1436C"/>
    <w:rsid w:val="00E51F76"/>
    <w:rsid w:val="00EA2129"/>
    <w:rsid w:val="00EC4948"/>
    <w:rsid w:val="00ED169E"/>
    <w:rsid w:val="00EF2E22"/>
    <w:rsid w:val="00F01738"/>
    <w:rsid w:val="00F660DF"/>
    <w:rsid w:val="00F730C8"/>
    <w:rsid w:val="00F83B2C"/>
    <w:rsid w:val="00F928B0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9C69B5"/>
  <w15:docId w15:val="{8365A1EE-8C4E-4164-A324-27EAA27F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3AE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A73AE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CA73AE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CA73AE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CA73AE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CA73AE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CA73AE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CA73AE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CA73AE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CA73A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CA73AE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CA73AE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CA73AE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CA73AE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CA73A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A73A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CA73A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A73A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A73A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A73A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CA73AE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CA73AE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CA73A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CA73AE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CA73A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CA73AE"/>
    <w:pPr>
      <w:numPr>
        <w:numId w:val="18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CA73AE"/>
    <w:pPr>
      <w:numPr>
        <w:numId w:val="19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CA73AE"/>
    <w:pPr>
      <w:numPr>
        <w:numId w:val="20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CA73AE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CA73AE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CA73AE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CA73AE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CA73AE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CA73A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CA73AE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CA73AE"/>
  </w:style>
  <w:style w:type="character" w:customStyle="1" w:styleId="EndnoteTextChar">
    <w:name w:val="Endnote Text Char"/>
    <w:aliases w:val="2_G Char"/>
    <w:basedOn w:val="DefaultParagraphFont"/>
    <w:link w:val="EndnoteText"/>
    <w:rsid w:val="00CA73AE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CA73AE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CA73A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CA73A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CA73A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CA73A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73A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CA73A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CA73A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CA73A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CA73AE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locked/>
    <w:rsid w:val="00683F43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paragraph" w:customStyle="1" w:styleId="xl23">
    <w:name w:val="xl23"/>
    <w:basedOn w:val="Normal"/>
    <w:rsid w:val="00A04120"/>
    <w:pPr>
      <w:suppressAutoHyphens w:val="0"/>
      <w:kinsoku/>
      <w:overflowPunct/>
      <w:autoSpaceDE/>
      <w:autoSpaceDN/>
      <w:adjustRightInd/>
      <w:snapToGrid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GB"/>
    </w:rPr>
  </w:style>
  <w:style w:type="character" w:customStyle="1" w:styleId="SingleTxtGChar">
    <w:name w:val="_ Single Txt_G Char"/>
    <w:link w:val="SingleTxtG"/>
    <w:rsid w:val="00A04120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ST/SG/AC.10/C.3/2019/15</vt:lpstr>
      <vt:lpstr>ST/SG/AC.10/C.3/2019/15</vt:lpstr>
    </vt:vector>
  </TitlesOfParts>
  <Company>DCM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ST/SG/AC.10/C.3/2019/15</dc:title>
  <dc:subject/>
  <dc:creator>Fabienne CRELIER</dc:creator>
  <cp:keywords/>
  <cp:lastModifiedBy>Laurence Berthet</cp:lastModifiedBy>
  <cp:revision>3</cp:revision>
  <cp:lastPrinted>2019-05-10T09:12:00Z</cp:lastPrinted>
  <dcterms:created xsi:type="dcterms:W3CDTF">2019-05-10T09:12:00Z</dcterms:created>
  <dcterms:modified xsi:type="dcterms:W3CDTF">2019-05-10T09:12:00Z</dcterms:modified>
</cp:coreProperties>
</file>