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E64042E" w14:textId="77777777" w:rsidTr="00F01738">
        <w:trPr>
          <w:trHeight w:hRule="exact" w:val="851"/>
        </w:trPr>
        <w:tc>
          <w:tcPr>
            <w:tcW w:w="1276" w:type="dxa"/>
            <w:tcBorders>
              <w:bottom w:val="single" w:sz="4" w:space="0" w:color="auto"/>
            </w:tcBorders>
          </w:tcPr>
          <w:p w14:paraId="089AC527" w14:textId="77777777" w:rsidR="00132EA9" w:rsidRPr="00DB58B5" w:rsidRDefault="00132EA9" w:rsidP="001D4298">
            <w:bookmarkStart w:id="0" w:name="_GoBack"/>
            <w:bookmarkEnd w:id="0"/>
          </w:p>
        </w:tc>
        <w:tc>
          <w:tcPr>
            <w:tcW w:w="2268" w:type="dxa"/>
            <w:tcBorders>
              <w:bottom w:val="single" w:sz="4" w:space="0" w:color="auto"/>
            </w:tcBorders>
            <w:vAlign w:val="bottom"/>
          </w:tcPr>
          <w:p w14:paraId="348A1288"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FF5A913" w14:textId="77777777" w:rsidR="00132EA9" w:rsidRPr="00DB58B5" w:rsidRDefault="001D4298" w:rsidP="001D4298">
            <w:pPr>
              <w:jc w:val="right"/>
            </w:pPr>
            <w:r w:rsidRPr="001D4298">
              <w:rPr>
                <w:sz w:val="40"/>
              </w:rPr>
              <w:t>ST</w:t>
            </w:r>
            <w:r>
              <w:t>/SG/AC.10/C.3/2019/10</w:t>
            </w:r>
          </w:p>
        </w:tc>
      </w:tr>
      <w:tr w:rsidR="00132EA9" w:rsidRPr="00DB58B5" w14:paraId="29E4B80B" w14:textId="77777777" w:rsidTr="00F01738">
        <w:trPr>
          <w:trHeight w:hRule="exact" w:val="2835"/>
        </w:trPr>
        <w:tc>
          <w:tcPr>
            <w:tcW w:w="1276" w:type="dxa"/>
            <w:tcBorders>
              <w:top w:val="single" w:sz="4" w:space="0" w:color="auto"/>
              <w:bottom w:val="single" w:sz="12" w:space="0" w:color="auto"/>
            </w:tcBorders>
          </w:tcPr>
          <w:p w14:paraId="5E016773" w14:textId="77777777" w:rsidR="00132EA9" w:rsidRPr="00DB58B5" w:rsidRDefault="00132EA9" w:rsidP="00F01738">
            <w:pPr>
              <w:spacing w:before="120"/>
              <w:jc w:val="center"/>
            </w:pPr>
            <w:r>
              <w:rPr>
                <w:noProof/>
                <w:lang w:eastAsia="fr-CH"/>
              </w:rPr>
              <w:drawing>
                <wp:inline distT="0" distB="0" distL="0" distR="0" wp14:anchorId="16E2BDC0" wp14:editId="1396315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EA81A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D7D3D43" w14:textId="77777777" w:rsidR="00132EA9" w:rsidRDefault="001D4298" w:rsidP="00F01738">
            <w:pPr>
              <w:spacing w:before="240"/>
            </w:pPr>
            <w:proofErr w:type="spellStart"/>
            <w:r>
              <w:t>Distr</w:t>
            </w:r>
            <w:proofErr w:type="spellEnd"/>
            <w:r>
              <w:t xml:space="preserve">. </w:t>
            </w:r>
            <w:proofErr w:type="gramStart"/>
            <w:r>
              <w:t>générale</w:t>
            </w:r>
            <w:proofErr w:type="gramEnd"/>
          </w:p>
          <w:p w14:paraId="68A3F965" w14:textId="77777777" w:rsidR="001D4298" w:rsidRDefault="001D4298" w:rsidP="001D4298">
            <w:pPr>
              <w:spacing w:line="240" w:lineRule="exact"/>
            </w:pPr>
            <w:r>
              <w:t>2 avril 2019</w:t>
            </w:r>
          </w:p>
          <w:p w14:paraId="75A39186" w14:textId="77777777" w:rsidR="001D4298" w:rsidRDefault="001D4298" w:rsidP="001D4298">
            <w:pPr>
              <w:spacing w:line="240" w:lineRule="exact"/>
            </w:pPr>
            <w:r>
              <w:t>Français</w:t>
            </w:r>
          </w:p>
          <w:p w14:paraId="1F12A8DC" w14:textId="77777777" w:rsidR="001D4298" w:rsidRPr="00DB58B5" w:rsidRDefault="001D4298" w:rsidP="001D4298">
            <w:pPr>
              <w:spacing w:line="240" w:lineRule="exact"/>
            </w:pPr>
            <w:r>
              <w:t>Original : anglais</w:t>
            </w:r>
          </w:p>
        </w:tc>
      </w:tr>
    </w:tbl>
    <w:p w14:paraId="467559B5" w14:textId="77777777" w:rsidR="00B61D74" w:rsidRPr="00CA0680" w:rsidRDefault="00B61D74"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1EFF5B2F" w14:textId="77777777" w:rsidR="00B61D74" w:rsidRPr="00CA0680" w:rsidRDefault="00B61D74" w:rsidP="000305D3">
      <w:pPr>
        <w:spacing w:before="120"/>
        <w:rPr>
          <w:b/>
        </w:rPr>
      </w:pPr>
      <w:r w:rsidRPr="00CA0680">
        <w:rPr>
          <w:b/>
        </w:rPr>
        <w:t>Sous</w:t>
      </w:r>
      <w:r>
        <w:rPr>
          <w:b/>
        </w:rPr>
        <w:t>-</w:t>
      </w:r>
      <w:r w:rsidRPr="00CA0680">
        <w:rPr>
          <w:b/>
        </w:rPr>
        <w:t>Comité d’experts du transport des marchandises dangereuses</w:t>
      </w:r>
    </w:p>
    <w:p w14:paraId="4559D92A" w14:textId="77777777" w:rsidR="00B61D74" w:rsidRDefault="00B61D74" w:rsidP="000305D3">
      <w:pPr>
        <w:spacing w:before="120"/>
        <w:rPr>
          <w:b/>
        </w:rPr>
      </w:pPr>
      <w:r w:rsidRPr="00B61D74">
        <w:rPr>
          <w:b/>
        </w:rPr>
        <w:t>Cinquante-cinquième</w:t>
      </w:r>
      <w:r>
        <w:rPr>
          <w:b/>
        </w:rPr>
        <w:t xml:space="preserve"> </w:t>
      </w:r>
      <w:r w:rsidRPr="00CA0680">
        <w:rPr>
          <w:b/>
        </w:rPr>
        <w:t>session</w:t>
      </w:r>
    </w:p>
    <w:p w14:paraId="22ECF7DA" w14:textId="77777777" w:rsidR="00B61D74" w:rsidRDefault="00B61D74" w:rsidP="000305D3">
      <w:r>
        <w:t xml:space="preserve">Genève, </w:t>
      </w:r>
      <w:r w:rsidRPr="00572E0B">
        <w:rPr>
          <w:rFonts w:eastAsia="SimSun"/>
        </w:rPr>
        <w:t>1</w:t>
      </w:r>
      <w:r w:rsidRPr="00B61D74">
        <w:rPr>
          <w:rFonts w:eastAsia="SimSun"/>
          <w:vertAlign w:val="superscript"/>
        </w:rPr>
        <w:t>er</w:t>
      </w:r>
      <w:r w:rsidRPr="00572E0B">
        <w:rPr>
          <w:rFonts w:eastAsia="SimSun"/>
        </w:rPr>
        <w:t>-</w:t>
      </w:r>
      <w:r>
        <w:rPr>
          <w:rFonts w:eastAsia="SimSun"/>
        </w:rPr>
        <w:t>5 juillet</w:t>
      </w:r>
      <w:r w:rsidRPr="00572E0B">
        <w:rPr>
          <w:rFonts w:eastAsia="SimSun"/>
        </w:rPr>
        <w:t xml:space="preserve"> 2019</w:t>
      </w:r>
    </w:p>
    <w:p w14:paraId="77ED26A1" w14:textId="77777777" w:rsidR="00B61D74" w:rsidRDefault="00B61D74" w:rsidP="000305D3">
      <w:r>
        <w:t>Point 6 e) de l’ordre du jour provisoire</w:t>
      </w:r>
    </w:p>
    <w:p w14:paraId="5FEFF6C8" w14:textId="77777777" w:rsidR="00B61D74" w:rsidRPr="00572E0B" w:rsidRDefault="00B61D74" w:rsidP="00B61D74">
      <w:pPr>
        <w:rPr>
          <w:b/>
          <w:bCs/>
        </w:rPr>
      </w:pPr>
      <w:r w:rsidRPr="00572E0B">
        <w:rPr>
          <w:b/>
          <w:bCs/>
        </w:rPr>
        <w:t>Propositions</w:t>
      </w:r>
      <w:r>
        <w:rPr>
          <w:b/>
          <w:bCs/>
        </w:rPr>
        <w:t xml:space="preserve"> diverses</w:t>
      </w:r>
      <w:r w:rsidRPr="00572E0B">
        <w:rPr>
          <w:b/>
          <w:bCs/>
        </w:rPr>
        <w:t xml:space="preserve"> d’amendement</w:t>
      </w:r>
      <w:r>
        <w:rPr>
          <w:b/>
          <w:bCs/>
        </w:rPr>
        <w:t>s</w:t>
      </w:r>
      <w:r w:rsidRPr="00572E0B">
        <w:rPr>
          <w:b/>
          <w:bCs/>
        </w:rPr>
        <w:t xml:space="preserve"> au</w:t>
      </w:r>
      <w:r>
        <w:rPr>
          <w:b/>
          <w:bCs/>
        </w:rPr>
        <w:t xml:space="preserve"> Règlement type </w:t>
      </w:r>
      <w:r w:rsidR="001A51BA">
        <w:rPr>
          <w:b/>
          <w:bCs/>
        </w:rPr>
        <w:br/>
      </w:r>
      <w:r>
        <w:rPr>
          <w:b/>
          <w:bCs/>
        </w:rPr>
        <w:t>pour le transport des marchandises dangereuses</w:t>
      </w:r>
      <w:r w:rsidR="001A51BA">
        <w:rPr>
          <w:b/>
          <w:bCs/>
        </w:rPr>
        <w:t> </w:t>
      </w:r>
      <w:r w:rsidRPr="00572E0B">
        <w:rPr>
          <w:b/>
          <w:bCs/>
        </w:rPr>
        <w:t>:</w:t>
      </w:r>
      <w:r>
        <w:rPr>
          <w:b/>
          <w:bCs/>
        </w:rPr>
        <w:t xml:space="preserve"> </w:t>
      </w:r>
      <w:r w:rsidR="001A51BA">
        <w:rPr>
          <w:b/>
          <w:bCs/>
        </w:rPr>
        <w:br/>
      </w:r>
      <w:r>
        <w:rPr>
          <w:b/>
          <w:bCs/>
        </w:rPr>
        <w:t xml:space="preserve">Autres </w:t>
      </w:r>
      <w:r w:rsidRPr="00572E0B">
        <w:rPr>
          <w:b/>
          <w:bCs/>
        </w:rPr>
        <w:t>propositions diverses</w:t>
      </w:r>
    </w:p>
    <w:p w14:paraId="13DB4015" w14:textId="77777777" w:rsidR="00B61D74" w:rsidRPr="007D0BAE" w:rsidRDefault="00B61D74" w:rsidP="00827F35">
      <w:pPr>
        <w:pStyle w:val="HChG"/>
      </w:pPr>
      <w:r w:rsidRPr="007D0BAE">
        <w:tab/>
      </w:r>
      <w:r w:rsidRPr="007D0BAE">
        <w:tab/>
        <w:t xml:space="preserve">Transport </w:t>
      </w:r>
      <w:r>
        <w:t>par voie postale</w:t>
      </w:r>
      <w:r w:rsidRPr="007D0BAE">
        <w:t xml:space="preserve"> des colis exceptés de la classe</w:t>
      </w:r>
      <w:r w:rsidR="001A51BA">
        <w:t xml:space="preserve"> </w:t>
      </w:r>
      <w:r w:rsidRPr="007D0BAE">
        <w:t xml:space="preserve">7 </w:t>
      </w:r>
      <w:proofErr w:type="gramStart"/>
      <w:r w:rsidRPr="007D0BAE">
        <w:t>présentant</w:t>
      </w:r>
      <w:proofErr w:type="gramEnd"/>
      <w:r w:rsidRPr="007D0BAE">
        <w:t xml:space="preserve"> une activité limitée</w:t>
      </w:r>
    </w:p>
    <w:p w14:paraId="5D362EE8" w14:textId="77777777" w:rsidR="001D4298" w:rsidRDefault="00B61D74" w:rsidP="00827F35">
      <w:pPr>
        <w:pStyle w:val="H1G"/>
      </w:pPr>
      <w:r w:rsidRPr="007D0BAE">
        <w:tab/>
      </w:r>
      <w:r w:rsidRPr="007D0BAE">
        <w:tab/>
        <w:t xml:space="preserve">Communication </w:t>
      </w:r>
      <w:r>
        <w:t xml:space="preserve">de l’expert </w:t>
      </w:r>
      <w:r w:rsidRPr="007D0BAE">
        <w:t>de la Suisse</w:t>
      </w:r>
      <w:r w:rsidR="00827F35" w:rsidRPr="00827F35">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827F35" w14:paraId="12069042" w14:textId="77777777">
        <w:trPr>
          <w:jc w:val="center"/>
        </w:trPr>
        <w:tc>
          <w:tcPr>
            <w:tcW w:w="9637" w:type="dxa"/>
            <w:shd w:val="clear" w:color="auto" w:fill="auto"/>
          </w:tcPr>
          <w:p w14:paraId="02B26CDA" w14:textId="77777777" w:rsidR="00827F35" w:rsidRDefault="00827F35">
            <w:pPr>
              <w:spacing w:before="240" w:after="120"/>
              <w:ind w:left="255"/>
              <w:rPr>
                <w:i/>
                <w:sz w:val="24"/>
              </w:rPr>
            </w:pPr>
            <w:r>
              <w:rPr>
                <w:i/>
                <w:sz w:val="24"/>
              </w:rPr>
              <w:t>Résumé</w:t>
            </w:r>
          </w:p>
        </w:tc>
      </w:tr>
      <w:tr w:rsidR="00827F35" w14:paraId="3F4D921F" w14:textId="77777777">
        <w:trPr>
          <w:jc w:val="center"/>
        </w:trPr>
        <w:tc>
          <w:tcPr>
            <w:tcW w:w="9637" w:type="dxa"/>
            <w:shd w:val="clear" w:color="auto" w:fill="auto"/>
          </w:tcPr>
          <w:p w14:paraId="20D8FC23" w14:textId="77777777" w:rsidR="00827F35" w:rsidRDefault="00827F35" w:rsidP="00E16F63">
            <w:pPr>
              <w:pStyle w:val="SingleTxtG"/>
              <w:ind w:left="2552" w:hanging="2268"/>
            </w:pPr>
            <w:r w:rsidRPr="00143DA9">
              <w:rPr>
                <w:b/>
              </w:rPr>
              <w:t>Résumé</w:t>
            </w:r>
            <w:r w:rsidRPr="00FC5A42">
              <w:rPr>
                <w:b/>
                <w:szCs w:val="22"/>
              </w:rPr>
              <w:t xml:space="preserve"> analytique</w:t>
            </w:r>
            <w:r>
              <w:rPr>
                <w:b/>
                <w:szCs w:val="22"/>
              </w:rPr>
              <w:t> :</w:t>
            </w:r>
            <w:r>
              <w:rPr>
                <w:b/>
                <w:szCs w:val="22"/>
              </w:rPr>
              <w:tab/>
            </w:r>
            <w:r w:rsidRPr="00FC5A42">
              <w:t>Le Règlement de transport des matières radioactives, de l</w:t>
            </w:r>
            <w:r>
              <w:t>’</w:t>
            </w:r>
            <w:r w:rsidRPr="00FC5A42">
              <w:t>Agence internationale de l</w:t>
            </w:r>
            <w:r>
              <w:t>’</w:t>
            </w:r>
            <w:r w:rsidRPr="00FC5A42">
              <w:t>énergie atomique (AIEA), ainsi que le Règlement type et les instruments connexes concernant les différents modes de transport prévoient des prescriptions qui visent à faciliter le transport par voie postale des colis exceptés de la classe</w:t>
            </w:r>
            <w:r w:rsidR="00662EFA">
              <w:t xml:space="preserve"> </w:t>
            </w:r>
            <w:r w:rsidRPr="00FC5A42">
              <w:t>7, telles qu</w:t>
            </w:r>
            <w:r>
              <w:t>’</w:t>
            </w:r>
            <w:r w:rsidRPr="00FC5A42">
              <w:t>une activité inférieure ou égale à un dixième des limites prescrites aux tableaux</w:t>
            </w:r>
            <w:r w:rsidR="00662EFA">
              <w:t xml:space="preserve"> </w:t>
            </w:r>
            <w:r w:rsidRPr="00FC5A42">
              <w:t>2.7.2.4.1.2 du Règlement type. Pour que ces colis puissent être transportés par la poste de façon uniforme, il est proposé d</w:t>
            </w:r>
            <w:r>
              <w:t>’</w:t>
            </w:r>
            <w:r w:rsidRPr="00FC5A42">
              <w:t xml:space="preserve">introduire dans </w:t>
            </w:r>
            <w:r>
              <w:t>le Règlement type</w:t>
            </w:r>
            <w:r w:rsidR="00C2304D">
              <w:t xml:space="preserve"> </w:t>
            </w:r>
            <w:r w:rsidRPr="00FC5A42">
              <w:t>certaines dispositions de la Convention de l</w:t>
            </w:r>
            <w:r>
              <w:t>’</w:t>
            </w:r>
            <w:r w:rsidRPr="00FC5A42">
              <w:t xml:space="preserve">Union postale universelle (UPU). Les </w:t>
            </w:r>
            <w:r>
              <w:t xml:space="preserve">prescriptions visant à faciliter le </w:t>
            </w:r>
            <w:r w:rsidRPr="00FC5A42">
              <w:t>transport par la poste qui sont ici suggéré</w:t>
            </w:r>
            <w:r>
              <w:t>e</w:t>
            </w:r>
            <w:r w:rsidRPr="00FC5A42">
              <w:t>s correspondent aux dispositions de ladite Convention</w:t>
            </w:r>
            <w:r w:rsidR="00E16F63">
              <w:t>.</w:t>
            </w:r>
          </w:p>
        </w:tc>
      </w:tr>
      <w:tr w:rsidR="00827F35" w14:paraId="708FD543" w14:textId="77777777">
        <w:trPr>
          <w:jc w:val="center"/>
        </w:trPr>
        <w:tc>
          <w:tcPr>
            <w:tcW w:w="9637" w:type="dxa"/>
            <w:shd w:val="clear" w:color="auto" w:fill="auto"/>
          </w:tcPr>
          <w:p w14:paraId="1DEB8D13" w14:textId="77777777" w:rsidR="00827F35" w:rsidRDefault="00827F35" w:rsidP="00662EFA">
            <w:pPr>
              <w:pStyle w:val="SingleTxtG"/>
              <w:ind w:left="2552" w:hanging="2268"/>
            </w:pPr>
            <w:r w:rsidRPr="003810B8">
              <w:rPr>
                <w:b/>
              </w:rPr>
              <w:t>Mesure à prendre :</w:t>
            </w:r>
            <w:r>
              <w:rPr>
                <w:b/>
              </w:rPr>
              <w:tab/>
            </w:r>
            <w:r w:rsidRPr="00FC5A42">
              <w:t>Introduction, au chapitre</w:t>
            </w:r>
            <w:r w:rsidR="00662EFA">
              <w:t xml:space="preserve"> </w:t>
            </w:r>
            <w:r w:rsidRPr="00FC5A42">
              <w:t>3.3, d</w:t>
            </w:r>
            <w:r>
              <w:t>’</w:t>
            </w:r>
            <w:r w:rsidRPr="00FC5A42">
              <w:t>une nouvelle disposition</w:t>
            </w:r>
            <w:r>
              <w:t xml:space="preserve"> spéciale.</w:t>
            </w:r>
          </w:p>
        </w:tc>
      </w:tr>
      <w:tr w:rsidR="00827F35" w14:paraId="561DD401" w14:textId="77777777">
        <w:trPr>
          <w:jc w:val="center"/>
        </w:trPr>
        <w:tc>
          <w:tcPr>
            <w:tcW w:w="9637" w:type="dxa"/>
            <w:shd w:val="clear" w:color="auto" w:fill="auto"/>
          </w:tcPr>
          <w:p w14:paraId="58F5507E" w14:textId="77777777" w:rsidR="00827F35" w:rsidRDefault="00827F35" w:rsidP="00662EFA">
            <w:pPr>
              <w:pStyle w:val="SingleTxtG"/>
              <w:ind w:left="2552" w:hanging="2268"/>
            </w:pPr>
            <w:r w:rsidRPr="003810B8">
              <w:rPr>
                <w:b/>
              </w:rPr>
              <w:t>Documents</w:t>
            </w:r>
            <w:r w:rsidRPr="00FC5A42">
              <w:rPr>
                <w:b/>
              </w:rPr>
              <w:t xml:space="preserve"> de référence</w:t>
            </w:r>
            <w:r>
              <w:rPr>
                <w:b/>
              </w:rPr>
              <w:t> :</w:t>
            </w:r>
            <w:r>
              <w:rPr>
                <w:b/>
              </w:rPr>
              <w:tab/>
            </w:r>
            <w:r w:rsidRPr="00FC5A42">
              <w:t>Manuel de la Convention UPU, Bureau international de l</w:t>
            </w:r>
            <w:r>
              <w:t>’</w:t>
            </w:r>
            <w:r w:rsidRPr="00FC5A42">
              <w:t>Union postale universelle, Berne, 2018</w:t>
            </w:r>
            <w:r>
              <w:t>.</w:t>
            </w:r>
          </w:p>
        </w:tc>
      </w:tr>
      <w:tr w:rsidR="00827F35" w14:paraId="2C7DA7E6" w14:textId="77777777">
        <w:trPr>
          <w:jc w:val="center"/>
        </w:trPr>
        <w:tc>
          <w:tcPr>
            <w:tcW w:w="9637" w:type="dxa"/>
            <w:shd w:val="clear" w:color="auto" w:fill="auto"/>
          </w:tcPr>
          <w:p w14:paraId="515B0939" w14:textId="77777777" w:rsidR="00827F35" w:rsidRDefault="00827F35"/>
        </w:tc>
      </w:tr>
    </w:tbl>
    <w:p w14:paraId="6B9EF460" w14:textId="77777777" w:rsidR="00662EFA" w:rsidRPr="007D0BAE" w:rsidRDefault="00662EFA" w:rsidP="001A51BA">
      <w:pPr>
        <w:pStyle w:val="HChG"/>
      </w:pPr>
      <w:r w:rsidRPr="007D0BAE">
        <w:lastRenderedPageBreak/>
        <w:tab/>
      </w:r>
      <w:r w:rsidRPr="007D0BAE">
        <w:tab/>
        <w:t>Introduction</w:t>
      </w:r>
    </w:p>
    <w:p w14:paraId="4C11EE33" w14:textId="77777777" w:rsidR="00662EFA" w:rsidRPr="007D0BAE" w:rsidRDefault="00662EFA" w:rsidP="001A51BA">
      <w:pPr>
        <w:pStyle w:val="SingleTxtG"/>
      </w:pPr>
      <w:r w:rsidRPr="007D0BAE">
        <w:t>1.</w:t>
      </w:r>
      <w:r w:rsidRPr="007D0BAE">
        <w:tab/>
        <w:t>Le</w:t>
      </w:r>
      <w:r>
        <w:t xml:space="preserve"> paragraphe 580 du </w:t>
      </w:r>
      <w:r w:rsidRPr="007D0BAE">
        <w:t xml:space="preserve">Règlement de transport des matières radioactives </w:t>
      </w:r>
      <w:r>
        <w:t>(</w:t>
      </w:r>
      <w:r w:rsidRPr="007D0BAE">
        <w:t>SSR-6</w:t>
      </w:r>
      <w:r>
        <w:t>)</w:t>
      </w:r>
      <w:r w:rsidRPr="007D0BAE">
        <w:t xml:space="preserve"> de l</w:t>
      </w:r>
      <w:r>
        <w:t>’</w:t>
      </w:r>
      <w:r w:rsidRPr="007D0BAE">
        <w:t>A</w:t>
      </w:r>
      <w:r>
        <w:t>gence internationale de l’énergie atomique (A</w:t>
      </w:r>
      <w:r w:rsidRPr="007D0BAE">
        <w:t>IEA</w:t>
      </w:r>
      <w:r>
        <w:t>)</w:t>
      </w:r>
      <w:r w:rsidRPr="007D0BAE">
        <w:t xml:space="preserve"> </w:t>
      </w:r>
      <w:r>
        <w:t xml:space="preserve">traite notamment du </w:t>
      </w:r>
      <w:r w:rsidRPr="007D0BAE">
        <w:t xml:space="preserve">transport </w:t>
      </w:r>
      <w:r>
        <w:t>par la poste</w:t>
      </w:r>
      <w:r w:rsidRPr="007D0BAE">
        <w:t> :</w:t>
      </w:r>
    </w:p>
    <w:p w14:paraId="66EC06F2" w14:textId="77777777" w:rsidR="00662EFA" w:rsidRPr="007D0BAE" w:rsidRDefault="00662EFA" w:rsidP="00C2304D">
      <w:pPr>
        <w:pStyle w:val="SingleTxtG"/>
        <w:ind w:left="1701" w:firstLine="567"/>
      </w:pPr>
      <w:r w:rsidRPr="007D0BAE">
        <w:t xml:space="preserve">« Un </w:t>
      </w:r>
      <w:r w:rsidRPr="007D0BAE">
        <w:rPr>
          <w:i/>
        </w:rPr>
        <w:t>envoi</w:t>
      </w:r>
      <w:r w:rsidRPr="007D0BAE">
        <w:t xml:space="preserve"> qui satisfait aux prescriptions énoncées au paragraphe</w:t>
      </w:r>
      <w:r w:rsidR="00C2304D">
        <w:t xml:space="preserve"> </w:t>
      </w:r>
      <w:r w:rsidRPr="007D0BAE">
        <w:t xml:space="preserve">515 et dont le </w:t>
      </w:r>
      <w:r w:rsidRPr="007D0BAE">
        <w:rPr>
          <w:i/>
        </w:rPr>
        <w:t>contenu</w:t>
      </w:r>
      <w:r w:rsidRPr="007D0BAE">
        <w:t xml:space="preserve"> </w:t>
      </w:r>
      <w:r w:rsidRPr="007D0BAE">
        <w:rPr>
          <w:i/>
        </w:rPr>
        <w:t>radioactif</w:t>
      </w:r>
      <w:r w:rsidRPr="007D0BAE">
        <w:t xml:space="preserve"> a une activité inférieure ou égale à un dixième des limites prescrites au tableau 4, et qui ne contient pas d</w:t>
      </w:r>
      <w:r>
        <w:t>’</w:t>
      </w:r>
      <w:r w:rsidRPr="007D0BAE">
        <w:t>hexafluorure d</w:t>
      </w:r>
      <w:r>
        <w:t>’</w:t>
      </w:r>
      <w:r w:rsidRPr="007D0BAE">
        <w:t>uranium, peut être accepté par l</w:t>
      </w:r>
      <w:r>
        <w:t>’</w:t>
      </w:r>
      <w:r w:rsidRPr="007D0BAE">
        <w:t>administration postale nationale pour transport intérieur, sous réserve des prescriptions supplémentaires que cette administration pourra fixer. ».</w:t>
      </w:r>
    </w:p>
    <w:p w14:paraId="07D36BC0" w14:textId="77777777" w:rsidR="00662EFA" w:rsidRPr="007D0BAE" w:rsidRDefault="00662EFA" w:rsidP="00C2304D">
      <w:pPr>
        <w:pStyle w:val="SingleTxtG"/>
        <w:ind w:left="1701" w:firstLine="567"/>
      </w:pPr>
      <w:r w:rsidRPr="00572E0B">
        <w:rPr>
          <w:spacing w:val="-2"/>
        </w:rPr>
        <w:t>Le paragraphe fait mention des dispositions relatives aux colis exceptés (par</w:t>
      </w:r>
      <w:r>
        <w:rPr>
          <w:spacing w:val="-2"/>
        </w:rPr>
        <w:t>.</w:t>
      </w:r>
      <w:r w:rsidRPr="00572E0B">
        <w:rPr>
          <w:spacing w:val="-2"/>
        </w:rPr>
        <w:t xml:space="preserve"> 515) ainsi que du tableau 4, ajouté dans </w:t>
      </w:r>
      <w:r>
        <w:rPr>
          <w:spacing w:val="-2"/>
        </w:rPr>
        <w:t>le Règlement type</w:t>
      </w:r>
      <w:r w:rsidRPr="00572E0B">
        <w:rPr>
          <w:spacing w:val="-2"/>
        </w:rPr>
        <w:t xml:space="preserve"> en tant que tableau</w:t>
      </w:r>
      <w:r w:rsidR="00C2304D">
        <w:rPr>
          <w:spacing w:val="-2"/>
        </w:rPr>
        <w:t> </w:t>
      </w:r>
      <w:r w:rsidRPr="00572E0B">
        <w:rPr>
          <w:spacing w:val="-2"/>
        </w:rPr>
        <w:t>2.7.2.4.1.2</w:t>
      </w:r>
      <w:r w:rsidR="00E16F63">
        <w:rPr>
          <w:spacing w:val="-2"/>
        </w:rPr>
        <w:t>.</w:t>
      </w:r>
      <w:r>
        <w:t xml:space="preserve"> Il </w:t>
      </w:r>
      <w:r w:rsidRPr="007D0BAE">
        <w:t>figure toujours dans l</w:t>
      </w:r>
      <w:r>
        <w:t>’</w:t>
      </w:r>
      <w:r w:rsidRPr="007D0BAE">
        <w:t xml:space="preserve">édition 2018 du </w:t>
      </w:r>
      <w:r w:rsidRPr="006370F1">
        <w:t xml:space="preserve">Règlement </w:t>
      </w:r>
      <w:r w:rsidRPr="007D0BAE">
        <w:t>de transport de</w:t>
      </w:r>
      <w:r>
        <w:t>s</w:t>
      </w:r>
      <w:r w:rsidRPr="007D0BAE">
        <w:t xml:space="preserve"> matières radioactives de l</w:t>
      </w:r>
      <w:r>
        <w:t>’</w:t>
      </w:r>
      <w:r w:rsidRPr="007D0BAE">
        <w:t>AIEA, sans avoir été modifié.</w:t>
      </w:r>
    </w:p>
    <w:p w14:paraId="54D96590" w14:textId="77777777" w:rsidR="00662EFA" w:rsidRPr="007D0BAE" w:rsidRDefault="00662EFA" w:rsidP="00662EFA">
      <w:pPr>
        <w:pStyle w:val="SingleTxtG"/>
        <w:keepNext/>
      </w:pPr>
      <w:r>
        <w:t>2</w:t>
      </w:r>
      <w:r w:rsidRPr="007D0BAE">
        <w:t>.</w:t>
      </w:r>
      <w:r w:rsidRPr="007D0BAE">
        <w:tab/>
      </w:r>
      <w:r>
        <w:t>Le Règlement type rappelle cette disposition</w:t>
      </w:r>
      <w:r w:rsidR="00C2304D">
        <w:t xml:space="preserve"> </w:t>
      </w:r>
      <w:r>
        <w:t>dans la deuxième phrase</w:t>
      </w:r>
      <w:r w:rsidR="00C2304D">
        <w:t xml:space="preserve"> </w:t>
      </w:r>
      <w:r>
        <w:t xml:space="preserve">de son </w:t>
      </w:r>
      <w:r w:rsidRPr="007D0BAE">
        <w:t>paragraphe</w:t>
      </w:r>
      <w:r>
        <w:t> </w:t>
      </w:r>
      <w:r w:rsidRPr="007D0BAE">
        <w:t xml:space="preserve">1.1.1.6 b), </w:t>
      </w:r>
      <w:r>
        <w:t xml:space="preserve">comme </w:t>
      </w:r>
      <w:r w:rsidRPr="007D0BAE">
        <w:t>suit</w:t>
      </w:r>
      <w:r w:rsidR="00C2304D">
        <w:t> </w:t>
      </w:r>
      <w:r w:rsidRPr="007D0BAE">
        <w:t>:</w:t>
      </w:r>
    </w:p>
    <w:p w14:paraId="331A23B9" w14:textId="77777777" w:rsidR="00662EFA" w:rsidRPr="007D0BAE" w:rsidRDefault="00662EFA" w:rsidP="005A6C77">
      <w:pPr>
        <w:pStyle w:val="SingleTxtG"/>
        <w:ind w:left="1701" w:firstLine="567"/>
      </w:pPr>
      <w:r w:rsidRPr="007D0BAE">
        <w:t>« Matières radioactives en colis exceptés répondant aux prescriptions du 1.5.1.5, dont l</w:t>
      </w:r>
      <w:r>
        <w:t>’</w:t>
      </w:r>
      <w:r w:rsidRPr="007D0BAE">
        <w:t>activité est inférieure ou égale à un dixième des limites prescrites au tableau</w:t>
      </w:r>
      <w:r>
        <w:t> </w:t>
      </w:r>
      <w:r w:rsidRPr="007D0BAE">
        <w:t>2.7.2.4.1.2, et ne répondant pas aux définitions et critères des classes, autres que la classe</w:t>
      </w:r>
      <w:r>
        <w:t> </w:t>
      </w:r>
      <w:r w:rsidRPr="007D0BAE">
        <w:t>7, ou divisions, définies à la partie</w:t>
      </w:r>
      <w:r>
        <w:t> </w:t>
      </w:r>
      <w:r w:rsidRPr="007D0BAE">
        <w:t>2. ».</w:t>
      </w:r>
    </w:p>
    <w:p w14:paraId="0CD944F4" w14:textId="77777777" w:rsidR="00662EFA" w:rsidRPr="007D0BAE" w:rsidRDefault="00662EFA" w:rsidP="00662EFA">
      <w:pPr>
        <w:pStyle w:val="SingleTxtG"/>
        <w:keepNext/>
      </w:pPr>
      <w:r>
        <w:t>3</w:t>
      </w:r>
      <w:r w:rsidRPr="007D0BAE">
        <w:t>.</w:t>
      </w:r>
      <w:r w:rsidRPr="007D0BAE">
        <w:tab/>
        <w:t>Cette disposition est appliquée dans le cadre du transport aérien au titre du</w:t>
      </w:r>
      <w:r w:rsidR="00E16F63">
        <w:t> </w:t>
      </w:r>
      <w:r w:rsidRPr="007D0BAE">
        <w:t>paragraphe</w:t>
      </w:r>
      <w:r>
        <w:t> </w:t>
      </w:r>
      <w:r w:rsidRPr="007D0BAE">
        <w:t>2.4.2</w:t>
      </w:r>
      <w:r>
        <w:t> </w:t>
      </w:r>
      <w:r w:rsidRPr="007D0BAE">
        <w:t>c) de la Réglementation pour le transport des marchandises dangereuses de l</w:t>
      </w:r>
      <w:r>
        <w:t>’</w:t>
      </w:r>
      <w:r w:rsidRPr="007D0BAE">
        <w:t>Association du transport aérien international (IATA)</w:t>
      </w:r>
      <w:r>
        <w:t>, comme suit</w:t>
      </w:r>
      <w:r w:rsidRPr="007D0BAE">
        <w:t> :</w:t>
      </w:r>
    </w:p>
    <w:p w14:paraId="063708D4" w14:textId="77777777" w:rsidR="00662EFA" w:rsidRPr="009B2129" w:rsidRDefault="00662EFA" w:rsidP="005A6C77">
      <w:pPr>
        <w:pStyle w:val="SingleTxtG"/>
        <w:ind w:left="1701" w:firstLine="567"/>
      </w:pPr>
      <w:r w:rsidRPr="009B2129">
        <w:t>« Matières radioactives, à condition que l</w:t>
      </w:r>
      <w:r>
        <w:t>’</w:t>
      </w:r>
      <w:r w:rsidRPr="009B2129">
        <w:t>activité n</w:t>
      </w:r>
      <w:r>
        <w:t>’</w:t>
      </w:r>
      <w:r w:rsidRPr="009B2129">
        <w:t>excède pas un dixième de ce qui est permis dans le tableau</w:t>
      </w:r>
      <w:r>
        <w:t> </w:t>
      </w:r>
      <w:r w:rsidRPr="009B2129">
        <w:t xml:space="preserve">10.3.D. Les dispositions concernant </w:t>
      </w:r>
      <w:r>
        <w:t>les documents</w:t>
      </w:r>
      <w:r w:rsidRPr="009B2129">
        <w:t xml:space="preserve"> (10.8) ne s</w:t>
      </w:r>
      <w:r>
        <w:t>’</w:t>
      </w:r>
      <w:r w:rsidRPr="009B2129">
        <w:t>appliquent pas à ces matières radioactives. »</w:t>
      </w:r>
      <w:r>
        <w:t>.</w:t>
      </w:r>
    </w:p>
    <w:p w14:paraId="085A6BBC" w14:textId="77777777" w:rsidR="00662EFA" w:rsidRPr="007D0BAE" w:rsidRDefault="00662EFA" w:rsidP="00662EFA">
      <w:pPr>
        <w:pStyle w:val="SingleTxtG"/>
        <w:keepNext/>
      </w:pPr>
      <w:r>
        <w:t>4</w:t>
      </w:r>
      <w:r w:rsidRPr="007D0BAE">
        <w:t>.</w:t>
      </w:r>
      <w:r w:rsidRPr="007D0BAE">
        <w:tab/>
        <w:t>L</w:t>
      </w:r>
      <w:r>
        <w:t>a Convention de l’UPU prévoit, en son</w:t>
      </w:r>
      <w:r w:rsidRPr="007D0BAE">
        <w:t xml:space="preserve"> article 19-006, une disposition équivalente pour le transport </w:t>
      </w:r>
      <w:r>
        <w:t>par la poste</w:t>
      </w:r>
      <w:r w:rsidRPr="007D0BAE">
        <w:t> :</w:t>
      </w:r>
    </w:p>
    <w:p w14:paraId="0FE3C00D" w14:textId="77777777" w:rsidR="00662EFA" w:rsidRPr="007D0BAE" w:rsidRDefault="00662EFA" w:rsidP="00662EFA">
      <w:pPr>
        <w:pStyle w:val="SingleTxtG"/>
        <w:ind w:left="1701"/>
        <w:rPr>
          <w:i/>
          <w:color w:val="000000"/>
        </w:rPr>
      </w:pPr>
      <w:r w:rsidRPr="007D0BAE">
        <w:rPr>
          <w:color w:val="000000"/>
        </w:rPr>
        <w:t>« </w:t>
      </w:r>
      <w:r w:rsidRPr="007D0BAE">
        <w:rPr>
          <w:i/>
          <w:color w:val="000000"/>
        </w:rPr>
        <w:t>1.</w:t>
      </w:r>
      <w:r>
        <w:rPr>
          <w:i/>
          <w:color w:val="000000"/>
        </w:rPr>
        <w:tab/>
      </w:r>
      <w:r w:rsidRPr="007D0BAE">
        <w:rPr>
          <w:i/>
          <w:color w:val="000000"/>
        </w:rPr>
        <w:t>Les envois postaux contenant des matières radioactives sont admis au transport par la poste moyennant autorisation préalable des organismes compétents du pays d</w:t>
      </w:r>
      <w:r>
        <w:rPr>
          <w:i/>
          <w:color w:val="000000"/>
        </w:rPr>
        <w:t>’</w:t>
      </w:r>
      <w:r w:rsidRPr="007D0BAE">
        <w:rPr>
          <w:i/>
          <w:color w:val="000000"/>
        </w:rPr>
        <w:t>origine pourvu que l</w:t>
      </w:r>
      <w:r>
        <w:rPr>
          <w:i/>
          <w:color w:val="000000"/>
        </w:rPr>
        <w:t>’</w:t>
      </w:r>
      <w:r w:rsidRPr="007D0BAE">
        <w:rPr>
          <w:i/>
          <w:color w:val="000000"/>
        </w:rPr>
        <w:t>activité pour chaque envoi exempté ne dépasse pas le dixième de celle autorisée dans le tableau 4 (Limites d</w:t>
      </w:r>
      <w:r>
        <w:rPr>
          <w:i/>
          <w:color w:val="000000"/>
        </w:rPr>
        <w:t>’</w:t>
      </w:r>
      <w:r w:rsidRPr="007D0BAE">
        <w:rPr>
          <w:i/>
          <w:color w:val="000000"/>
        </w:rPr>
        <w:t>activité pour les colis exceptés) de l</w:t>
      </w:r>
      <w:r>
        <w:rPr>
          <w:i/>
          <w:color w:val="000000"/>
        </w:rPr>
        <w:t>’</w:t>
      </w:r>
      <w:r w:rsidRPr="007D0BAE">
        <w:rPr>
          <w:i/>
          <w:color w:val="000000"/>
        </w:rPr>
        <w:t xml:space="preserve">édition en vigueur du Règlement de transport des matières radioactives </w:t>
      </w:r>
      <w:r>
        <w:rPr>
          <w:i/>
          <w:color w:val="000000"/>
        </w:rPr>
        <w:t>− </w:t>
      </w:r>
      <w:r w:rsidRPr="007D0BAE">
        <w:rPr>
          <w:i/>
          <w:color w:val="000000"/>
        </w:rPr>
        <w:t>Prescriptions de sûreté particulières, n</w:t>
      </w:r>
      <w:r w:rsidRPr="00572E0B">
        <w:rPr>
          <w:i/>
          <w:color w:val="000000"/>
          <w:vertAlign w:val="superscript"/>
        </w:rPr>
        <w:t>o</w:t>
      </w:r>
      <w:r>
        <w:rPr>
          <w:i/>
          <w:color w:val="000000"/>
        </w:rPr>
        <w:t> </w:t>
      </w:r>
      <w:r w:rsidRPr="007D0BAE">
        <w:rPr>
          <w:i/>
          <w:color w:val="000000"/>
        </w:rPr>
        <w:t>SSR-6, de l</w:t>
      </w:r>
      <w:r>
        <w:rPr>
          <w:i/>
          <w:color w:val="000000"/>
        </w:rPr>
        <w:t>’</w:t>
      </w:r>
      <w:r w:rsidRPr="007D0BAE">
        <w:rPr>
          <w:i/>
          <w:color w:val="000000"/>
        </w:rPr>
        <w:t>Agence internationale de l</w:t>
      </w:r>
      <w:r>
        <w:rPr>
          <w:i/>
          <w:color w:val="000000"/>
        </w:rPr>
        <w:t>’</w:t>
      </w:r>
      <w:r w:rsidRPr="007D0BAE">
        <w:rPr>
          <w:i/>
          <w:color w:val="000000"/>
        </w:rPr>
        <w:t>énergie atomique et ne contient pas d</w:t>
      </w:r>
      <w:r>
        <w:rPr>
          <w:i/>
          <w:color w:val="000000"/>
        </w:rPr>
        <w:t>’</w:t>
      </w:r>
      <w:r w:rsidRPr="007D0BAE">
        <w:rPr>
          <w:i/>
          <w:color w:val="000000"/>
        </w:rPr>
        <w:t>hexafluorure d</w:t>
      </w:r>
      <w:r>
        <w:rPr>
          <w:i/>
          <w:color w:val="000000"/>
        </w:rPr>
        <w:t>’</w:t>
      </w:r>
      <w:r w:rsidRPr="007D0BAE">
        <w:rPr>
          <w:i/>
          <w:color w:val="000000"/>
        </w:rPr>
        <w:t>uranium.</w:t>
      </w:r>
    </w:p>
    <w:p w14:paraId="2F4B6168" w14:textId="77777777" w:rsidR="00662EFA" w:rsidRPr="007D0BAE" w:rsidRDefault="00662EFA" w:rsidP="00662EFA">
      <w:pPr>
        <w:pStyle w:val="SingleTxtG"/>
        <w:ind w:left="1701"/>
        <w:rPr>
          <w:i/>
          <w:color w:val="000000"/>
        </w:rPr>
      </w:pPr>
      <w:r w:rsidRPr="007D0BAE">
        <w:rPr>
          <w:i/>
          <w:color w:val="000000"/>
        </w:rPr>
        <w:t>2.</w:t>
      </w:r>
      <w:r>
        <w:rPr>
          <w:i/>
          <w:color w:val="000000"/>
        </w:rPr>
        <w:tab/>
      </w:r>
      <w:r w:rsidRPr="007D0BAE">
        <w:rPr>
          <w:i/>
          <w:color w:val="000000"/>
        </w:rPr>
        <w:t>L</w:t>
      </w:r>
      <w:r>
        <w:rPr>
          <w:i/>
          <w:color w:val="000000"/>
        </w:rPr>
        <w:t>’</w:t>
      </w:r>
      <w:r w:rsidRPr="007D0BAE">
        <w:rPr>
          <w:i/>
          <w:color w:val="000000"/>
        </w:rPr>
        <w:t>emballage extérieur des envois contenant des matières radioactives doit être marqué par l</w:t>
      </w:r>
      <w:r>
        <w:rPr>
          <w:i/>
          <w:color w:val="000000"/>
        </w:rPr>
        <w:t>’</w:t>
      </w:r>
      <w:r w:rsidRPr="007D0BAE">
        <w:rPr>
          <w:i/>
          <w:color w:val="000000"/>
        </w:rPr>
        <w:t>expéditeur d</w:t>
      </w:r>
      <w:r>
        <w:rPr>
          <w:i/>
          <w:color w:val="000000"/>
        </w:rPr>
        <w:t>’</w:t>
      </w:r>
      <w:r w:rsidRPr="007D0BAE">
        <w:rPr>
          <w:i/>
          <w:color w:val="000000"/>
        </w:rPr>
        <w:t>une étiquette portant le numéro de l</w:t>
      </w:r>
      <w:r>
        <w:rPr>
          <w:i/>
          <w:color w:val="000000"/>
        </w:rPr>
        <w:t>’</w:t>
      </w:r>
      <w:r w:rsidRPr="007D0BAE">
        <w:rPr>
          <w:i/>
          <w:color w:val="000000"/>
        </w:rPr>
        <w:t>ONU, comme indiqué ci-dessous. De plus, il doit porter, outre le nom et l</w:t>
      </w:r>
      <w:r>
        <w:rPr>
          <w:i/>
          <w:color w:val="000000"/>
        </w:rPr>
        <w:t>’</w:t>
      </w:r>
      <w:r w:rsidRPr="007D0BAE">
        <w:rPr>
          <w:i/>
          <w:color w:val="000000"/>
        </w:rPr>
        <w:t>adresse de l</w:t>
      </w:r>
      <w:r>
        <w:rPr>
          <w:i/>
          <w:color w:val="000000"/>
        </w:rPr>
        <w:t>’</w:t>
      </w:r>
      <w:r w:rsidRPr="007D0BAE">
        <w:rPr>
          <w:i/>
          <w:color w:val="000000"/>
        </w:rPr>
        <w:t xml:space="preserve">expéditeur, une mention en lettres majuscules demandant le retour des envois en cas de </w:t>
      </w:r>
      <w:r>
        <w:rPr>
          <w:i/>
          <w:color w:val="000000"/>
        </w:rPr>
        <w:t>non</w:t>
      </w:r>
      <w:r>
        <w:rPr>
          <w:i/>
          <w:color w:val="000000"/>
        </w:rPr>
        <w:noBreakHyphen/>
      </w:r>
      <w:r w:rsidRPr="007D0BAE">
        <w:rPr>
          <w:i/>
          <w:color w:val="000000"/>
        </w:rPr>
        <w:t>livraison.</w:t>
      </w:r>
    </w:p>
    <w:p w14:paraId="79E48C79" w14:textId="77777777" w:rsidR="00662EFA" w:rsidRPr="007D0BAE" w:rsidRDefault="00662EFA" w:rsidP="00662EFA">
      <w:pPr>
        <w:pStyle w:val="SingleTxtG"/>
        <w:ind w:left="1701"/>
        <w:rPr>
          <w:i/>
          <w:color w:val="000000"/>
        </w:rPr>
      </w:pPr>
      <w:r w:rsidRPr="007D0BAE">
        <w:rPr>
          <w:i/>
          <w:color w:val="000000"/>
        </w:rPr>
        <w:t>3.</w:t>
      </w:r>
      <w:r>
        <w:rPr>
          <w:i/>
          <w:color w:val="000000"/>
        </w:rPr>
        <w:tab/>
      </w:r>
      <w:r w:rsidRPr="007D0BAE">
        <w:rPr>
          <w:i/>
          <w:color w:val="000000"/>
        </w:rPr>
        <w:t>L</w:t>
      </w:r>
      <w:r>
        <w:rPr>
          <w:i/>
          <w:color w:val="000000"/>
        </w:rPr>
        <w:t>’</w:t>
      </w:r>
      <w:r w:rsidRPr="007D0BAE">
        <w:rPr>
          <w:i/>
          <w:color w:val="000000"/>
        </w:rPr>
        <w:t>expéditeur doit indiquer sur l</w:t>
      </w:r>
      <w:r>
        <w:rPr>
          <w:i/>
          <w:color w:val="000000"/>
        </w:rPr>
        <w:t>’</w:t>
      </w:r>
      <w:r w:rsidRPr="007D0BAE">
        <w:rPr>
          <w:i/>
          <w:color w:val="000000"/>
        </w:rPr>
        <w:t>emballage intérieur son nom et son adresse ainsi que le contenu du colis.</w:t>
      </w:r>
    </w:p>
    <w:p w14:paraId="4FEDF8EA" w14:textId="77777777" w:rsidR="00662EFA" w:rsidRPr="007D0BAE" w:rsidRDefault="00662EFA" w:rsidP="00662EFA">
      <w:pPr>
        <w:pStyle w:val="SingleTxtG"/>
        <w:ind w:left="1701"/>
        <w:rPr>
          <w:color w:val="000000"/>
        </w:rPr>
      </w:pPr>
      <w:r w:rsidRPr="007D0BAE">
        <w:rPr>
          <w:i/>
          <w:color w:val="000000"/>
        </w:rPr>
        <w:t>4.</w:t>
      </w:r>
      <w:r>
        <w:rPr>
          <w:i/>
          <w:color w:val="000000"/>
        </w:rPr>
        <w:tab/>
      </w:r>
      <w:r w:rsidRPr="007D0BAE">
        <w:rPr>
          <w:i/>
          <w:color w:val="000000"/>
        </w:rPr>
        <w:t>L</w:t>
      </w:r>
      <w:r>
        <w:rPr>
          <w:i/>
          <w:color w:val="000000"/>
        </w:rPr>
        <w:t>’</w:t>
      </w:r>
      <w:r w:rsidRPr="007D0BAE">
        <w:rPr>
          <w:i/>
          <w:color w:val="000000"/>
        </w:rPr>
        <w:t>étiquette correspondant à l</w:t>
      </w:r>
      <w:r>
        <w:rPr>
          <w:i/>
          <w:color w:val="000000"/>
        </w:rPr>
        <w:t>’</w:t>
      </w:r>
      <w:r w:rsidRPr="007D0BAE">
        <w:rPr>
          <w:i/>
          <w:color w:val="000000"/>
        </w:rPr>
        <w:t>exemple ci-dessus doit être clairement biffée en cas de retour du colis vide à son lieu d</w:t>
      </w:r>
      <w:r>
        <w:rPr>
          <w:i/>
          <w:color w:val="000000"/>
        </w:rPr>
        <w:t>’</w:t>
      </w:r>
      <w:r w:rsidRPr="007D0BAE">
        <w:rPr>
          <w:i/>
          <w:color w:val="000000"/>
        </w:rPr>
        <w:t>origine.</w:t>
      </w:r>
      <w:r w:rsidRPr="007D0BAE">
        <w:rPr>
          <w:color w:val="000000"/>
        </w:rPr>
        <w:t> ».</w:t>
      </w:r>
    </w:p>
    <w:p w14:paraId="777305B1" w14:textId="77777777" w:rsidR="00662EFA" w:rsidRDefault="00662EFA" w:rsidP="006E642A">
      <w:pPr>
        <w:pStyle w:val="SingleTxtG"/>
        <w:keepNext/>
        <w:ind w:firstLine="567"/>
      </w:pPr>
      <w:r w:rsidRPr="007D0BAE">
        <w:lastRenderedPageBreak/>
        <w:t>L</w:t>
      </w:r>
      <w:r>
        <w:t>’</w:t>
      </w:r>
      <w:r w:rsidRPr="007D0BAE">
        <w:t>étiquette mentionnée au paragraphe</w:t>
      </w:r>
      <w:r w:rsidR="006E642A">
        <w:t xml:space="preserve"> </w:t>
      </w:r>
      <w:r w:rsidRPr="007D0BAE">
        <w:t>4 est reproduite ci-après. Elle permet de distinguer</w:t>
      </w:r>
      <w:r>
        <w:t xml:space="preserve"> </w:t>
      </w:r>
      <w:r w:rsidRPr="007D0BAE">
        <w:t>les colis exceptés qui respectent les limites d</w:t>
      </w:r>
      <w:r>
        <w:t>’</w:t>
      </w:r>
      <w:r w:rsidRPr="007D0BAE">
        <w:t>activité classiques</w:t>
      </w:r>
      <w:r>
        <w:t xml:space="preserve"> de </w:t>
      </w:r>
      <w:r w:rsidRPr="007D0BAE">
        <w:t xml:space="preserve">ceux qui </w:t>
      </w:r>
      <w:r>
        <w:t>satisfont</w:t>
      </w:r>
      <w:r w:rsidRPr="007D0BAE">
        <w:t xml:space="preserve"> aux limites d</w:t>
      </w:r>
      <w:r>
        <w:t>’</w:t>
      </w:r>
      <w:r w:rsidRPr="007D0BAE">
        <w:t xml:space="preserve">activité réduites admises pour le transport </w:t>
      </w:r>
      <w:r>
        <w:t>par la poste</w:t>
      </w:r>
      <w:r w:rsidRPr="007D0BAE">
        <w:t> :</w:t>
      </w:r>
    </w:p>
    <w:p w14:paraId="12AE4B98" w14:textId="77777777" w:rsidR="00662EFA" w:rsidRPr="007D0BAE" w:rsidRDefault="00662EFA" w:rsidP="00662EFA">
      <w:pPr>
        <w:spacing w:after="240"/>
        <w:ind w:left="1134"/>
      </w:pPr>
      <w:r w:rsidRPr="007D0BAE">
        <w:rPr>
          <w:noProof/>
          <w:lang w:eastAsia="fr-CH"/>
        </w:rPr>
        <w:drawing>
          <wp:inline distT="0" distB="0" distL="0" distR="0" wp14:anchorId="03F0829F" wp14:editId="3CCFCC54">
            <wp:extent cx="4127350" cy="2910178"/>
            <wp:effectExtent l="0" t="0" r="6985" b="508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786" cy="2919652"/>
                    </a:xfrm>
                    <a:prstGeom prst="rect">
                      <a:avLst/>
                    </a:prstGeom>
                    <a:noFill/>
                    <a:ln>
                      <a:noFill/>
                    </a:ln>
                  </pic:spPr>
                </pic:pic>
              </a:graphicData>
            </a:graphic>
          </wp:inline>
        </w:drawing>
      </w:r>
    </w:p>
    <w:p w14:paraId="4396B619" w14:textId="77777777" w:rsidR="00662EFA" w:rsidRDefault="00662EFA" w:rsidP="00662EFA">
      <w:pPr>
        <w:pStyle w:val="SingleTxtG"/>
        <w:keepNext/>
      </w:pPr>
      <w:r w:rsidRPr="007D0BAE">
        <w:t>En ce qui concerne les aspects relatifs à la sécurité, l</w:t>
      </w:r>
      <w:r>
        <w:t>’</w:t>
      </w:r>
      <w:r w:rsidRPr="007D0BAE">
        <w:t>observation suivante a été ajoutée à</w:t>
      </w:r>
      <w:r w:rsidR="00433D21">
        <w:t> </w:t>
      </w:r>
      <w:r w:rsidRPr="007D0BAE">
        <w:t>l</w:t>
      </w:r>
      <w:r>
        <w:t>’</w:t>
      </w:r>
      <w:r w:rsidRPr="007D0BAE">
        <w:t>article 19-006 :</w:t>
      </w:r>
      <w:r>
        <w:t xml:space="preserve"> </w:t>
      </w:r>
    </w:p>
    <w:p w14:paraId="07D4B98C" w14:textId="77777777" w:rsidR="005F58ED" w:rsidRDefault="002713C6" w:rsidP="00F73E6C">
      <w:pPr>
        <w:pStyle w:val="H1G"/>
      </w:pPr>
      <w:r>
        <w:tab/>
      </w:r>
      <w:r w:rsidR="00F73E6C">
        <w:tab/>
      </w:r>
      <w:r>
        <w:tab/>
      </w:r>
      <w:r w:rsidRPr="002B17EC">
        <w:rPr>
          <w:b w:val="0"/>
          <w:sz w:val="20"/>
        </w:rPr>
        <w:t>« </w:t>
      </w:r>
      <w:r w:rsidR="005F58ED">
        <w:t>Commentaires</w:t>
      </w:r>
    </w:p>
    <w:p w14:paraId="06DEE8E2" w14:textId="77777777" w:rsidR="00662EFA" w:rsidRPr="007D0BAE" w:rsidRDefault="00662EFA" w:rsidP="00662EFA">
      <w:pPr>
        <w:pStyle w:val="SingleTxtG"/>
        <w:ind w:left="1701"/>
      </w:pPr>
      <w:r w:rsidRPr="002233B4">
        <w:rPr>
          <w:i/>
        </w:rPr>
        <w:t>1</w:t>
      </w:r>
      <w:r>
        <w:rPr>
          <w:i/>
        </w:rPr>
        <w:t>.</w:t>
      </w:r>
      <w:r w:rsidRPr="002233B4">
        <w:rPr>
          <w:i/>
        </w:rPr>
        <w:tab/>
        <w:t xml:space="preserve">Tel qu’il a été conçu, le transport par la poste des matières radioactives se limite aux expéditions exemptées de prescriptions de transport spéciales, au sens du </w:t>
      </w:r>
      <w:proofErr w:type="spellStart"/>
      <w:r w:rsidRPr="002233B4">
        <w:rPr>
          <w:i/>
        </w:rPr>
        <w:t>Règl</w:t>
      </w:r>
      <w:proofErr w:type="spellEnd"/>
      <w:r w:rsidRPr="002233B4">
        <w:rPr>
          <w:i/>
        </w:rPr>
        <w:t xml:space="preserve">. </w:t>
      </w:r>
      <w:proofErr w:type="gramStart"/>
      <w:r w:rsidRPr="002233B4">
        <w:rPr>
          <w:i/>
        </w:rPr>
        <w:t>de</w:t>
      </w:r>
      <w:proofErr w:type="gramEnd"/>
      <w:r w:rsidRPr="002233B4">
        <w:rPr>
          <w:i/>
        </w:rPr>
        <w:t xml:space="preserve"> transport des matières radioactives de l’AIEA, en raison de la très faible activité de leur contenu.</w:t>
      </w:r>
      <w:r w:rsidRPr="001114F9">
        <w:t> »</w:t>
      </w:r>
      <w:r>
        <w:t>.</w:t>
      </w:r>
    </w:p>
    <w:p w14:paraId="3098E258" w14:textId="77777777" w:rsidR="00662EFA" w:rsidRPr="007D0BAE" w:rsidRDefault="00662EFA" w:rsidP="00662EFA">
      <w:pPr>
        <w:pStyle w:val="SingleTxtG"/>
      </w:pPr>
      <w:r>
        <w:t>5.</w:t>
      </w:r>
      <w:r>
        <w:tab/>
        <w:t xml:space="preserve">Des dispositions applicables au transport par voie postale de colis exceptés ont été introduites dans le </w:t>
      </w:r>
      <w:r w:rsidRPr="007D0BAE">
        <w:t xml:space="preserve">Règlement type </w:t>
      </w:r>
      <w:r>
        <w:t xml:space="preserve">et </w:t>
      </w:r>
      <w:r w:rsidRPr="007D0BAE">
        <w:t>la Réglementation pour le transport des marchandises dangereuses de l</w:t>
      </w:r>
      <w:r>
        <w:t>’</w:t>
      </w:r>
      <w:r w:rsidRPr="007D0BAE">
        <w:t>IATA</w:t>
      </w:r>
      <w:r>
        <w:t>. En revanche, de telles dispositions ne sont pas pleinement intégrées dans les règlements relatifs au transport par voie terrestre et par voie maritime. Qui plus est, les dispositions prévues dans le cadre réglementaire applicable aux marchandises dangereuses ne sont pas pleinement harmonisées avec celles de la Convention de l’UPU. Une disposition spéciale, destinée à permettre le transport multimodal par la poste de colis exceptés, notamment par voie aérienne, routière et ferroviaire, est proposée ci-dessous, sur la base de l’article 19-006 de la Convention de l’UPU.</w:t>
      </w:r>
      <w:r w:rsidRPr="007D0BAE">
        <w:t xml:space="preserve"> </w:t>
      </w:r>
      <w:r>
        <w:t>Cette proposition tient compte de l’observation figurant à l’article en question, dans le but de faciliter le transport par voie postale comme le justifie le</w:t>
      </w:r>
      <w:r w:rsidRPr="007D0BAE">
        <w:t xml:space="preserve"> Règlement de l</w:t>
      </w:r>
      <w:r>
        <w:t>’</w:t>
      </w:r>
      <w:r w:rsidRPr="007D0BAE">
        <w:t>AIEA.</w:t>
      </w:r>
    </w:p>
    <w:p w14:paraId="7430254E" w14:textId="77777777" w:rsidR="00662EFA" w:rsidRPr="007D0BAE" w:rsidRDefault="00662EFA" w:rsidP="00662EFA">
      <w:pPr>
        <w:pStyle w:val="HChG"/>
      </w:pPr>
      <w:r w:rsidRPr="007D0BAE">
        <w:tab/>
      </w:r>
      <w:r w:rsidRPr="007D0BAE">
        <w:tab/>
        <w:t>Proposition</w:t>
      </w:r>
    </w:p>
    <w:p w14:paraId="76140B48" w14:textId="77777777" w:rsidR="00662EFA" w:rsidRPr="007D0BAE" w:rsidRDefault="00662EFA" w:rsidP="00662EFA">
      <w:pPr>
        <w:pStyle w:val="SingleTxtG"/>
        <w:keepNext/>
      </w:pPr>
      <w:r>
        <w:t>6.</w:t>
      </w:r>
      <w:r>
        <w:tab/>
        <w:t>Ajouter, au chapitre</w:t>
      </w:r>
      <w:r w:rsidR="00226DDA">
        <w:t xml:space="preserve"> </w:t>
      </w:r>
      <w:r>
        <w:t xml:space="preserve">3.3 </w:t>
      </w:r>
      <w:r>
        <w:rPr>
          <w:b/>
        </w:rPr>
        <w:t>du Règlement type,</w:t>
      </w:r>
      <w:r>
        <w:t xml:space="preserve"> la disposition spéciale XYZ, qui devrait s’appliquer aux </w:t>
      </w:r>
      <w:r w:rsidR="00453AC8">
        <w:t>N</w:t>
      </w:r>
      <w:r>
        <w:t>os ONU 2910 et 2911 :</w:t>
      </w:r>
    </w:p>
    <w:p w14:paraId="7A01C35C" w14:textId="77777777" w:rsidR="00662EFA" w:rsidRPr="007D0BAE" w:rsidRDefault="00662EFA" w:rsidP="00662EFA">
      <w:pPr>
        <w:pStyle w:val="SingleTxtG"/>
        <w:keepNext/>
        <w:ind w:left="1701" w:firstLine="567"/>
        <w:rPr>
          <w:b/>
        </w:rPr>
      </w:pPr>
      <w:r>
        <w:rPr>
          <w:b/>
        </w:rPr>
        <w:t>« </w:t>
      </w:r>
      <w:r w:rsidRPr="007D0BAE">
        <w:rPr>
          <w:b/>
        </w:rPr>
        <w:t>XYZ</w:t>
      </w:r>
      <w:r>
        <w:rPr>
          <w:b/>
        </w:rPr>
        <w:t xml:space="preserve"> Lorsqu’elles sont présentées au transport, les matières radioactives contenues dans un colis excepté qui ne répondent aux définitions et aux critères d’aucune classe</w:t>
      </w:r>
      <w:r w:rsidRPr="007D0BAE">
        <w:rPr>
          <w:b/>
        </w:rPr>
        <w:t xml:space="preserve"> </w:t>
      </w:r>
      <w:r>
        <w:rPr>
          <w:b/>
        </w:rPr>
        <w:t>autre que la</w:t>
      </w:r>
      <w:r w:rsidRPr="007D0BAE">
        <w:rPr>
          <w:b/>
        </w:rPr>
        <w:t xml:space="preserve"> </w:t>
      </w:r>
      <w:r>
        <w:rPr>
          <w:b/>
        </w:rPr>
        <w:t>c</w:t>
      </w:r>
      <w:r w:rsidRPr="007D0BAE">
        <w:rPr>
          <w:b/>
        </w:rPr>
        <w:t>lass</w:t>
      </w:r>
      <w:r>
        <w:rPr>
          <w:b/>
        </w:rPr>
        <w:t>e</w:t>
      </w:r>
      <w:r w:rsidR="00226DDA">
        <w:rPr>
          <w:b/>
        </w:rPr>
        <w:t xml:space="preserve"> </w:t>
      </w:r>
      <w:r w:rsidRPr="007D0BAE">
        <w:rPr>
          <w:b/>
        </w:rPr>
        <w:t>7, o</w:t>
      </w:r>
      <w:r>
        <w:rPr>
          <w:b/>
        </w:rPr>
        <w:t xml:space="preserve">u </w:t>
      </w:r>
      <w:r w:rsidRPr="00B60C4C">
        <w:rPr>
          <w:b/>
        </w:rPr>
        <w:t xml:space="preserve">aux définitions et aux critères </w:t>
      </w:r>
      <w:r>
        <w:rPr>
          <w:b/>
        </w:rPr>
        <w:t>d’aucune division, au sens des définitions de la partie</w:t>
      </w:r>
      <w:r w:rsidR="00226DDA">
        <w:rPr>
          <w:b/>
        </w:rPr>
        <w:t xml:space="preserve"> </w:t>
      </w:r>
      <w:r>
        <w:rPr>
          <w:b/>
        </w:rPr>
        <w:t>2, sont exemptées des dispositions du</w:t>
      </w:r>
      <w:r w:rsidRPr="007D0BAE">
        <w:rPr>
          <w:b/>
        </w:rPr>
        <w:t xml:space="preserve"> </w:t>
      </w:r>
      <w:r>
        <w:rPr>
          <w:b/>
        </w:rPr>
        <w:t>5.1.5.4</w:t>
      </w:r>
      <w:r>
        <w:rPr>
          <w:b/>
          <w:bCs/>
        </w:rPr>
        <w:t xml:space="preserve"> et du 7.1.</w:t>
      </w:r>
      <w:r w:rsidRPr="007D0BAE">
        <w:rPr>
          <w:b/>
          <w:bCs/>
        </w:rPr>
        <w:t>8.</w:t>
      </w:r>
      <w:r>
        <w:rPr>
          <w:b/>
          <w:bCs/>
        </w:rPr>
        <w:t>6.</w:t>
      </w:r>
      <w:r w:rsidRPr="007D0BAE">
        <w:rPr>
          <w:b/>
          <w:bCs/>
        </w:rPr>
        <w:t>1</w:t>
      </w:r>
      <w:r w:rsidRPr="007D0BAE">
        <w:rPr>
          <w:b/>
        </w:rPr>
        <w:t xml:space="preserve">, </w:t>
      </w:r>
      <w:r>
        <w:rPr>
          <w:b/>
        </w:rPr>
        <w:t>sous réserve des conditions suivantes </w:t>
      </w:r>
      <w:r w:rsidRPr="007D0BAE">
        <w:rPr>
          <w:b/>
        </w:rPr>
        <w:t>:</w:t>
      </w:r>
    </w:p>
    <w:p w14:paraId="30B0AA84" w14:textId="77777777" w:rsidR="00662EFA" w:rsidRPr="007D0BAE" w:rsidRDefault="00662EFA" w:rsidP="00662EFA">
      <w:pPr>
        <w:pStyle w:val="SingleTxtG"/>
        <w:ind w:left="1701" w:firstLine="567"/>
        <w:rPr>
          <w:b/>
          <w:color w:val="000000"/>
        </w:rPr>
      </w:pPr>
      <w:r>
        <w:rPr>
          <w:b/>
          <w:color w:val="000000"/>
        </w:rPr>
        <w:t>a)</w:t>
      </w:r>
      <w:r>
        <w:rPr>
          <w:b/>
          <w:color w:val="000000"/>
        </w:rPr>
        <w:tab/>
      </w:r>
      <w:r w:rsidRPr="00B607EA">
        <w:rPr>
          <w:b/>
          <w:color w:val="000000"/>
        </w:rPr>
        <w:t xml:space="preserve">Les </w:t>
      </w:r>
      <w:r>
        <w:rPr>
          <w:b/>
          <w:color w:val="000000"/>
        </w:rPr>
        <w:t>colis</w:t>
      </w:r>
      <w:r w:rsidRPr="00B607EA">
        <w:rPr>
          <w:b/>
          <w:color w:val="000000"/>
        </w:rPr>
        <w:t xml:space="preserve"> contenant des matières radioactives </w:t>
      </w:r>
      <w:r>
        <w:rPr>
          <w:b/>
          <w:color w:val="000000"/>
        </w:rPr>
        <w:t xml:space="preserve">visées par </w:t>
      </w:r>
      <w:r w:rsidRPr="00B607EA">
        <w:rPr>
          <w:b/>
          <w:color w:val="000000"/>
        </w:rPr>
        <w:t>l</w:t>
      </w:r>
      <w:r>
        <w:rPr>
          <w:b/>
          <w:color w:val="000000"/>
        </w:rPr>
        <w:t>e</w:t>
      </w:r>
      <w:r w:rsidRPr="00B607EA">
        <w:rPr>
          <w:b/>
          <w:color w:val="000000"/>
        </w:rPr>
        <w:t xml:space="preserve"> </w:t>
      </w:r>
      <w:r w:rsidRPr="00057517">
        <w:rPr>
          <w:b/>
          <w:color w:val="000000"/>
        </w:rPr>
        <w:t xml:space="preserve">Règlement de transport des matières radioactives </w:t>
      </w:r>
      <w:r w:rsidRPr="00B607EA">
        <w:rPr>
          <w:b/>
          <w:color w:val="000000"/>
        </w:rPr>
        <w:t>de l</w:t>
      </w:r>
      <w:r>
        <w:rPr>
          <w:b/>
          <w:color w:val="000000"/>
        </w:rPr>
        <w:t>’</w:t>
      </w:r>
      <w:r w:rsidRPr="00B607EA">
        <w:rPr>
          <w:b/>
          <w:color w:val="000000"/>
        </w:rPr>
        <w:t>Agence internationale de l</w:t>
      </w:r>
      <w:r>
        <w:rPr>
          <w:b/>
          <w:color w:val="000000"/>
        </w:rPr>
        <w:t>’</w:t>
      </w:r>
      <w:r w:rsidRPr="00B607EA">
        <w:rPr>
          <w:b/>
          <w:color w:val="000000"/>
        </w:rPr>
        <w:t xml:space="preserve">énergie atomique sont admis au transport par la poste moyennant </w:t>
      </w:r>
      <w:r w:rsidRPr="00B607EA">
        <w:rPr>
          <w:b/>
          <w:color w:val="000000"/>
        </w:rPr>
        <w:lastRenderedPageBreak/>
        <w:t>autorisation préalable des organismes compétents du pays d</w:t>
      </w:r>
      <w:r>
        <w:rPr>
          <w:b/>
          <w:color w:val="000000"/>
        </w:rPr>
        <w:t>’</w:t>
      </w:r>
      <w:r w:rsidRPr="00B607EA">
        <w:rPr>
          <w:b/>
          <w:color w:val="000000"/>
        </w:rPr>
        <w:t>origine</w:t>
      </w:r>
      <w:r>
        <w:rPr>
          <w:b/>
          <w:color w:val="000000"/>
        </w:rPr>
        <w:t>,</w:t>
      </w:r>
      <w:r w:rsidRPr="00B607EA">
        <w:rPr>
          <w:b/>
          <w:color w:val="000000"/>
        </w:rPr>
        <w:t xml:space="preserve"> pourvu que l</w:t>
      </w:r>
      <w:r>
        <w:rPr>
          <w:b/>
          <w:color w:val="000000"/>
        </w:rPr>
        <w:t>’</w:t>
      </w:r>
      <w:r w:rsidRPr="00B607EA">
        <w:rPr>
          <w:b/>
          <w:color w:val="000000"/>
        </w:rPr>
        <w:t xml:space="preserve">activité pour chaque </w:t>
      </w:r>
      <w:r>
        <w:rPr>
          <w:b/>
          <w:color w:val="000000"/>
        </w:rPr>
        <w:t>colis</w:t>
      </w:r>
      <w:r w:rsidRPr="00B607EA">
        <w:rPr>
          <w:b/>
          <w:color w:val="000000"/>
        </w:rPr>
        <w:t xml:space="preserve"> exempté ne dépasse pas le dixième de celle autorisée dans le tableau</w:t>
      </w:r>
      <w:r w:rsidR="00226DDA">
        <w:rPr>
          <w:b/>
          <w:color w:val="000000"/>
        </w:rPr>
        <w:t xml:space="preserve"> </w:t>
      </w:r>
      <w:r w:rsidRPr="00234984">
        <w:rPr>
          <w:b/>
          <w:color w:val="000000"/>
        </w:rPr>
        <w:t>2.7.2.4.1.2 d</w:t>
      </w:r>
      <w:r>
        <w:rPr>
          <w:b/>
          <w:color w:val="000000"/>
        </w:rPr>
        <w:t>u</w:t>
      </w:r>
      <w:r w:rsidRPr="00234984">
        <w:rPr>
          <w:b/>
          <w:color w:val="000000"/>
        </w:rPr>
        <w:t xml:space="preserve">dit </w:t>
      </w:r>
      <w:r>
        <w:rPr>
          <w:b/>
          <w:color w:val="000000"/>
        </w:rPr>
        <w:t>Règlement</w:t>
      </w:r>
      <w:r w:rsidRPr="00234984">
        <w:rPr>
          <w:b/>
          <w:color w:val="000000"/>
        </w:rPr>
        <w:t xml:space="preserve"> et que ces matières ne contiennent </w:t>
      </w:r>
      <w:r>
        <w:rPr>
          <w:b/>
          <w:color w:val="000000"/>
        </w:rPr>
        <w:t>pas d’hexafluorure d’uranium ;</w:t>
      </w:r>
    </w:p>
    <w:p w14:paraId="048A5ACE" w14:textId="77777777" w:rsidR="00662EFA" w:rsidRPr="007D0BAE" w:rsidRDefault="00662EFA" w:rsidP="00662EFA">
      <w:pPr>
        <w:pStyle w:val="SingleTxtG"/>
        <w:ind w:left="1701" w:firstLine="567"/>
        <w:rPr>
          <w:b/>
          <w:color w:val="000000"/>
        </w:rPr>
      </w:pPr>
      <w:r>
        <w:rPr>
          <w:b/>
          <w:color w:val="000000"/>
        </w:rPr>
        <w:t>b)</w:t>
      </w:r>
      <w:r>
        <w:rPr>
          <w:b/>
          <w:color w:val="000000"/>
        </w:rPr>
        <w:tab/>
      </w:r>
      <w:r w:rsidRPr="006C1404">
        <w:rPr>
          <w:b/>
          <w:color w:val="000000"/>
        </w:rPr>
        <w:t>L</w:t>
      </w:r>
      <w:r>
        <w:rPr>
          <w:b/>
          <w:color w:val="000000"/>
        </w:rPr>
        <w:t>’</w:t>
      </w:r>
      <w:r w:rsidRPr="006C1404">
        <w:rPr>
          <w:b/>
          <w:color w:val="000000"/>
        </w:rPr>
        <w:t xml:space="preserve">expéditeur doit apposer sur </w:t>
      </w:r>
      <w:r>
        <w:rPr>
          <w:b/>
          <w:color w:val="000000"/>
        </w:rPr>
        <w:t>l’</w:t>
      </w:r>
      <w:r w:rsidRPr="006C1404">
        <w:rPr>
          <w:b/>
          <w:color w:val="000000"/>
        </w:rPr>
        <w:t xml:space="preserve">emballage extérieur des </w:t>
      </w:r>
      <w:r>
        <w:rPr>
          <w:b/>
          <w:color w:val="000000"/>
        </w:rPr>
        <w:t>colis</w:t>
      </w:r>
      <w:r w:rsidRPr="006C1404">
        <w:rPr>
          <w:b/>
          <w:color w:val="000000"/>
        </w:rPr>
        <w:t xml:space="preserve"> contenant des matières radioactives une étiquette portant le numéro ONU applicable, comme indiqué ci-dessous. </w:t>
      </w:r>
      <w:r>
        <w:rPr>
          <w:b/>
          <w:color w:val="000000"/>
        </w:rPr>
        <w:t>O</w:t>
      </w:r>
      <w:r w:rsidRPr="006C1404">
        <w:rPr>
          <w:b/>
          <w:color w:val="000000"/>
        </w:rPr>
        <w:t>utre le nom et l</w:t>
      </w:r>
      <w:r>
        <w:rPr>
          <w:b/>
          <w:color w:val="000000"/>
        </w:rPr>
        <w:t>’</w:t>
      </w:r>
      <w:r w:rsidRPr="006C1404">
        <w:rPr>
          <w:b/>
          <w:color w:val="000000"/>
        </w:rPr>
        <w:t>adresse de l</w:t>
      </w:r>
      <w:r>
        <w:rPr>
          <w:b/>
          <w:color w:val="000000"/>
        </w:rPr>
        <w:t>’</w:t>
      </w:r>
      <w:r w:rsidRPr="006C1404">
        <w:rPr>
          <w:b/>
          <w:color w:val="000000"/>
        </w:rPr>
        <w:t>expéditeur, l</w:t>
      </w:r>
      <w:r>
        <w:rPr>
          <w:b/>
          <w:color w:val="000000"/>
        </w:rPr>
        <w:t>’</w:t>
      </w:r>
      <w:r w:rsidRPr="006C1404">
        <w:rPr>
          <w:b/>
          <w:color w:val="000000"/>
        </w:rPr>
        <w:t>emballage doit également porter une mention en caractères gras demandant le retour</w:t>
      </w:r>
      <w:r>
        <w:rPr>
          <w:b/>
          <w:color w:val="000000"/>
        </w:rPr>
        <w:t xml:space="preserve"> du colis </w:t>
      </w:r>
      <w:r w:rsidRPr="006C1404">
        <w:rPr>
          <w:b/>
          <w:color w:val="000000"/>
        </w:rPr>
        <w:t>en cas de non-livraiso</w:t>
      </w:r>
      <w:r w:rsidR="00453AC8">
        <w:rPr>
          <w:b/>
          <w:color w:val="000000"/>
        </w:rPr>
        <w:t>n </w:t>
      </w:r>
      <w:r w:rsidRPr="0077556A">
        <w:rPr>
          <w:b/>
          <w:color w:val="000000"/>
        </w:rPr>
        <w:t>;</w:t>
      </w:r>
    </w:p>
    <w:p w14:paraId="4ACA43F0" w14:textId="77777777" w:rsidR="00662EFA" w:rsidRPr="007D0BAE" w:rsidRDefault="00662EFA" w:rsidP="00662EFA">
      <w:pPr>
        <w:pStyle w:val="SingleTxtG"/>
        <w:ind w:left="1701" w:firstLine="567"/>
        <w:rPr>
          <w:b/>
          <w:color w:val="000000"/>
        </w:rPr>
      </w:pPr>
      <w:r>
        <w:rPr>
          <w:b/>
          <w:color w:val="000000"/>
        </w:rPr>
        <w:t>c)</w:t>
      </w:r>
      <w:r>
        <w:rPr>
          <w:b/>
          <w:color w:val="000000"/>
        </w:rPr>
        <w:tab/>
      </w:r>
      <w:r w:rsidRPr="007D6DF9">
        <w:rPr>
          <w:b/>
          <w:color w:val="000000"/>
        </w:rPr>
        <w:t>L</w:t>
      </w:r>
      <w:r>
        <w:rPr>
          <w:b/>
          <w:color w:val="000000"/>
        </w:rPr>
        <w:t>’</w:t>
      </w:r>
      <w:r w:rsidRPr="007D6DF9">
        <w:rPr>
          <w:b/>
          <w:color w:val="000000"/>
        </w:rPr>
        <w:t>expéditeur doit indiquer sur l</w:t>
      </w:r>
      <w:r>
        <w:rPr>
          <w:b/>
          <w:color w:val="000000"/>
        </w:rPr>
        <w:t>’</w:t>
      </w:r>
      <w:r w:rsidRPr="007D6DF9">
        <w:rPr>
          <w:b/>
          <w:color w:val="000000"/>
        </w:rPr>
        <w:t>emballage intérieur son nom et son adresse ainsi que le contenu du colis</w:t>
      </w:r>
      <w:r>
        <w:rPr>
          <w:b/>
          <w:color w:val="000000"/>
        </w:rPr>
        <w:t> ;</w:t>
      </w:r>
    </w:p>
    <w:p w14:paraId="4C9D2361" w14:textId="77777777" w:rsidR="00662EFA" w:rsidRPr="007D0BAE" w:rsidRDefault="00662EFA" w:rsidP="00662EFA">
      <w:pPr>
        <w:pStyle w:val="SingleTxtG"/>
        <w:ind w:left="1701" w:firstLine="567"/>
        <w:rPr>
          <w:b/>
          <w:color w:val="000000"/>
        </w:rPr>
      </w:pPr>
      <w:r>
        <w:rPr>
          <w:b/>
          <w:color w:val="000000"/>
        </w:rPr>
        <w:t>d)</w:t>
      </w:r>
      <w:r>
        <w:rPr>
          <w:b/>
          <w:color w:val="000000"/>
        </w:rPr>
        <w:tab/>
      </w:r>
      <w:r w:rsidRPr="007D6DF9">
        <w:rPr>
          <w:b/>
          <w:color w:val="000000"/>
        </w:rPr>
        <w:t>L</w:t>
      </w:r>
      <w:r>
        <w:rPr>
          <w:b/>
          <w:color w:val="000000"/>
        </w:rPr>
        <w:t>’</w:t>
      </w:r>
      <w:r w:rsidRPr="007D6DF9">
        <w:rPr>
          <w:b/>
          <w:color w:val="000000"/>
        </w:rPr>
        <w:t xml:space="preserve">étiquette </w:t>
      </w:r>
      <w:r>
        <w:rPr>
          <w:b/>
          <w:color w:val="000000"/>
        </w:rPr>
        <w:t>reproduite</w:t>
      </w:r>
      <w:r w:rsidRPr="007D6DF9">
        <w:rPr>
          <w:b/>
          <w:color w:val="000000"/>
        </w:rPr>
        <w:t xml:space="preserve"> ci-dess</w:t>
      </w:r>
      <w:r>
        <w:rPr>
          <w:b/>
          <w:color w:val="000000"/>
        </w:rPr>
        <w:t>o</w:t>
      </w:r>
      <w:r w:rsidRPr="007D6DF9">
        <w:rPr>
          <w:b/>
          <w:color w:val="000000"/>
        </w:rPr>
        <w:t xml:space="preserve">us doit être clairement biffée en cas de retour du colis vide à son lieu </w:t>
      </w:r>
      <w:r w:rsidRPr="003629BF">
        <w:rPr>
          <w:b/>
          <w:color w:val="000000"/>
        </w:rPr>
        <w:t>d’origine. ».</w:t>
      </w:r>
    </w:p>
    <w:p w14:paraId="43632E3C" w14:textId="77777777" w:rsidR="00662EFA" w:rsidRPr="007D0BAE" w:rsidRDefault="00662EFA" w:rsidP="00226DDA">
      <w:pPr>
        <w:spacing w:after="240"/>
        <w:ind w:left="1134" w:right="1134"/>
      </w:pPr>
      <w:r w:rsidRPr="007D0BAE">
        <w:rPr>
          <w:noProof/>
          <w:lang w:eastAsia="fr-CH"/>
        </w:rPr>
        <w:drawing>
          <wp:inline distT="0" distB="0" distL="0" distR="0" wp14:anchorId="0ADE7FB2" wp14:editId="14D58697">
            <wp:extent cx="4127350" cy="2910178"/>
            <wp:effectExtent l="0" t="0" r="698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786" cy="2919652"/>
                    </a:xfrm>
                    <a:prstGeom prst="rect">
                      <a:avLst/>
                    </a:prstGeom>
                    <a:noFill/>
                    <a:ln>
                      <a:noFill/>
                    </a:ln>
                  </pic:spPr>
                </pic:pic>
              </a:graphicData>
            </a:graphic>
          </wp:inline>
        </w:drawing>
      </w:r>
    </w:p>
    <w:p w14:paraId="4EF18026" w14:textId="77777777" w:rsidR="00662EFA" w:rsidRDefault="00662EFA" w:rsidP="00226DDA">
      <w:pPr>
        <w:pStyle w:val="SingleTxtG"/>
        <w:keepNext/>
        <w:rPr>
          <w:b/>
          <w:color w:val="000000"/>
        </w:rPr>
      </w:pPr>
      <w:r>
        <w:rPr>
          <w:b/>
          <w:color w:val="000000"/>
        </w:rPr>
        <w:t>NOTA </w:t>
      </w:r>
      <w:r w:rsidRPr="007D0BAE">
        <w:rPr>
          <w:b/>
          <w:color w:val="000000"/>
        </w:rPr>
        <w:t xml:space="preserve">: </w:t>
      </w:r>
      <w:r>
        <w:rPr>
          <w:b/>
          <w:color w:val="000000"/>
        </w:rPr>
        <w:t>Aux fins du présent Accord</w:t>
      </w:r>
      <w:r w:rsidRPr="00565C26">
        <w:rPr>
          <w:b/>
          <w:color w:val="000000"/>
        </w:rPr>
        <w:t>, le transport par la poste de matières radioactives se limite aux expéditions exemptées de prescriptions de transport spéciales, au sens du Règl</w:t>
      </w:r>
      <w:r>
        <w:rPr>
          <w:b/>
          <w:color w:val="000000"/>
        </w:rPr>
        <w:t>ement</w:t>
      </w:r>
      <w:r w:rsidRPr="00565C26">
        <w:rPr>
          <w:b/>
          <w:color w:val="000000"/>
        </w:rPr>
        <w:t xml:space="preserve"> de transport des matières radioactives de l</w:t>
      </w:r>
      <w:r>
        <w:rPr>
          <w:b/>
          <w:color w:val="000000"/>
        </w:rPr>
        <w:t>’</w:t>
      </w:r>
      <w:r w:rsidRPr="00565C26">
        <w:rPr>
          <w:b/>
          <w:color w:val="000000"/>
        </w:rPr>
        <w:t>AIEA, en raison de la très faible activité de leur contenu</w:t>
      </w:r>
      <w:r>
        <w:rPr>
          <w:b/>
          <w:color w:val="000000"/>
        </w:rPr>
        <w:t>.</w:t>
      </w:r>
    </w:p>
    <w:p w14:paraId="21CE0F2B" w14:textId="77777777" w:rsidR="00662EFA" w:rsidRPr="007D0BAE" w:rsidRDefault="00662EFA" w:rsidP="004D6636">
      <w:pPr>
        <w:pStyle w:val="HChG"/>
      </w:pPr>
      <w:r w:rsidRPr="007D0BAE">
        <w:tab/>
      </w:r>
      <w:r w:rsidRPr="007D0BAE">
        <w:tab/>
        <w:t>Justification</w:t>
      </w:r>
    </w:p>
    <w:p w14:paraId="7928A488" w14:textId="77777777" w:rsidR="00662EFA" w:rsidRPr="007D0BAE" w:rsidRDefault="00662EFA" w:rsidP="00662EFA">
      <w:pPr>
        <w:pStyle w:val="SingleTxtG"/>
      </w:pPr>
      <w:r>
        <w:t>7</w:t>
      </w:r>
      <w:r w:rsidRPr="007D0BAE">
        <w:t>.</w:t>
      </w:r>
      <w:r w:rsidRPr="007D0BAE">
        <w:tab/>
      </w:r>
      <w:r>
        <w:t xml:space="preserve">Étant donné qu’une limite d’activité réduite à un dixième des valeurs fixées a été prévue pour </w:t>
      </w:r>
      <w:r w:rsidR="00226DDA">
        <w:t xml:space="preserve">les colis exceptés de la classe </w:t>
      </w:r>
      <w:r>
        <w:t>7, il est proposé d’introduire des dispositions visant à faciliter le transport de ces colis sur la base de l’observation figurant dans la Convention de l’UPU, dans laquelle est cité le Règlement de transport des matières radioactives de l’AIEA.</w:t>
      </w:r>
    </w:p>
    <w:p w14:paraId="273CF34A" w14:textId="77777777" w:rsidR="00662EFA" w:rsidRDefault="00662EFA" w:rsidP="00662EFA">
      <w:pPr>
        <w:pStyle w:val="SingleTxtG"/>
      </w:pPr>
      <w:r>
        <w:t>8</w:t>
      </w:r>
      <w:r w:rsidRPr="007D0BAE">
        <w:t>.</w:t>
      </w:r>
      <w:r w:rsidRPr="007D0BAE">
        <w:tab/>
      </w:r>
      <w:r>
        <w:t xml:space="preserve">La proposition vise à permettre le transport multimodal </w:t>
      </w:r>
      <w:r w:rsidRPr="006370F1">
        <w:t>uniforme</w:t>
      </w:r>
      <w:r>
        <w:t xml:space="preserve"> des </w:t>
      </w:r>
      <w:r w:rsidRPr="007D0BAE">
        <w:t>colis exceptés de la classe</w:t>
      </w:r>
      <w:r w:rsidR="00226DDA">
        <w:t xml:space="preserve"> </w:t>
      </w:r>
      <w:r w:rsidRPr="007D0BAE">
        <w:t>7</w:t>
      </w:r>
      <w:r>
        <w:t xml:space="preserve"> sous réserve d’une activité correspondant à un dixième des valeurs initiale</w:t>
      </w:r>
      <w:r w:rsidR="004D6636">
        <w:t xml:space="preserve">ment prescrites dans le tableau </w:t>
      </w:r>
      <w:r w:rsidRPr="007D0BAE">
        <w:t>2.7.2.4.1.2</w:t>
      </w:r>
      <w:r>
        <w:t>. Il est question, pour ce faire, d’intégrer, dans le Règlement type et les instruments connexes concernant les différents modes de transport, les dispositions du paragraphe</w:t>
      </w:r>
      <w:r w:rsidR="004D6636">
        <w:t xml:space="preserve"> </w:t>
      </w:r>
      <w:r>
        <w:t>580 du Règlement de transport des matières radioactives de l’AIEA.</w:t>
      </w:r>
    </w:p>
    <w:p w14:paraId="684E175A" w14:textId="77777777" w:rsidR="00662EFA" w:rsidRPr="00662EFA" w:rsidRDefault="00662EFA" w:rsidP="00662EFA">
      <w:pPr>
        <w:pStyle w:val="SingleTxtG"/>
        <w:spacing w:before="240" w:after="0"/>
        <w:jc w:val="center"/>
        <w:rPr>
          <w:u w:val="single"/>
        </w:rPr>
      </w:pPr>
      <w:r>
        <w:rPr>
          <w:u w:val="single"/>
        </w:rPr>
        <w:tab/>
      </w:r>
      <w:r>
        <w:rPr>
          <w:u w:val="single"/>
        </w:rPr>
        <w:tab/>
      </w:r>
      <w:r>
        <w:rPr>
          <w:u w:val="single"/>
        </w:rPr>
        <w:tab/>
      </w:r>
    </w:p>
    <w:sectPr w:rsidR="00662EFA" w:rsidRPr="00662EFA" w:rsidSect="001D429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A38F9" w14:textId="77777777" w:rsidR="00F00F7B" w:rsidRDefault="00F00F7B" w:rsidP="00F95C08">
      <w:pPr>
        <w:spacing w:line="240" w:lineRule="auto"/>
      </w:pPr>
    </w:p>
  </w:endnote>
  <w:endnote w:type="continuationSeparator" w:id="0">
    <w:p w14:paraId="00B181CC" w14:textId="77777777" w:rsidR="00F00F7B" w:rsidRPr="00AC3823" w:rsidRDefault="00F00F7B" w:rsidP="00AC3823">
      <w:pPr>
        <w:pStyle w:val="Footer"/>
      </w:pPr>
    </w:p>
  </w:endnote>
  <w:endnote w:type="continuationNotice" w:id="1">
    <w:p w14:paraId="39F745B9" w14:textId="77777777" w:rsidR="00F00F7B" w:rsidRDefault="00F00F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065F" w14:textId="77777777" w:rsidR="001D4298" w:rsidRPr="001D4298" w:rsidRDefault="001D4298" w:rsidP="001D4298">
    <w:pPr>
      <w:pStyle w:val="Footer"/>
      <w:tabs>
        <w:tab w:val="right" w:pos="9638"/>
      </w:tabs>
    </w:pPr>
    <w:r w:rsidRPr="001D4298">
      <w:rPr>
        <w:b/>
        <w:sz w:val="18"/>
      </w:rPr>
      <w:fldChar w:fldCharType="begin"/>
    </w:r>
    <w:r w:rsidRPr="001D4298">
      <w:rPr>
        <w:b/>
        <w:sz w:val="18"/>
      </w:rPr>
      <w:instrText xml:space="preserve"> PAGE  \* MERGEFORMAT </w:instrText>
    </w:r>
    <w:r w:rsidRPr="001D4298">
      <w:rPr>
        <w:b/>
        <w:sz w:val="18"/>
      </w:rPr>
      <w:fldChar w:fldCharType="separate"/>
    </w:r>
    <w:r w:rsidR="005F611A">
      <w:rPr>
        <w:b/>
        <w:noProof/>
        <w:sz w:val="18"/>
      </w:rPr>
      <w:t>4</w:t>
    </w:r>
    <w:r w:rsidRPr="001D4298">
      <w:rPr>
        <w:b/>
        <w:sz w:val="18"/>
      </w:rPr>
      <w:fldChar w:fldCharType="end"/>
    </w:r>
    <w:r>
      <w:rPr>
        <w:b/>
        <w:sz w:val="18"/>
      </w:rPr>
      <w:tab/>
    </w:r>
    <w:r>
      <w:t>GE.19-05446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3D74" w14:textId="77777777" w:rsidR="001D4298" w:rsidRPr="001D4298" w:rsidRDefault="001D4298" w:rsidP="001D4298">
    <w:pPr>
      <w:pStyle w:val="Footer"/>
      <w:tabs>
        <w:tab w:val="right" w:pos="9638"/>
      </w:tabs>
      <w:rPr>
        <w:b/>
        <w:sz w:val="18"/>
      </w:rPr>
    </w:pPr>
    <w:r>
      <w:t>GE.19-05446</w:t>
    </w:r>
    <w:r>
      <w:tab/>
    </w:r>
    <w:r w:rsidRPr="001D4298">
      <w:rPr>
        <w:b/>
        <w:sz w:val="18"/>
      </w:rPr>
      <w:fldChar w:fldCharType="begin"/>
    </w:r>
    <w:r w:rsidRPr="001D4298">
      <w:rPr>
        <w:b/>
        <w:sz w:val="18"/>
      </w:rPr>
      <w:instrText xml:space="preserve"> PAGE  \* MERGEFORMAT </w:instrText>
    </w:r>
    <w:r w:rsidRPr="001D4298">
      <w:rPr>
        <w:b/>
        <w:sz w:val="18"/>
      </w:rPr>
      <w:fldChar w:fldCharType="separate"/>
    </w:r>
    <w:r w:rsidR="005F611A">
      <w:rPr>
        <w:b/>
        <w:noProof/>
        <w:sz w:val="18"/>
      </w:rPr>
      <w:t>3</w:t>
    </w:r>
    <w:r w:rsidRPr="001D429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C911" w14:textId="77777777" w:rsidR="0068456F" w:rsidRPr="001D4298" w:rsidRDefault="001D4298" w:rsidP="001D4298">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7C075AE7" wp14:editId="4137455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05446</w:t>
    </w:r>
    <w:r w:rsidR="00C2304D">
      <w:rPr>
        <w:sz w:val="20"/>
      </w:rPr>
      <w:t xml:space="preserve">  </w:t>
    </w:r>
    <w:r>
      <w:rPr>
        <w:sz w:val="20"/>
      </w:rPr>
      <w:t>(</w:t>
    </w:r>
    <w:proofErr w:type="gramEnd"/>
    <w:r>
      <w:rPr>
        <w:sz w:val="20"/>
      </w:rPr>
      <w:t>F)</w:t>
    </w:r>
    <w:r w:rsidR="00C2304D">
      <w:rPr>
        <w:sz w:val="20"/>
      </w:rPr>
      <w:t xml:space="preserve">    </w:t>
    </w:r>
    <w:r w:rsidR="004D6636">
      <w:rPr>
        <w:sz w:val="20"/>
      </w:rPr>
      <w:t>290419</w:t>
    </w:r>
    <w:r w:rsidR="00C2304D">
      <w:rPr>
        <w:sz w:val="20"/>
      </w:rPr>
      <w:t xml:space="preserve">    </w:t>
    </w:r>
    <w:r w:rsidR="004D6636">
      <w:rPr>
        <w:sz w:val="20"/>
      </w:rPr>
      <w:t>030519</w:t>
    </w:r>
    <w:r>
      <w:rPr>
        <w:sz w:val="20"/>
      </w:rPr>
      <w:br/>
    </w:r>
    <w:r w:rsidRPr="001D4298">
      <w:rPr>
        <w:rFonts w:ascii="C39T30Lfz" w:hAnsi="C39T30Lfz"/>
        <w:sz w:val="56"/>
      </w:rPr>
      <w:t></w:t>
    </w:r>
    <w:r w:rsidRPr="001D4298">
      <w:rPr>
        <w:rFonts w:ascii="C39T30Lfz" w:hAnsi="C39T30Lfz"/>
        <w:sz w:val="56"/>
      </w:rPr>
      <w:t></w:t>
    </w:r>
    <w:r w:rsidRPr="001D4298">
      <w:rPr>
        <w:rFonts w:ascii="C39T30Lfz" w:hAnsi="C39T30Lfz"/>
        <w:sz w:val="56"/>
      </w:rPr>
      <w:t></w:t>
    </w:r>
    <w:r w:rsidRPr="001D4298">
      <w:rPr>
        <w:rFonts w:ascii="C39T30Lfz" w:hAnsi="C39T30Lfz"/>
        <w:sz w:val="56"/>
      </w:rPr>
      <w:t></w:t>
    </w:r>
    <w:r w:rsidRPr="001D4298">
      <w:rPr>
        <w:rFonts w:ascii="C39T30Lfz" w:hAnsi="C39T30Lfz"/>
        <w:sz w:val="56"/>
      </w:rPr>
      <w:t></w:t>
    </w:r>
    <w:r w:rsidRPr="001D4298">
      <w:rPr>
        <w:rFonts w:ascii="C39T30Lfz" w:hAnsi="C39T30Lfz"/>
        <w:sz w:val="56"/>
      </w:rPr>
      <w:t></w:t>
    </w:r>
    <w:r w:rsidRPr="001D4298">
      <w:rPr>
        <w:rFonts w:ascii="C39T30Lfz" w:hAnsi="C39T30Lfz"/>
        <w:sz w:val="56"/>
      </w:rPr>
      <w:t></w:t>
    </w:r>
    <w:r w:rsidRPr="001D4298">
      <w:rPr>
        <w:rFonts w:ascii="C39T30Lfz" w:hAnsi="C39T30Lfz"/>
        <w:sz w:val="56"/>
      </w:rPr>
      <w:t></w:t>
    </w:r>
    <w:r w:rsidRPr="001D4298">
      <w:rPr>
        <w:rFonts w:ascii="C39T30Lfz" w:hAnsi="C39T30Lfz"/>
        <w:sz w:val="56"/>
      </w:rPr>
      <w:t></w:t>
    </w:r>
    <w:r>
      <w:rPr>
        <w:noProof/>
        <w:sz w:val="20"/>
        <w:lang w:eastAsia="fr-CH"/>
      </w:rPr>
      <w:drawing>
        <wp:anchor distT="0" distB="0" distL="114300" distR="114300" simplePos="0" relativeHeight="251658240" behindDoc="0" locked="0" layoutInCell="1" allowOverlap="1" wp14:anchorId="006D0989" wp14:editId="72136CD6">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D1F1C" w14:textId="77777777" w:rsidR="00F00F7B" w:rsidRPr="00AC3823" w:rsidRDefault="00F00F7B" w:rsidP="00AC3823">
      <w:pPr>
        <w:pStyle w:val="Footer"/>
        <w:tabs>
          <w:tab w:val="right" w:pos="2155"/>
        </w:tabs>
        <w:spacing w:after="80" w:line="240" w:lineRule="atLeast"/>
        <w:ind w:left="680"/>
        <w:rPr>
          <w:u w:val="single"/>
        </w:rPr>
      </w:pPr>
      <w:r>
        <w:rPr>
          <w:u w:val="single"/>
        </w:rPr>
        <w:tab/>
      </w:r>
    </w:p>
  </w:footnote>
  <w:footnote w:type="continuationSeparator" w:id="0">
    <w:p w14:paraId="11CE8E11" w14:textId="77777777" w:rsidR="00F00F7B" w:rsidRPr="00AC3823" w:rsidRDefault="00F00F7B" w:rsidP="00AC3823">
      <w:pPr>
        <w:pStyle w:val="Footer"/>
        <w:tabs>
          <w:tab w:val="right" w:pos="2155"/>
        </w:tabs>
        <w:spacing w:after="80" w:line="240" w:lineRule="atLeast"/>
        <w:ind w:left="680"/>
        <w:rPr>
          <w:u w:val="single"/>
        </w:rPr>
      </w:pPr>
      <w:r>
        <w:rPr>
          <w:u w:val="single"/>
        </w:rPr>
        <w:tab/>
      </w:r>
    </w:p>
  </w:footnote>
  <w:footnote w:type="continuationNotice" w:id="1">
    <w:p w14:paraId="1EAB7DBD" w14:textId="77777777" w:rsidR="00F00F7B" w:rsidRPr="00AC3823" w:rsidRDefault="00F00F7B">
      <w:pPr>
        <w:spacing w:line="240" w:lineRule="auto"/>
        <w:rPr>
          <w:sz w:val="2"/>
          <w:szCs w:val="2"/>
        </w:rPr>
      </w:pPr>
    </w:p>
  </w:footnote>
  <w:footnote w:id="2">
    <w:p w14:paraId="6E43440D" w14:textId="77777777" w:rsidR="00827F35" w:rsidRPr="00827F35" w:rsidRDefault="00827F35">
      <w:pPr>
        <w:pStyle w:val="FootnoteText"/>
      </w:pPr>
      <w:r>
        <w:rPr>
          <w:rStyle w:val="FootnoteReference"/>
        </w:rPr>
        <w:tab/>
      </w:r>
      <w:r w:rsidRPr="00827F35">
        <w:rPr>
          <w:rStyle w:val="FootnoteReference"/>
          <w:sz w:val="20"/>
          <w:vertAlign w:val="baseline"/>
        </w:rPr>
        <w:t>*</w:t>
      </w:r>
      <w:r>
        <w:rPr>
          <w:rStyle w:val="FootnoteReference"/>
          <w:sz w:val="20"/>
          <w:vertAlign w:val="baseline"/>
        </w:rPr>
        <w:tab/>
      </w:r>
      <w:r w:rsidRPr="00E76BC8">
        <w:t xml:space="preserve">Conformément au programme de travail du </w:t>
      </w:r>
      <w:r>
        <w:t>Sous-</w:t>
      </w:r>
      <w:r w:rsidRPr="00E76BC8">
        <w:t>Comité des transports intérieurs pour la période 2019</w:t>
      </w:r>
      <w:r>
        <w:t xml:space="preserve">-2020 approuvé par le Comité à sa neuvième session </w:t>
      </w:r>
      <w:r>
        <w:rPr>
          <w:color w:val="000000"/>
          <w:lang w:eastAsia="en-GB"/>
        </w:rPr>
        <w:t>(voir ST/SG/AC.10/C.3/108,</w:t>
      </w:r>
      <w:r w:rsidR="001A51BA">
        <w:rPr>
          <w:color w:val="000000"/>
          <w:lang w:eastAsia="en-GB"/>
        </w:rPr>
        <w:t xml:space="preserve"> par. </w:t>
      </w:r>
      <w:r>
        <w:rPr>
          <w:color w:val="000000"/>
          <w:lang w:eastAsia="en-GB"/>
        </w:rPr>
        <w:t>141 et</w:t>
      </w:r>
      <w:r w:rsidR="001A51BA">
        <w:rPr>
          <w:color w:val="000000"/>
          <w:lang w:eastAsia="en-GB"/>
        </w:rPr>
        <w:t> </w:t>
      </w:r>
      <w:r>
        <w:rPr>
          <w:color w:val="000000"/>
          <w:lang w:eastAsia="en-GB"/>
        </w:rPr>
        <w:t>ST/SG/AC.10/46, par</w:t>
      </w:r>
      <w:r w:rsidR="001A51BA">
        <w:rPr>
          <w:color w:val="000000"/>
          <w:lang w:eastAsia="en-GB"/>
        </w:rPr>
        <w:t>. </w:t>
      </w:r>
      <w:r>
        <w:rPr>
          <w:color w:val="000000"/>
          <w:lang w:eastAsia="en-GB"/>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E33F" w14:textId="7D590CCA" w:rsidR="001D4298" w:rsidRPr="001D4298" w:rsidRDefault="00733821">
    <w:pPr>
      <w:pStyle w:val="Header"/>
    </w:pPr>
    <w:r>
      <w:fldChar w:fldCharType="begin"/>
    </w:r>
    <w:r>
      <w:instrText xml:space="preserve"> TITLE  \* MERGEFORMAT </w:instrText>
    </w:r>
    <w:r>
      <w:fldChar w:fldCharType="separate"/>
    </w:r>
    <w:r>
      <w:t>ST/SG/AC.10/C.3/2019/10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A8C5" w14:textId="7F64B154" w:rsidR="001D4298" w:rsidRPr="001D4298" w:rsidRDefault="00733821" w:rsidP="001D4298">
    <w:pPr>
      <w:pStyle w:val="Header"/>
      <w:jc w:val="right"/>
    </w:pPr>
    <w:r>
      <w:fldChar w:fldCharType="begin"/>
    </w:r>
    <w:r>
      <w:instrText xml:space="preserve"> TITLE  \* MERGEFORMAT </w:instrText>
    </w:r>
    <w:r>
      <w:fldChar w:fldCharType="separate"/>
    </w:r>
    <w:r>
      <w:t>ST/SG/AC.10/C.3/2019/10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7B"/>
    <w:rsid w:val="00017F94"/>
    <w:rsid w:val="00023842"/>
    <w:rsid w:val="000305D3"/>
    <w:rsid w:val="000334F9"/>
    <w:rsid w:val="00070374"/>
    <w:rsid w:val="0007796D"/>
    <w:rsid w:val="000B7790"/>
    <w:rsid w:val="00111F2F"/>
    <w:rsid w:val="00132EA9"/>
    <w:rsid w:val="0014365E"/>
    <w:rsid w:val="00143DA9"/>
    <w:rsid w:val="00176178"/>
    <w:rsid w:val="001A51BA"/>
    <w:rsid w:val="001D4298"/>
    <w:rsid w:val="001F525A"/>
    <w:rsid w:val="00223272"/>
    <w:rsid w:val="00226DDA"/>
    <w:rsid w:val="0024779E"/>
    <w:rsid w:val="002713C6"/>
    <w:rsid w:val="00283190"/>
    <w:rsid w:val="002832AC"/>
    <w:rsid w:val="002B17EC"/>
    <w:rsid w:val="002B63EA"/>
    <w:rsid w:val="002D7C93"/>
    <w:rsid w:val="003629BF"/>
    <w:rsid w:val="003810B8"/>
    <w:rsid w:val="00433D21"/>
    <w:rsid w:val="00441C3B"/>
    <w:rsid w:val="00446FE5"/>
    <w:rsid w:val="00452396"/>
    <w:rsid w:val="00453AC8"/>
    <w:rsid w:val="00481094"/>
    <w:rsid w:val="004D6636"/>
    <w:rsid w:val="004E468C"/>
    <w:rsid w:val="005505B7"/>
    <w:rsid w:val="00573BE5"/>
    <w:rsid w:val="00574C53"/>
    <w:rsid w:val="00584DC4"/>
    <w:rsid w:val="00586ED3"/>
    <w:rsid w:val="00596AA9"/>
    <w:rsid w:val="005A6C77"/>
    <w:rsid w:val="005F58ED"/>
    <w:rsid w:val="005F611A"/>
    <w:rsid w:val="00662EFA"/>
    <w:rsid w:val="0068456F"/>
    <w:rsid w:val="006B3B45"/>
    <w:rsid w:val="006B3FAE"/>
    <w:rsid w:val="006E642A"/>
    <w:rsid w:val="0071601D"/>
    <w:rsid w:val="00733821"/>
    <w:rsid w:val="007A62E6"/>
    <w:rsid w:val="007C05ED"/>
    <w:rsid w:val="0080684C"/>
    <w:rsid w:val="00827F35"/>
    <w:rsid w:val="00871C75"/>
    <w:rsid w:val="008776DC"/>
    <w:rsid w:val="008B40CD"/>
    <w:rsid w:val="008D2F62"/>
    <w:rsid w:val="009705C8"/>
    <w:rsid w:val="009C1CF4"/>
    <w:rsid w:val="00A30353"/>
    <w:rsid w:val="00A45B9D"/>
    <w:rsid w:val="00AA1AEE"/>
    <w:rsid w:val="00AA4073"/>
    <w:rsid w:val="00AC3823"/>
    <w:rsid w:val="00AE323C"/>
    <w:rsid w:val="00B00181"/>
    <w:rsid w:val="00B00B0D"/>
    <w:rsid w:val="00B61D74"/>
    <w:rsid w:val="00B765F7"/>
    <w:rsid w:val="00BA0CA9"/>
    <w:rsid w:val="00BD7C21"/>
    <w:rsid w:val="00C02897"/>
    <w:rsid w:val="00C2304D"/>
    <w:rsid w:val="00CE4B10"/>
    <w:rsid w:val="00D3439C"/>
    <w:rsid w:val="00D37C13"/>
    <w:rsid w:val="00D6271B"/>
    <w:rsid w:val="00DB1831"/>
    <w:rsid w:val="00DD3BFD"/>
    <w:rsid w:val="00DF6678"/>
    <w:rsid w:val="00E16F63"/>
    <w:rsid w:val="00EF2E22"/>
    <w:rsid w:val="00F00F7B"/>
    <w:rsid w:val="00F01738"/>
    <w:rsid w:val="00F660DF"/>
    <w:rsid w:val="00F730C8"/>
    <w:rsid w:val="00F73E6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4737C"/>
  <w15:docId w15:val="{E0F89326-EC81-4CF7-8593-08D71843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rsid w:val="00827F3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1359</Words>
  <Characters>7749</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ST/SG/AC.10/C.3/2019/10</vt:lpstr>
      <vt:lpstr>ST/SG/AC.10/C.3/2019/10</vt:lpstr>
    </vt:vector>
  </TitlesOfParts>
  <Company>DCM</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ST/SG/AC.10/C.3/2019/10</dc:title>
  <dc:subject/>
  <dc:creator>Fabienne CRELIER</dc:creator>
  <cp:keywords/>
  <cp:lastModifiedBy>Laurence Berthet</cp:lastModifiedBy>
  <cp:revision>3</cp:revision>
  <cp:lastPrinted>2019-05-03T09:05:00Z</cp:lastPrinted>
  <dcterms:created xsi:type="dcterms:W3CDTF">2019-05-03T09:05:00Z</dcterms:created>
  <dcterms:modified xsi:type="dcterms:W3CDTF">2019-05-03T09:09:00Z</dcterms:modified>
</cp:coreProperties>
</file>