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D0E62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D0E62" w:rsidP="009D0E62">
            <w:pPr>
              <w:jc w:val="right"/>
            </w:pPr>
            <w:r w:rsidRPr="009D0E62">
              <w:rPr>
                <w:sz w:val="40"/>
              </w:rPr>
              <w:t>ECE</w:t>
            </w:r>
            <w:r>
              <w:t>/TRANS/WP.5/2018/4</w:t>
            </w:r>
          </w:p>
        </w:tc>
      </w:tr>
      <w:tr w:rsidR="002D5AAC" w:rsidRPr="00027739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D0E62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D0E62" w:rsidRDefault="009D0E62" w:rsidP="009D0E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25 June 2018</w:t>
            </w:r>
          </w:p>
          <w:p w:rsidR="009D0E62" w:rsidRDefault="009D0E62" w:rsidP="009D0E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D0E62" w:rsidRPr="008D53B6" w:rsidRDefault="009D0E62" w:rsidP="009D0E62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D0E62" w:rsidRPr="009D0E62" w:rsidRDefault="009D0E62" w:rsidP="009D0E62">
      <w:pPr>
        <w:spacing w:before="120"/>
        <w:rPr>
          <w:bCs/>
          <w:sz w:val="28"/>
          <w:szCs w:val="28"/>
        </w:rPr>
      </w:pPr>
      <w:r w:rsidRPr="009D0E62">
        <w:rPr>
          <w:bCs/>
          <w:sz w:val="28"/>
          <w:szCs w:val="28"/>
        </w:rPr>
        <w:t>Комитет по внутреннему транспорту</w:t>
      </w:r>
    </w:p>
    <w:p w:rsidR="009D0E62" w:rsidRPr="009D0E62" w:rsidRDefault="009D0E62" w:rsidP="009D0E62">
      <w:pPr>
        <w:spacing w:before="120"/>
        <w:rPr>
          <w:b/>
          <w:sz w:val="24"/>
          <w:szCs w:val="24"/>
        </w:rPr>
      </w:pPr>
      <w:r w:rsidRPr="009D0E62">
        <w:rPr>
          <w:b/>
          <w:sz w:val="24"/>
          <w:szCs w:val="24"/>
        </w:rPr>
        <w:t xml:space="preserve">Рабочая группа по тенденциям </w:t>
      </w:r>
      <w:r w:rsidR="00BE6F66">
        <w:rPr>
          <w:b/>
          <w:sz w:val="24"/>
          <w:szCs w:val="24"/>
        </w:rPr>
        <w:br/>
      </w:r>
      <w:r w:rsidRPr="009D0E62">
        <w:rPr>
          <w:b/>
          <w:sz w:val="24"/>
          <w:szCs w:val="24"/>
        </w:rPr>
        <w:t>и экономике транспорта</w:t>
      </w:r>
    </w:p>
    <w:p w:rsidR="009D0E62" w:rsidRPr="001A2304" w:rsidRDefault="009D0E62" w:rsidP="009D0E62">
      <w:pPr>
        <w:spacing w:before="120"/>
        <w:rPr>
          <w:b/>
          <w:bCs/>
        </w:rPr>
      </w:pPr>
      <w:r w:rsidRPr="001A2304">
        <w:rPr>
          <w:b/>
          <w:bCs/>
        </w:rPr>
        <w:t>Тридцать первая сессия</w:t>
      </w:r>
    </w:p>
    <w:p w:rsidR="009D0E62" w:rsidRPr="006715DB" w:rsidRDefault="009D0E62" w:rsidP="009D0E62">
      <w:r>
        <w:t>Женева, 3–5 сентября 2018 года</w:t>
      </w:r>
    </w:p>
    <w:p w:rsidR="009D0E62" w:rsidRPr="006715DB" w:rsidRDefault="009D0E62" w:rsidP="009D0E62">
      <w:r>
        <w:t>Пункт 11 a) предварительной повестки дня</w:t>
      </w:r>
    </w:p>
    <w:p w:rsidR="009D0E62" w:rsidRDefault="009D0E62" w:rsidP="009D0E62">
      <w:pPr>
        <w:rPr>
          <w:b/>
          <w:bCs/>
        </w:rPr>
      </w:pPr>
      <w:r w:rsidRPr="001A2304">
        <w:rPr>
          <w:b/>
          <w:bCs/>
        </w:rPr>
        <w:t xml:space="preserve">Обзор ситуации на транспорте, тенденций </w:t>
      </w:r>
      <w:r>
        <w:rPr>
          <w:b/>
          <w:bCs/>
        </w:rPr>
        <w:br/>
      </w:r>
      <w:r w:rsidRPr="001A2304">
        <w:rPr>
          <w:b/>
          <w:bCs/>
        </w:rPr>
        <w:t>и экономики транспорта в регионе ЕЭК</w:t>
      </w:r>
      <w:r>
        <w:rPr>
          <w:b/>
          <w:bCs/>
        </w:rPr>
        <w:t>:</w:t>
      </w:r>
    </w:p>
    <w:p w:rsidR="009D0E62" w:rsidRDefault="009D0E62" w:rsidP="009D0E62">
      <w:pPr>
        <w:rPr>
          <w:b/>
          <w:bCs/>
        </w:rPr>
      </w:pPr>
      <w:r>
        <w:rPr>
          <w:b/>
          <w:bCs/>
        </w:rPr>
        <w:t>Т</w:t>
      </w:r>
      <w:r w:rsidRPr="001A2304">
        <w:rPr>
          <w:b/>
          <w:bCs/>
        </w:rPr>
        <w:t xml:space="preserve">енденции и экономика транспорта в 2018–2019 годах: </w:t>
      </w:r>
    </w:p>
    <w:p w:rsidR="009D0E62" w:rsidRPr="001A2304" w:rsidRDefault="009D0E62" w:rsidP="009D0E62">
      <w:pPr>
        <w:rPr>
          <w:b/>
          <w:bCs/>
        </w:rPr>
      </w:pPr>
      <w:r>
        <w:rPr>
          <w:b/>
          <w:bCs/>
        </w:rPr>
        <w:t>М</w:t>
      </w:r>
      <w:r w:rsidRPr="001A2304">
        <w:rPr>
          <w:b/>
          <w:bCs/>
        </w:rPr>
        <w:t xml:space="preserve">обильность как услуга </w:t>
      </w:r>
    </w:p>
    <w:p w:rsidR="009D0E62" w:rsidRPr="006715DB" w:rsidRDefault="009D0E62" w:rsidP="009D0E62">
      <w:pPr>
        <w:pStyle w:val="HChG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 xml:space="preserve">«Дорожная карта» по вкладу государств-членов и сессий Рабочей группы </w:t>
      </w:r>
      <w:r w:rsidR="00BE6F66">
        <w:rPr>
          <w:lang w:val="ru-RU"/>
        </w:rPr>
        <w:t>в осуществление Повестки дня на </w:t>
      </w:r>
      <w:r>
        <w:rPr>
          <w:lang w:val="ru-RU"/>
        </w:rPr>
        <w:t>период до 2030 года</w:t>
      </w:r>
      <w:r w:rsidRPr="00BE6F66">
        <w:rPr>
          <w:rStyle w:val="FootnoteReference"/>
          <w:b w:val="0"/>
          <w:sz w:val="20"/>
          <w:vertAlign w:val="baseline"/>
          <w:lang w:val="ru-RU"/>
        </w:rPr>
        <w:footnoteReference w:customMarkFollows="1" w:id="1"/>
        <w:t>*</w:t>
      </w:r>
      <w:r w:rsidRPr="00BE6F66">
        <w:rPr>
          <w:b w:val="0"/>
          <w:lang w:val="ru-RU"/>
        </w:rPr>
        <w:t xml:space="preserve"> </w:t>
      </w:r>
    </w:p>
    <w:p w:rsidR="009D0E62" w:rsidRPr="006715DB" w:rsidRDefault="009D0E62" w:rsidP="00BE6F66">
      <w:pPr>
        <w:pStyle w:val="H1GR"/>
      </w:pPr>
      <w:r>
        <w:tab/>
      </w:r>
      <w:r>
        <w:tab/>
        <w:t>Документ представлен секретариатом</w:t>
      </w:r>
    </w:p>
    <w:p w:rsidR="009D0E62" w:rsidRPr="006715DB" w:rsidRDefault="009D0E62" w:rsidP="00BE6F66">
      <w:pPr>
        <w:pStyle w:val="HChGR"/>
      </w:pPr>
      <w:r>
        <w:tab/>
        <w:t>I.</w:t>
      </w:r>
      <w:r>
        <w:tab/>
        <w:t>Введение и мандат</w:t>
      </w:r>
    </w:p>
    <w:p w:rsidR="009D0E62" w:rsidRPr="006715DB" w:rsidRDefault="009D0E62" w:rsidP="009D0E62">
      <w:pPr>
        <w:pStyle w:val="SingleTxtGR"/>
      </w:pPr>
      <w:r>
        <w:t>1.</w:t>
      </w:r>
      <w:r>
        <w:tab/>
        <w:t>Настоящий документ был подготовлен</w:t>
      </w:r>
      <w:r w:rsidR="00BE6F66">
        <w:t xml:space="preserve"> в соответствии с результатами/</w:t>
      </w:r>
      <w:r>
        <w:t>видами деятельности по кластеру 2 «Тенденции и экономика транспорта» программы работы по подпрограмме «Транспорт» на 2018−2019 годы (ECE/TRANS/2018/21), которая была утверждена Комитетом по внутреннему транспорту 20 февраля 2018 года (ECE/TRANS/274, пункты 123–126) и Исполнительным комитетом ЕЭК.</w:t>
      </w:r>
    </w:p>
    <w:p w:rsidR="009D0E62" w:rsidRPr="006715DB" w:rsidRDefault="009D0E62" w:rsidP="009D0E62">
      <w:pPr>
        <w:pStyle w:val="SingleTxtGR"/>
      </w:pPr>
      <w:r>
        <w:t>2.</w:t>
      </w:r>
      <w:r>
        <w:tab/>
        <w:t xml:space="preserve">На своей предыдущей сессии Рабочая группа, обсуждая возможность подготовки публикации, касающейся тенденций и экономики транспорта, о достижении целей устойчивого развития на основе развития устойчивого транспорта, просила секретариат подготовить документ с проектом «дорожной карты», касающейся вклада государств-членов и сессий Рабочей группы в осуществление Повестки дня на период до 2030 года, с тем чтобы Рабочая группа могла рассмотреть и утвердить ее. </w:t>
      </w:r>
    </w:p>
    <w:p w:rsidR="009D0E62" w:rsidRPr="006715DB" w:rsidRDefault="009D0E62" w:rsidP="009D0E62">
      <w:pPr>
        <w:pStyle w:val="SingleTxtGR"/>
      </w:pPr>
      <w:r>
        <w:t>3.</w:t>
      </w:r>
      <w:r>
        <w:tab/>
        <w:t xml:space="preserve">Рабочая группа, возможно, пожелает рассмотреть официальный документ ECE/TRANS/WP.5/2018/4, который содержит проект такой «дорожной карты», и дать рекомендации относительно дальнейших шагов. </w:t>
      </w:r>
    </w:p>
    <w:p w:rsidR="009D0E62" w:rsidRPr="006715DB" w:rsidRDefault="009D0E62" w:rsidP="009D0E62">
      <w:pPr>
        <w:pStyle w:val="HChGR"/>
      </w:pPr>
      <w:r>
        <w:lastRenderedPageBreak/>
        <w:tab/>
        <w:t>II.</w:t>
      </w:r>
      <w:r>
        <w:tab/>
        <w:t xml:space="preserve">Повестка дня на период до 2030 года и роль устойчивого транспорта </w:t>
      </w:r>
    </w:p>
    <w:p w:rsidR="009D0E62" w:rsidRPr="001A2304" w:rsidRDefault="009D0E62" w:rsidP="009D0E62">
      <w:pPr>
        <w:pStyle w:val="SingleTxtG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  <w:t>В 2015 году мировые лидеры утвердили 17 целей устойчивого развития и 169 соответствующих задач на период до 2030 года, которые призваны помочь человечеству вновь встать на добродетельный путь устойчивого развития. Устойчивый транспорт и мобильность являются ключевыми элементами для достижения целей устойчивого развития, что становится очевидным при сопоставлении деятельности КВТ с целями устойчивого развития. По сути, работа Комитета напрямую или косвенно связана с большинством из семнадцати целей устойчивого развития через посредство правовых документов Организации Объединенных Наций и правил глобального и регионального географического охвата, относящихся к его ведению, через деятельность по наращиванию потенциала и соответствующую аналитическую деятельность, когда Рабочая группа играет ключевую роль в качестве аналитического центра по вопросам транспорта в рамках Отдела.</w:t>
      </w:r>
    </w:p>
    <w:p w:rsidR="009D0E62" w:rsidRPr="001A2304" w:rsidRDefault="009D0E62" w:rsidP="009D0E62">
      <w:pPr>
        <w:pStyle w:val="SingleTxtG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  <w:t>Возможность достижения целей устойчивого развития будет также в значительной мере определяться их практической реализацией для отслеживания прогресса. Важность отслеживания прогресса и установления целевых показателей результативности для достижения задач целей в области устойчивого развития была подчеркнута в резолюции A/70/260 Генеральной Ассамблеи Организации Объединенных Наций, принят</w:t>
      </w:r>
      <w:r w:rsidR="00BE6F66">
        <w:rPr>
          <w:lang w:val="ru-RU"/>
        </w:rPr>
        <w:t xml:space="preserve">ой в апреле 2016 года. В </w:t>
      </w:r>
      <w:r>
        <w:rPr>
          <w:lang w:val="ru-RU"/>
        </w:rPr>
        <w:t>разделе II настоящего документа рассматриваются три основных процесса для отслеживания прогресса, в которые Комитет вносит свой вклад.</w:t>
      </w:r>
    </w:p>
    <w:p w:rsidR="009D0E62" w:rsidRPr="001A2304" w:rsidRDefault="009D0E62" w:rsidP="009D0E62">
      <w:pPr>
        <w:pStyle w:val="SingleTxtG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  <w:t>Масштабность и амбициозность этой новой универсальной повестки дня таковы, что ее успех будет также в значительной степени зависеть от того, насколько система Организации Объединенных Наций «соответствует целевому назначению» для достижения желаемых результатов и поддерживает усилия мирового сообщества посредством отслеживания прогресса в достижени</w:t>
      </w:r>
      <w:r w:rsidR="00BE6F66">
        <w:rPr>
          <w:lang w:val="ru-RU"/>
        </w:rPr>
        <w:t>и целей устойчивого развития. В </w:t>
      </w:r>
      <w:r>
        <w:rPr>
          <w:lang w:val="ru-RU"/>
        </w:rPr>
        <w:t xml:space="preserve">разделе III обсуждаются текущие события, имеющие важное для этого значение. </w:t>
      </w:r>
    </w:p>
    <w:p w:rsidR="009D0E62" w:rsidRPr="006715DB" w:rsidRDefault="009D0E62" w:rsidP="009D0E62">
      <w:pPr>
        <w:pStyle w:val="SingleTxtG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  <w:t xml:space="preserve">В настоящее время существуют три основных глобальных процесса и инициативы по отслеживанию прогресса в достижении аспектов целей устойчивого развития, связанных с транспортом, при этом Комитет непосредственно участвовал во всех трех из них. </w:t>
      </w:r>
    </w:p>
    <w:p w:rsidR="009D0E62" w:rsidRPr="006715DB" w:rsidRDefault="009D0E62" w:rsidP="009D0E62">
      <w:pPr>
        <w:pStyle w:val="H1GR"/>
      </w:pPr>
      <w:r>
        <w:tab/>
        <w:t>A.</w:t>
      </w:r>
      <w:r>
        <w:tab/>
        <w:t>Показатели достижения целей устойчивого развития</w:t>
      </w:r>
    </w:p>
    <w:p w:rsidR="009D0E62" w:rsidRPr="006715DB" w:rsidRDefault="009D0E62" w:rsidP="009D0E62">
      <w:pPr>
        <w:pStyle w:val="SingleTxtG"/>
        <w:rPr>
          <w:color w:val="000000" w:themeColor="text1"/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  <w:t xml:space="preserve">Во-первых, отслеживание прогресса в достижении 17 целей устойчивого развития и соответствующих показателей координируется Департаментом по экономическим и социальным вопросам (ДЭСВ ООН), который выступает в качестве секретариата Межучрежденческой группы экспертов по показателям достижения целей в области устойчивого развития (МГЭП – Цели в области устойчивого развития). </w:t>
      </w:r>
    </w:p>
    <w:p w:rsidR="009D0E62" w:rsidRPr="001075D0" w:rsidRDefault="009D0E62" w:rsidP="009D0E62">
      <w:pPr>
        <w:pStyle w:val="SingleTxtG"/>
        <w:rPr>
          <w:color w:val="000000" w:themeColor="text1"/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  <w:t>Четыре показателя по трем целям устойчивого развития (3, 9 и 11) непосредственно связаны с работой КВТ. Комитет содействует мониторингу четырех показателей в качестве учреждения-партнера.</w:t>
      </w:r>
    </w:p>
    <w:p w:rsidR="009D0E62" w:rsidRPr="006715DB" w:rsidRDefault="009D0E62" w:rsidP="009D0E62">
      <w:pPr>
        <w:pStyle w:val="H1GR"/>
      </w:pPr>
      <w:r>
        <w:tab/>
        <w:t>B.</w:t>
      </w:r>
      <w:r>
        <w:tab/>
        <w:t>Устойчивая мобильность для всех (SUM4ALL)</w:t>
      </w:r>
    </w:p>
    <w:p w:rsidR="009D0E62" w:rsidRPr="006715DB" w:rsidRDefault="009D0E62" w:rsidP="009D0E62">
      <w:pPr>
        <w:pStyle w:val="SingleTxtG"/>
        <w:rPr>
          <w:color w:val="000000" w:themeColor="text1"/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  <w:t>Второй крупной глобальной инициативой является инициатива «Устойчивая мобильность для всех» (SUM4ALL), осуществляемая Всемирным банком и рядом ключевых партнеров и включающая среди прочего разработку глобальной системы отслеживания.</w:t>
      </w:r>
    </w:p>
    <w:p w:rsidR="009D0E62" w:rsidRPr="001A2304" w:rsidRDefault="009D0E62" w:rsidP="009D0E62">
      <w:pPr>
        <w:pStyle w:val="SingleTxtG"/>
        <w:rPr>
          <w:color w:val="000000" w:themeColor="text1"/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  <w:t xml:space="preserve">Цель инициативы SUM4ALL состоит в том, чтобы оказывать поддержку достижению связанных с транспортом целей устойчивого развития и отслеживать </w:t>
      </w:r>
      <w:r>
        <w:rPr>
          <w:lang w:val="ru-RU"/>
        </w:rPr>
        <w:lastRenderedPageBreak/>
        <w:t>ход реализации этих целей. Упор делается на четыре основных компонента, которые определяют устойчивую мобильность в рамках SUM4ALL: всеобщий доступ, эффективность, безопасность, экологичность. Европейская экономическая комиссия (ЕЭК) непосредственно участвует в инициативе SUM4ALL в качестве организатора работы по компоненту эффективности.</w:t>
      </w:r>
    </w:p>
    <w:p w:rsidR="009D0E62" w:rsidRPr="006715DB" w:rsidRDefault="009D0E62" w:rsidP="009D0E62">
      <w:pPr>
        <w:pStyle w:val="SingleTxtG"/>
        <w:rPr>
          <w:color w:val="000000" w:themeColor="text1"/>
          <w:lang w:val="ru-RU"/>
        </w:rPr>
      </w:pPr>
      <w:r>
        <w:rPr>
          <w:lang w:val="ru-RU"/>
        </w:rPr>
        <w:t>12.</w:t>
      </w:r>
      <w:r>
        <w:rPr>
          <w:lang w:val="ru-RU"/>
        </w:rPr>
        <w:tab/>
        <w:t>К числу завершенных мероприятий в рамках этой инициативы относится подготовка первого глобального доклада по мобильности (ГДМ), составленного на основе материалов ЕЭК, которые вошли в главу, посвященную эффективности (координатор – ЕЭК).</w:t>
      </w:r>
    </w:p>
    <w:p w:rsidR="009D0E62" w:rsidRPr="006715DB" w:rsidRDefault="009D0E62" w:rsidP="009D0E62">
      <w:pPr>
        <w:pStyle w:val="H1GR"/>
      </w:pPr>
      <w:r>
        <w:tab/>
        <w:t>C.</w:t>
      </w:r>
      <w:r>
        <w:tab/>
        <w:t>Добровольные глобальные целевые показатели эффективности и состояния безопасности дорожного движения</w:t>
      </w:r>
    </w:p>
    <w:p w:rsidR="009D0E62" w:rsidRPr="006715DB" w:rsidRDefault="009D0E62" w:rsidP="009D0E62">
      <w:pPr>
        <w:pStyle w:val="SingleTxtG"/>
        <w:rPr>
          <w:color w:val="000000" w:themeColor="text1"/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  <w:t xml:space="preserve">Третья инициатива заключается в разработке и мониторинге добровольных глобальных целевых показателей эффективности и состояния безопасности дорожного движения. С учетом масштабов кризиса в области безопасности дорожного движения Организация Объединенных Наций провозгласила в 2011 году Десятилетие действий по обеспечению безопасности дорожного движения в целях уменьшения числа дорожно-транспортных происшествий со смертельным исходом в мире. В сентябре 2015 года амбициозные глобальные цели Десятилетия действий Организации Объединенных Наций были подтверждены принятием целевых показателей 3.6 и 11.2 в области устойчивого развития. Процесс разработки добровольных глобальных целевых показателей эффективности и состояния безопасности дорожного движения состоит в том, чтобы дополнить соответствующие задачи, относящиеся к </w:t>
      </w:r>
      <w:r w:rsidR="00BE6F66">
        <w:rPr>
          <w:lang w:val="ru-RU"/>
        </w:rPr>
        <w:t xml:space="preserve">целям устойчивого развития. ЕЭК </w:t>
      </w:r>
      <w:r>
        <w:rPr>
          <w:lang w:val="ru-RU"/>
        </w:rPr>
        <w:t xml:space="preserve">активно участвует в разработке и мониторинге этих задач. </w:t>
      </w:r>
      <w:bookmarkStart w:id="1" w:name="_Toc356077664"/>
    </w:p>
    <w:p w:rsidR="009D0E62" w:rsidRPr="006715DB" w:rsidRDefault="009D0E62" w:rsidP="009D0E62">
      <w:pPr>
        <w:pStyle w:val="HChGR"/>
      </w:pPr>
      <w:r>
        <w:tab/>
        <w:t>III.</w:t>
      </w:r>
      <w:r>
        <w:tab/>
        <w:t>«Дорожная карта» по вкладу сессий Рабочей группы в осуществление Повестки дня на период до 2030 года – текущая ситуация</w:t>
      </w:r>
      <w:bookmarkEnd w:id="1"/>
    </w:p>
    <w:p w:rsidR="009D0E62" w:rsidRDefault="009D0E62" w:rsidP="009D0E62">
      <w:pPr>
        <w:pStyle w:val="SingleTxtGR"/>
      </w:pPr>
      <w:r>
        <w:t>14.</w:t>
      </w:r>
      <w:r>
        <w:tab/>
        <w:t xml:space="preserve">В нижеследующей таблице приводится краткая информация о текущей и недавней деятельности Рабочей группы и ее связи с осуществлением целей устойчивого развития для рассмотрения Рабочей группой. </w:t>
      </w:r>
    </w:p>
    <w:tbl>
      <w:tblPr>
        <w:tblStyle w:val="TabTxt"/>
        <w:tblW w:w="9637" w:type="dxa"/>
        <w:tblLayout w:type="fixed"/>
        <w:tblLook w:val="05E0" w:firstRow="1" w:lastRow="1" w:firstColumn="1" w:lastColumn="1" w:noHBand="0" w:noVBand="1"/>
      </w:tblPr>
      <w:tblGrid>
        <w:gridCol w:w="3213"/>
        <w:gridCol w:w="3212"/>
        <w:gridCol w:w="3212"/>
      </w:tblGrid>
      <w:tr w:rsidR="000B1BEE" w:rsidRPr="0058513C" w:rsidTr="00C60611">
        <w:trPr>
          <w:tblHeader/>
        </w:trPr>
        <w:tc>
          <w:tcPr>
            <w:tcW w:w="321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B1BEE" w:rsidRPr="0058513C" w:rsidRDefault="000B1BEE" w:rsidP="00C60611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58513C">
              <w:rPr>
                <w:i/>
                <w:sz w:val="16"/>
              </w:rPr>
              <w:t>Деятельность WP.5 в рамках сессий</w:t>
            </w:r>
          </w:p>
        </w:tc>
        <w:tc>
          <w:tcPr>
            <w:tcW w:w="321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0B1BEE" w:rsidRPr="0058513C" w:rsidRDefault="000B1BEE" w:rsidP="00C60611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58513C">
              <w:rPr>
                <w:i/>
                <w:sz w:val="16"/>
              </w:rPr>
              <w:t>Цели устойчивого развития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0B1BEE" w:rsidRPr="0058513C" w:rsidRDefault="000B1BEE" w:rsidP="00CE3E82">
            <w:pPr>
              <w:suppressAutoHyphens w:val="0"/>
              <w:spacing w:before="80" w:after="80" w:line="200" w:lineRule="exact"/>
              <w:rPr>
                <w:i/>
                <w:sz w:val="16"/>
              </w:rPr>
            </w:pPr>
            <w:r w:rsidRPr="0058513C">
              <w:rPr>
                <w:i/>
                <w:sz w:val="16"/>
              </w:rPr>
              <w:t>Связь деятельности WP.5 с ЦУР/</w:t>
            </w:r>
            <w:r w:rsidR="00CE3E82">
              <w:rPr>
                <w:i/>
                <w:sz w:val="16"/>
              </w:rPr>
              <w:br/>
              <w:t>Роль в</w:t>
            </w:r>
            <w:r w:rsidRPr="0058513C">
              <w:rPr>
                <w:i/>
                <w:sz w:val="16"/>
              </w:rPr>
              <w:t xml:space="preserve"> осуществлении цели</w:t>
            </w:r>
          </w:p>
        </w:tc>
      </w:tr>
      <w:tr w:rsidR="000B1BEE" w:rsidRPr="0058513C" w:rsidTr="0058513C">
        <w:tc>
          <w:tcPr>
            <w:tcW w:w="3213" w:type="dxa"/>
            <w:tcBorders>
              <w:top w:val="single" w:sz="12" w:space="0" w:color="auto"/>
              <w:bottom w:val="nil"/>
            </w:tcBorders>
          </w:tcPr>
          <w:p w:rsidR="000B1BEE" w:rsidRPr="0058513C" w:rsidRDefault="000B1BEE" w:rsidP="0058513C">
            <w:pPr>
              <w:rPr>
                <w:b/>
              </w:rPr>
            </w:pPr>
            <w:r w:rsidRPr="0058513C">
              <w:rPr>
                <w:b/>
              </w:rPr>
              <w:t>Постоянные пункты повестки дня</w:t>
            </w:r>
          </w:p>
        </w:tc>
        <w:tc>
          <w:tcPr>
            <w:tcW w:w="3212" w:type="dxa"/>
            <w:tcBorders>
              <w:top w:val="single" w:sz="12" w:space="0" w:color="auto"/>
              <w:bottom w:val="nil"/>
            </w:tcBorders>
          </w:tcPr>
          <w:p w:rsidR="000B1BEE" w:rsidRPr="0058513C" w:rsidRDefault="000B1BEE" w:rsidP="0058513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  <w:tcBorders>
              <w:top w:val="single" w:sz="12" w:space="0" w:color="auto"/>
            </w:tcBorders>
          </w:tcPr>
          <w:p w:rsidR="000B1BEE" w:rsidRPr="0058513C" w:rsidRDefault="000B1BEE" w:rsidP="0058513C"/>
        </w:tc>
      </w:tr>
      <w:tr w:rsidR="001F18EA" w:rsidRPr="0058513C" w:rsidTr="0058513C">
        <w:tc>
          <w:tcPr>
            <w:tcW w:w="3213" w:type="dxa"/>
            <w:tcBorders>
              <w:top w:val="nil"/>
              <w:bottom w:val="nil"/>
            </w:tcBorders>
          </w:tcPr>
          <w:p w:rsidR="001F18EA" w:rsidRPr="0058513C" w:rsidRDefault="001F18EA" w:rsidP="0058513C">
            <w:r w:rsidRPr="0058513C">
              <w:t>Транспортные связи между портами и внутренними регионами</w:t>
            </w:r>
          </w:p>
          <w:p w:rsidR="001F18EA" w:rsidRPr="0058513C" w:rsidRDefault="001F18EA" w:rsidP="0058513C">
            <w:r w:rsidRPr="0058513C">
              <w:t>Изменения в общеевропейских транспортных сетях</w:t>
            </w:r>
          </w:p>
          <w:p w:rsidR="001F18EA" w:rsidRPr="0058513C" w:rsidRDefault="001F18EA" w:rsidP="0058513C">
            <w:r w:rsidRPr="0058513C">
              <w:t>Транспорт в Средиземноморском регионе</w:t>
            </w:r>
          </w:p>
          <w:p w:rsidR="001F18EA" w:rsidRPr="0058513C" w:rsidRDefault="001F18EA" w:rsidP="00027739">
            <w:r w:rsidRPr="0058513C">
              <w:t>Евро-азиатские транспортные связи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1F18EA" w:rsidRPr="0058513C" w:rsidRDefault="001F18EA" w:rsidP="00CE3E82">
            <w:pPr>
              <w:tabs>
                <w:tab w:val="left" w:pos="458"/>
              </w:tabs>
            </w:pPr>
            <w:r w:rsidRPr="0058513C">
              <w:t>а)</w:t>
            </w:r>
            <w:r w:rsidRPr="0058513C">
              <w:tab/>
              <w:t>Повсеместная ликвидация нищеты во всех ее формах (1);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</w:tcPr>
          <w:p w:rsidR="001F18EA" w:rsidRPr="0058513C" w:rsidRDefault="001F18EA" w:rsidP="00CE3E82">
            <w:pPr>
              <w:tabs>
                <w:tab w:val="left" w:pos="458"/>
              </w:tabs>
            </w:pPr>
            <w:r w:rsidRPr="0058513C">
              <w:t>а)</w:t>
            </w:r>
            <w:r w:rsidRPr="0058513C">
              <w:tab/>
              <w:t>Доступ к возможностям: устойчивый транспорт способствует улучшению доступа к экономическим и социальным возможностям, включая доступ к местам работы, товарам, школам и медицинским учреждениям в городах и сельской местности;</w:t>
            </w:r>
          </w:p>
        </w:tc>
      </w:tr>
      <w:tr w:rsidR="00027739" w:rsidRPr="0058513C" w:rsidTr="0058513C">
        <w:tc>
          <w:tcPr>
            <w:tcW w:w="3213" w:type="dxa"/>
            <w:tcBorders>
              <w:top w:val="nil"/>
              <w:bottom w:val="nil"/>
            </w:tcBorders>
          </w:tcPr>
          <w:p w:rsidR="00027739" w:rsidRPr="0058513C" w:rsidRDefault="00027739" w:rsidP="00027739">
            <w:r w:rsidRPr="0058513C">
              <w:t>Городская мобильность и общественный транспорт</w:t>
            </w:r>
          </w:p>
          <w:p w:rsidR="00027739" w:rsidRPr="0058513C" w:rsidRDefault="00027739" w:rsidP="00027739">
            <w:r w:rsidRPr="0058513C">
              <w:t>Обзор ситуации на транспорте, тенденций и экономики транспорта в регионе ЕЭК</w:t>
            </w:r>
          </w:p>
          <w:p w:rsidR="00027739" w:rsidRPr="0058513C" w:rsidRDefault="00027739" w:rsidP="00027739">
            <w:r w:rsidRPr="0058513C">
              <w:t>Техническая помощь странам с переходной экономикой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027739" w:rsidRPr="0058513C" w:rsidRDefault="00027739" w:rsidP="00CE3E82">
            <w:pPr>
              <w:tabs>
                <w:tab w:val="left" w:pos="458"/>
              </w:tabs>
            </w:pPr>
            <w:r w:rsidRPr="0058513C">
              <w:t>b)</w:t>
            </w:r>
            <w:r w:rsidRPr="0058513C">
              <w:tab/>
              <w:t>ликвидация голода, обеспечение продовольственной безопасности и улучшение питания и содействие устойчивому развитию сельского хозяйства (2);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</w:tcPr>
          <w:p w:rsidR="00027739" w:rsidRPr="0058513C" w:rsidRDefault="00027739" w:rsidP="00CE3E82">
            <w:pPr>
              <w:tabs>
                <w:tab w:val="left" w:pos="458"/>
              </w:tabs>
            </w:pPr>
            <w:r w:rsidRPr="0058513C">
              <w:t>b)</w:t>
            </w:r>
            <w:r w:rsidRPr="0058513C">
              <w:tab/>
              <w:t>доступность сельских районов: взаимосвязь между транспортом и продовольственной безопасностью; транспортная инфраструктура (всепогодные дороги, ремонт и строительство дорог) и транспортные услуги (наличие доступного общественного транспорта, велосипедов и ручных тележек в качестве альтернативы переносу поклажи на голове и спине);</w:t>
            </w:r>
          </w:p>
        </w:tc>
      </w:tr>
      <w:tr w:rsidR="001F18EA" w:rsidRPr="0058513C" w:rsidTr="0058513C">
        <w:tc>
          <w:tcPr>
            <w:tcW w:w="3213" w:type="dxa"/>
          </w:tcPr>
          <w:p w:rsidR="001F18EA" w:rsidRPr="0058513C" w:rsidRDefault="001F18EA" w:rsidP="0058513C">
            <w:pPr>
              <w:rPr>
                <w:b/>
              </w:rPr>
            </w:pPr>
            <w:r w:rsidRPr="0058513C">
              <w:rPr>
                <w:b/>
              </w:rPr>
              <w:t>Группа экспертов</w:t>
            </w:r>
          </w:p>
        </w:tc>
        <w:tc>
          <w:tcPr>
            <w:tcW w:w="3212" w:type="dxa"/>
          </w:tcPr>
          <w:p w:rsidR="001F18EA" w:rsidRPr="0058513C" w:rsidRDefault="001F18EA" w:rsidP="0058513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</w:tcPr>
          <w:p w:rsidR="001F18EA" w:rsidRPr="0058513C" w:rsidRDefault="001F18EA" w:rsidP="0058513C"/>
        </w:tc>
      </w:tr>
      <w:tr w:rsidR="001F18EA" w:rsidRPr="0058513C" w:rsidTr="0058513C">
        <w:tc>
          <w:tcPr>
            <w:tcW w:w="3213" w:type="dxa"/>
          </w:tcPr>
          <w:p w:rsidR="001F18EA" w:rsidRPr="0058513C" w:rsidRDefault="001F18EA" w:rsidP="0058513C">
            <w:r w:rsidRPr="0058513C">
              <w:t>Последствия изменения климата для международных транспортных сетей и узлов и адаптация к ним</w:t>
            </w:r>
          </w:p>
          <w:p w:rsidR="001F18EA" w:rsidRPr="0058513C" w:rsidRDefault="001F18EA" w:rsidP="0058513C">
            <w:r w:rsidRPr="0058513C">
              <w:t>Сопоставительный анализ затрат на строительство транспортной инфраструктуры</w:t>
            </w:r>
          </w:p>
          <w:p w:rsidR="001F18EA" w:rsidRPr="0058513C" w:rsidRDefault="001F18EA" w:rsidP="0058513C">
            <w:r w:rsidRPr="0058513C">
              <w:t>Евро-азиатские транспортные связи</w:t>
            </w:r>
          </w:p>
        </w:tc>
        <w:tc>
          <w:tcPr>
            <w:tcW w:w="3212" w:type="dxa"/>
          </w:tcPr>
          <w:p w:rsidR="001F18EA" w:rsidRPr="0058513C" w:rsidRDefault="001F18EA" w:rsidP="00CE3E82">
            <w:pPr>
              <w:tabs>
                <w:tab w:val="left" w:pos="458"/>
              </w:tabs>
            </w:pPr>
            <w:r w:rsidRPr="0058513C">
              <w:t>с)</w:t>
            </w:r>
            <w:r w:rsidRPr="0058513C">
              <w:tab/>
              <w:t>обеспечение всеохватного и справедливого качественного образования и поощрение возможности обучения на прот</w:t>
            </w:r>
            <w:r w:rsidR="0058513C">
              <w:t>яжении всей жизни для всех </w:t>
            </w:r>
            <w:r w:rsidRPr="0058513C">
              <w:t>(4);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</w:tcPr>
          <w:p w:rsidR="001F18EA" w:rsidRPr="0058513C" w:rsidRDefault="001F18EA" w:rsidP="00CE3E82">
            <w:pPr>
              <w:tabs>
                <w:tab w:val="left" w:pos="458"/>
              </w:tabs>
            </w:pPr>
            <w:r w:rsidRPr="0058513C">
              <w:t>с)</w:t>
            </w:r>
            <w:r w:rsidRPr="0058513C">
              <w:tab/>
              <w:t>доступ к учебным заведениям: надежный, более удобный (в плане прилагаемых физических усилий) и недорогостоящий транспорт может оказать существенное положительное влияние на доступ к системе образования, что впоследствии сказывается на возможностях получения средств к существованию;</w:t>
            </w:r>
          </w:p>
        </w:tc>
      </w:tr>
      <w:tr w:rsidR="001F18EA" w:rsidRPr="0058513C" w:rsidTr="0058513C">
        <w:tc>
          <w:tcPr>
            <w:tcW w:w="3213" w:type="dxa"/>
          </w:tcPr>
          <w:p w:rsidR="001F18EA" w:rsidRPr="0058513C" w:rsidRDefault="001F18EA" w:rsidP="0058513C">
            <w:pPr>
              <w:rPr>
                <w:b/>
              </w:rPr>
            </w:pPr>
            <w:r w:rsidRPr="0058513C">
              <w:rPr>
                <w:b/>
              </w:rPr>
              <w:t>Рабочие совещания</w:t>
            </w:r>
          </w:p>
        </w:tc>
        <w:tc>
          <w:tcPr>
            <w:tcW w:w="3212" w:type="dxa"/>
          </w:tcPr>
          <w:p w:rsidR="001F18EA" w:rsidRPr="0058513C" w:rsidRDefault="001F18EA" w:rsidP="0058513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</w:tcPr>
          <w:p w:rsidR="001F18EA" w:rsidRPr="0058513C" w:rsidRDefault="001F18EA" w:rsidP="0058513C"/>
        </w:tc>
      </w:tr>
      <w:tr w:rsidR="0058513C" w:rsidRPr="0058513C" w:rsidTr="0058513C">
        <w:tc>
          <w:tcPr>
            <w:tcW w:w="3213" w:type="dxa"/>
            <w:vMerge w:val="restart"/>
          </w:tcPr>
          <w:p w:rsidR="0058513C" w:rsidRPr="0058513C" w:rsidRDefault="0058513C" w:rsidP="0058513C">
            <w:r w:rsidRPr="0058513C">
              <w:t xml:space="preserve">Развитие транспортных коридоров </w:t>
            </w:r>
          </w:p>
          <w:p w:rsidR="0058513C" w:rsidRPr="0058513C" w:rsidRDefault="0058513C" w:rsidP="0058513C">
            <w:r w:rsidRPr="0058513C">
              <w:t>Мобильность как услуга</w:t>
            </w:r>
          </w:p>
          <w:p w:rsidR="0058513C" w:rsidRPr="0058513C" w:rsidRDefault="0058513C" w:rsidP="0058513C">
            <w:r w:rsidRPr="0058513C">
              <w:t>Финансирование транспортной инфраструктуры</w:t>
            </w:r>
          </w:p>
          <w:p w:rsidR="0058513C" w:rsidRPr="0058513C" w:rsidRDefault="0058513C" w:rsidP="0058513C">
            <w:r w:rsidRPr="0058513C">
              <w:t>Уязвимость и безопасность транспортной инфраструктуры</w:t>
            </w:r>
          </w:p>
          <w:p w:rsidR="0058513C" w:rsidRPr="0058513C" w:rsidRDefault="0058513C" w:rsidP="0058513C">
            <w:r w:rsidRPr="0058513C">
              <w:t>Городской транспорт и мобильность</w:t>
            </w:r>
          </w:p>
        </w:tc>
        <w:tc>
          <w:tcPr>
            <w:tcW w:w="3212" w:type="dxa"/>
          </w:tcPr>
          <w:p w:rsidR="0058513C" w:rsidRPr="0058513C" w:rsidRDefault="0058513C" w:rsidP="00CE3E82">
            <w:pPr>
              <w:tabs>
                <w:tab w:val="left" w:pos="458"/>
              </w:tabs>
            </w:pPr>
            <w:r w:rsidRPr="0058513C">
              <w:t>d)</w:t>
            </w:r>
            <w:r w:rsidRPr="0058513C">
              <w:tab/>
              <w:t>обеспечение гендерного равенства и расширение прав и возможностей всех женщин и девочек (5);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</w:tcPr>
          <w:p w:rsidR="0058513C" w:rsidRPr="0058513C" w:rsidRDefault="0058513C" w:rsidP="00CE3E82">
            <w:pPr>
              <w:tabs>
                <w:tab w:val="left" w:pos="458"/>
              </w:tabs>
            </w:pPr>
            <w:r w:rsidRPr="0058513C">
              <w:t>d)</w:t>
            </w:r>
            <w:r w:rsidRPr="0058513C">
              <w:tab/>
              <w:t>транспорт в качестве фактора, обеспечивающего женщинам доступ к медицинскому обслуживанию (особенно в области охраны материнского здоровья) и образовательным учреждениям, а также к возможностям для трудоустройства и участия в политической жизни, социальном развитии и т. д.;</w:t>
            </w:r>
          </w:p>
        </w:tc>
      </w:tr>
      <w:tr w:rsidR="0058513C" w:rsidRPr="0058513C" w:rsidTr="0058513C">
        <w:tc>
          <w:tcPr>
            <w:tcW w:w="3213" w:type="dxa"/>
            <w:vMerge/>
          </w:tcPr>
          <w:p w:rsidR="0058513C" w:rsidRPr="0058513C" w:rsidRDefault="0058513C" w:rsidP="0058513C"/>
        </w:tc>
        <w:tc>
          <w:tcPr>
            <w:tcW w:w="3212" w:type="dxa"/>
          </w:tcPr>
          <w:p w:rsidR="0058513C" w:rsidRPr="0058513C" w:rsidRDefault="0058513C" w:rsidP="00CE3E82">
            <w:pPr>
              <w:tabs>
                <w:tab w:val="left" w:pos="458"/>
              </w:tabs>
            </w:pPr>
            <w:r w:rsidRPr="0058513C">
              <w:t>e)</w:t>
            </w:r>
            <w:r w:rsidRPr="0058513C">
              <w:tab/>
              <w:t>обеспечение наличия и рационального использования водных ресурсов и санитарии для всех (6);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</w:tcPr>
          <w:p w:rsidR="0058513C" w:rsidRPr="0058513C" w:rsidRDefault="0058513C" w:rsidP="00CE3E82">
            <w:pPr>
              <w:tabs>
                <w:tab w:val="left" w:pos="458"/>
              </w:tabs>
            </w:pPr>
            <w:r w:rsidRPr="0058513C">
              <w:t>e)</w:t>
            </w:r>
            <w:r w:rsidRPr="0058513C">
              <w:tab/>
              <w:t>физический доступ к воде и санитарии в сельских районах на основе безопасных, надежных, недорогих и эффективных услуг и инфраструктуры транспорта;</w:t>
            </w:r>
          </w:p>
        </w:tc>
      </w:tr>
      <w:tr w:rsidR="001F18EA" w:rsidRPr="0058513C" w:rsidTr="00027739">
        <w:tc>
          <w:tcPr>
            <w:tcW w:w="3213" w:type="dxa"/>
            <w:tcBorders>
              <w:bottom w:val="nil"/>
            </w:tcBorders>
          </w:tcPr>
          <w:p w:rsidR="001F18EA" w:rsidRPr="0058513C" w:rsidRDefault="001F18EA" w:rsidP="0058513C">
            <w:pPr>
              <w:rPr>
                <w:b/>
              </w:rPr>
            </w:pPr>
            <w:r w:rsidRPr="0058513C">
              <w:rPr>
                <w:b/>
              </w:rPr>
              <w:t>Публикации</w:t>
            </w:r>
          </w:p>
        </w:tc>
        <w:tc>
          <w:tcPr>
            <w:tcW w:w="3212" w:type="dxa"/>
            <w:tcBorders>
              <w:bottom w:val="nil"/>
            </w:tcBorders>
          </w:tcPr>
          <w:p w:rsidR="001F18EA" w:rsidRPr="0058513C" w:rsidRDefault="001F18EA" w:rsidP="0058513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</w:tcPr>
          <w:p w:rsidR="001F18EA" w:rsidRPr="0058513C" w:rsidRDefault="001F18EA" w:rsidP="0058513C"/>
        </w:tc>
      </w:tr>
      <w:tr w:rsidR="0058513C" w:rsidRPr="0058513C" w:rsidTr="006E4D49">
        <w:tc>
          <w:tcPr>
            <w:tcW w:w="3213" w:type="dxa"/>
            <w:vMerge w:val="restart"/>
            <w:tcBorders>
              <w:top w:val="nil"/>
              <w:bottom w:val="nil"/>
            </w:tcBorders>
          </w:tcPr>
          <w:p w:rsidR="0058513C" w:rsidRPr="0058513C" w:rsidRDefault="0058513C" w:rsidP="0058513C">
            <w:r w:rsidRPr="0058513C">
              <w:t>Мобильность как услуга</w:t>
            </w:r>
          </w:p>
          <w:p w:rsidR="0058513C" w:rsidRPr="0058513C" w:rsidRDefault="0058513C" w:rsidP="0058513C">
            <w:r w:rsidRPr="0058513C">
              <w:t>Финансирование транспортной инфраструктуры</w:t>
            </w:r>
          </w:p>
          <w:p w:rsidR="0058513C" w:rsidRPr="0058513C" w:rsidRDefault="0058513C" w:rsidP="0058513C">
            <w:r w:rsidRPr="0058513C">
              <w:t>Городское развитие и общественный транспорт</w:t>
            </w:r>
          </w:p>
          <w:p w:rsidR="0058513C" w:rsidRPr="0058513C" w:rsidRDefault="0058513C" w:rsidP="0058513C">
            <w:r w:rsidRPr="0058513C">
              <w:t>Выбросы из дизельных двигателей: мифы и реальность</w:t>
            </w:r>
          </w:p>
          <w:p w:rsidR="0058513C" w:rsidRPr="0058513C" w:rsidRDefault="0058513C" w:rsidP="0058513C">
            <w:r w:rsidRPr="0058513C">
              <w:t>Последствия изменения климата и адаптация к ним</w:t>
            </w:r>
          </w:p>
          <w:p w:rsidR="0058513C" w:rsidRPr="0058513C" w:rsidRDefault="0058513C" w:rsidP="0058513C">
            <w:r w:rsidRPr="0058513C">
              <w:t>Доклады по ЕАТС</w:t>
            </w:r>
          </w:p>
          <w:p w:rsidR="0058513C" w:rsidRPr="0058513C" w:rsidRDefault="0058513C" w:rsidP="0058513C">
            <w:r w:rsidRPr="0058513C">
              <w:t>Методология для выявления недостающих звеньев и элементов инфраструктуры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58513C" w:rsidRPr="0058513C" w:rsidRDefault="0058513C" w:rsidP="00CE3E82">
            <w:pPr>
              <w:tabs>
                <w:tab w:val="left" w:pos="458"/>
              </w:tabs>
            </w:pPr>
            <w:r w:rsidRPr="0058513C">
              <w:t>f)</w:t>
            </w:r>
            <w:r w:rsidRPr="0058513C">
              <w:tab/>
              <w:t>обеспечение доступа к недорогим, надежным, устойчивым и современным источникам энергии для всех (7);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</w:tcPr>
          <w:p w:rsidR="0058513C" w:rsidRPr="0058513C" w:rsidRDefault="0058513C" w:rsidP="00CE3E82">
            <w:pPr>
              <w:tabs>
                <w:tab w:val="left" w:pos="458"/>
              </w:tabs>
            </w:pPr>
            <w:r w:rsidRPr="0058513C">
              <w:t>f)</w:t>
            </w:r>
            <w:r w:rsidRPr="0058513C">
              <w:tab/>
              <w:t>Устойчивые транспортные системы могут значительно сократить энергопотребление, а также уровень потребления нефти;</w:t>
            </w:r>
          </w:p>
        </w:tc>
      </w:tr>
      <w:tr w:rsidR="0058513C" w:rsidRPr="0058513C" w:rsidTr="006E4D49">
        <w:tc>
          <w:tcPr>
            <w:tcW w:w="3213" w:type="dxa"/>
            <w:vMerge/>
            <w:tcBorders>
              <w:top w:val="nil"/>
              <w:bottom w:val="nil"/>
            </w:tcBorders>
          </w:tcPr>
          <w:p w:rsidR="0058513C" w:rsidRPr="0058513C" w:rsidRDefault="0058513C" w:rsidP="0058513C"/>
        </w:tc>
        <w:tc>
          <w:tcPr>
            <w:tcW w:w="3212" w:type="dxa"/>
            <w:tcBorders>
              <w:top w:val="nil"/>
              <w:bottom w:val="nil"/>
            </w:tcBorders>
          </w:tcPr>
          <w:p w:rsidR="0058513C" w:rsidRPr="0058513C" w:rsidRDefault="0058513C" w:rsidP="00CE3E82">
            <w:pPr>
              <w:tabs>
                <w:tab w:val="left" w:pos="458"/>
              </w:tabs>
            </w:pPr>
            <w:r w:rsidRPr="0058513C">
              <w:t>g)</w:t>
            </w:r>
            <w:r w:rsidRPr="0058513C">
              <w:tab/>
              <w:t>содействие поступательному, всеохватному и устойчивому экономическому росту, полной и производительной занятости и достойной работе для всех (8);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</w:tcPr>
          <w:p w:rsidR="0058513C" w:rsidRPr="0058513C" w:rsidRDefault="0058513C" w:rsidP="00CE3E82">
            <w:pPr>
              <w:tabs>
                <w:tab w:val="left" w:pos="458"/>
              </w:tabs>
            </w:pPr>
            <w:r w:rsidRPr="0058513C">
              <w:t>g)</w:t>
            </w:r>
            <w:r w:rsidRPr="0058513C">
              <w:tab/>
              <w:t>качественный уровень и стоимость перевозок служат одними из основных факторов, оказывающих воздействие на экономический рост, способность предприятий к конкуренции и индивидуальную производительность; транспорт имеет основополагающее значение для повышения эффективности экономики;</w:t>
            </w:r>
          </w:p>
        </w:tc>
      </w:tr>
      <w:tr w:rsidR="0058513C" w:rsidRPr="0058513C" w:rsidTr="00027739">
        <w:tc>
          <w:tcPr>
            <w:tcW w:w="3213" w:type="dxa"/>
            <w:vMerge/>
            <w:tcBorders>
              <w:top w:val="nil"/>
              <w:bottom w:val="nil"/>
            </w:tcBorders>
          </w:tcPr>
          <w:p w:rsidR="0058513C" w:rsidRPr="0058513C" w:rsidRDefault="0058513C" w:rsidP="0058513C"/>
        </w:tc>
        <w:tc>
          <w:tcPr>
            <w:tcW w:w="3212" w:type="dxa"/>
            <w:tcBorders>
              <w:top w:val="nil"/>
              <w:bottom w:val="nil"/>
            </w:tcBorders>
          </w:tcPr>
          <w:p w:rsidR="0058513C" w:rsidRPr="0058513C" w:rsidRDefault="0058513C" w:rsidP="00CE3E82">
            <w:pPr>
              <w:tabs>
                <w:tab w:val="left" w:pos="458"/>
              </w:tabs>
            </w:pPr>
            <w:r w:rsidRPr="0058513C">
              <w:t>h)</w:t>
            </w:r>
            <w:r w:rsidRPr="0058513C">
              <w:tab/>
              <w:t>создание стойкой инфраструктуры, содействие всеохватной и устойчиво</w:t>
            </w:r>
            <w:r w:rsidR="007E5E46">
              <w:t>й индустриализации и инновациям </w:t>
            </w:r>
            <w:r w:rsidRPr="0058513C">
              <w:t>(9);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</w:tcPr>
          <w:p w:rsidR="0058513C" w:rsidRPr="0058513C" w:rsidRDefault="0058513C" w:rsidP="00CE3E82">
            <w:pPr>
              <w:tabs>
                <w:tab w:val="left" w:pos="458"/>
              </w:tabs>
            </w:pPr>
            <w:r w:rsidRPr="0058513C">
              <w:t>h)</w:t>
            </w:r>
            <w:r w:rsidRPr="0058513C">
              <w:tab/>
              <w:t>надежная и жизнеспособная транспортная инфраструктура служит одним из ключевых элементов устойчивой цепочки поставок/международных транспортных коридоров;</w:t>
            </w:r>
          </w:p>
        </w:tc>
      </w:tr>
      <w:tr w:rsidR="001F18EA" w:rsidRPr="0058513C" w:rsidTr="00027739">
        <w:tc>
          <w:tcPr>
            <w:tcW w:w="3213" w:type="dxa"/>
            <w:tcBorders>
              <w:top w:val="nil"/>
              <w:bottom w:val="nil"/>
            </w:tcBorders>
          </w:tcPr>
          <w:p w:rsidR="001F18EA" w:rsidRPr="0058513C" w:rsidRDefault="001F18EA" w:rsidP="0058513C">
            <w:pPr>
              <w:rPr>
                <w:b/>
              </w:rPr>
            </w:pPr>
            <w:r w:rsidRPr="0058513C">
              <w:rPr>
                <w:b/>
              </w:rPr>
              <w:t>Проекты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1F18EA" w:rsidRPr="0058513C" w:rsidRDefault="001F18EA" w:rsidP="0058513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</w:tcPr>
          <w:p w:rsidR="001F18EA" w:rsidRPr="0058513C" w:rsidRDefault="001F18EA" w:rsidP="0058513C"/>
        </w:tc>
      </w:tr>
      <w:tr w:rsidR="0058513C" w:rsidRPr="0058513C" w:rsidTr="00C60611">
        <w:tc>
          <w:tcPr>
            <w:tcW w:w="3213" w:type="dxa"/>
            <w:vMerge w:val="restart"/>
            <w:tcBorders>
              <w:top w:val="nil"/>
              <w:bottom w:val="nil"/>
            </w:tcBorders>
          </w:tcPr>
          <w:p w:rsidR="0058513C" w:rsidRPr="0058513C" w:rsidRDefault="0058513C" w:rsidP="0058513C">
            <w:r w:rsidRPr="0058513C">
              <w:t>Укрепление региональной транспортной связности с помощью Географической информационной системы (ГИС) в сотрудничестве с Исламским банком развития</w:t>
            </w:r>
          </w:p>
          <w:p w:rsidR="0058513C" w:rsidRPr="0058513C" w:rsidRDefault="0058513C" w:rsidP="0058513C">
            <w:r w:rsidRPr="0058513C">
              <w:t>Укрепление транспортной связности между странами в Южной и Центральной Азии, в частности не имеющими выхода к морю и наименее развитыми странами, в целях их присоединения к субрегиональным и региональным транспортным и торговым сетям (в сотрудничестве с ЭСКАТО ООН)</w:t>
            </w:r>
          </w:p>
          <w:p w:rsidR="0058513C" w:rsidRPr="0058513C" w:rsidRDefault="0058513C" w:rsidP="0058513C">
            <w:r w:rsidRPr="0058513C">
              <w:t xml:space="preserve">Общеевропейский генеральный план развития велосипедного движения /Инфраструктурный модуль </w:t>
            </w:r>
            <w:r w:rsidR="007E5E46">
              <w:t>–</w:t>
            </w:r>
            <w:r w:rsidRPr="0058513C">
              <w:t xml:space="preserve"> в сотрудничестве с ОПТОСОЗ</w:t>
            </w:r>
          </w:p>
          <w:p w:rsidR="0058513C" w:rsidRPr="0058513C" w:rsidRDefault="0058513C" w:rsidP="0058513C">
            <w:r w:rsidRPr="0058513C">
              <w:t>Транспортное и городское развитие: подготовка справочника</w:t>
            </w:r>
          </w:p>
          <w:p w:rsidR="0058513C" w:rsidRPr="0058513C" w:rsidRDefault="0058513C" w:rsidP="0058513C">
            <w:r w:rsidRPr="0058513C">
              <w:t>Проект по созданию постоянно действующего соединения между Европой и Африкой</w:t>
            </w:r>
          </w:p>
          <w:p w:rsidR="0058513C" w:rsidRPr="0058513C" w:rsidRDefault="0058513C" w:rsidP="0058513C">
            <w:r w:rsidRPr="0058513C">
              <w:t>Международный центр мониторинга транспортной инфраструктуры</w:t>
            </w:r>
          </w:p>
        </w:tc>
        <w:tc>
          <w:tcPr>
            <w:tcW w:w="3212" w:type="dxa"/>
            <w:tcBorders>
              <w:top w:val="nil"/>
              <w:bottom w:val="nil"/>
            </w:tcBorders>
          </w:tcPr>
          <w:p w:rsidR="0058513C" w:rsidRPr="0058513C" w:rsidRDefault="0058513C" w:rsidP="00CE3E82">
            <w:pPr>
              <w:tabs>
                <w:tab w:val="left" w:pos="458"/>
              </w:tabs>
            </w:pPr>
            <w:r w:rsidRPr="0058513C">
              <w:t>i)</w:t>
            </w:r>
            <w:r w:rsidRPr="0058513C">
              <w:tab/>
              <w:t xml:space="preserve">сокращение неравенства внутри стран и между ними (10);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</w:tcPr>
          <w:p w:rsidR="0058513C" w:rsidRPr="0058513C" w:rsidRDefault="0058513C" w:rsidP="00CE3E82">
            <w:pPr>
              <w:tabs>
                <w:tab w:val="left" w:pos="458"/>
              </w:tabs>
            </w:pPr>
            <w:r w:rsidRPr="0058513C">
              <w:t>i)</w:t>
            </w:r>
            <w:r w:rsidRPr="0058513C">
              <w:tab/>
              <w:t>экономический рост в значительной степени связан с расширением доступа людей и товаров (посредством транспорта) к основным элементам экономической системы. Снижение расходов на грузовые перевозки является важным фактором обеспечения более широкого доступа к рынкам и таким образом снижения неравенства на глобальном уровне;</w:t>
            </w:r>
          </w:p>
        </w:tc>
      </w:tr>
      <w:tr w:rsidR="0058513C" w:rsidRPr="0058513C" w:rsidTr="00C60611">
        <w:tc>
          <w:tcPr>
            <w:tcW w:w="3213" w:type="dxa"/>
            <w:vMerge/>
            <w:tcBorders>
              <w:top w:val="single" w:sz="4" w:space="0" w:color="auto"/>
              <w:bottom w:val="nil"/>
            </w:tcBorders>
          </w:tcPr>
          <w:p w:rsidR="0058513C" w:rsidRPr="0058513C" w:rsidRDefault="0058513C" w:rsidP="0058513C"/>
        </w:tc>
        <w:tc>
          <w:tcPr>
            <w:tcW w:w="3212" w:type="dxa"/>
            <w:tcBorders>
              <w:top w:val="nil"/>
              <w:bottom w:val="nil"/>
            </w:tcBorders>
          </w:tcPr>
          <w:p w:rsidR="0058513C" w:rsidRPr="0058513C" w:rsidRDefault="0058513C" w:rsidP="00CE3E82">
            <w:pPr>
              <w:tabs>
                <w:tab w:val="left" w:pos="458"/>
              </w:tabs>
            </w:pPr>
            <w:r w:rsidRPr="0058513C">
              <w:t>j)</w:t>
            </w:r>
            <w:r w:rsidRPr="0058513C">
              <w:tab/>
              <w:t>обеспечение открытости, безопасности, жизнестойкости и экологической устойчивости городов и населенных пунктов (11);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</w:tcPr>
          <w:p w:rsidR="0058513C" w:rsidRPr="0058513C" w:rsidRDefault="0058513C" w:rsidP="00CE3E82">
            <w:pPr>
              <w:tabs>
                <w:tab w:val="left" w:pos="458"/>
              </w:tabs>
            </w:pPr>
            <w:r w:rsidRPr="0058513C">
              <w:t>j)</w:t>
            </w:r>
            <w:r w:rsidRPr="0058513C">
              <w:tab/>
              <w:t xml:space="preserve">устойчивое городское развитие и устойчивый транспорт являются важнейшими элементами усилий по обеспечению инклюзивности, безопасности и устойчивости городов. Инклюзивными могут считаться такие системы общественного транспорта, которые интегрированы с системой пешеходных и велосипедных дорожек, обеспечивают возможность воспользоваться транспортом через каждые пять–десять минут ходьбы, являются доступными и недорогими для всех, а также безопасными, особенно для женщин, девочек и детей. Еще один элемент, который способствует инклюзивности городов и который следует учитывать при реализации данной цели, – это мобильность как услуга. Стоит отметить, что совместное пользование автомобилями и велосипедами, а также железнодорожные перевозки </w:t>
            </w:r>
            <w:r w:rsidR="00C60611">
              <w:t>«</w:t>
            </w:r>
            <w:r w:rsidRPr="0058513C">
              <w:t>от двери до двери</w:t>
            </w:r>
            <w:r w:rsidR="00C60611">
              <w:t>»</w:t>
            </w:r>
            <w:r w:rsidRPr="0058513C">
              <w:t xml:space="preserve"> –  это не просто технические решения/онлайновые платформы, предоставляющие информацию в режиме реального времени</w:t>
            </w:r>
            <w:r w:rsidR="00C60611">
              <w:t>;</w:t>
            </w:r>
          </w:p>
        </w:tc>
      </w:tr>
      <w:tr w:rsidR="0058513C" w:rsidRPr="0058513C" w:rsidTr="00C60611">
        <w:tc>
          <w:tcPr>
            <w:tcW w:w="3213" w:type="dxa"/>
            <w:vMerge/>
            <w:tcBorders>
              <w:top w:val="single" w:sz="4" w:space="0" w:color="auto"/>
              <w:bottom w:val="nil"/>
            </w:tcBorders>
          </w:tcPr>
          <w:p w:rsidR="0058513C" w:rsidRPr="0058513C" w:rsidRDefault="0058513C" w:rsidP="0058513C"/>
        </w:tc>
        <w:tc>
          <w:tcPr>
            <w:tcW w:w="3212" w:type="dxa"/>
            <w:tcBorders>
              <w:top w:val="nil"/>
              <w:bottom w:val="nil"/>
            </w:tcBorders>
          </w:tcPr>
          <w:p w:rsidR="0058513C" w:rsidRPr="0058513C" w:rsidRDefault="0058513C" w:rsidP="00CE3E82">
            <w:pPr>
              <w:tabs>
                <w:tab w:val="left" w:pos="458"/>
              </w:tabs>
            </w:pPr>
            <w:r w:rsidRPr="0058513C">
              <w:t>k)</w:t>
            </w:r>
            <w:r w:rsidRPr="0058513C">
              <w:tab/>
              <w:t>обеспечение перехода к рациональным моделям потребления и производства (12);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</w:tcPr>
          <w:p w:rsidR="0058513C" w:rsidRPr="0058513C" w:rsidRDefault="0058513C" w:rsidP="00CE3E82">
            <w:pPr>
              <w:tabs>
                <w:tab w:val="left" w:pos="458"/>
              </w:tabs>
            </w:pPr>
            <w:r w:rsidRPr="0058513C">
              <w:t>k)</w:t>
            </w:r>
            <w:r w:rsidRPr="0058513C">
              <w:tab/>
              <w:t xml:space="preserve">глобализация привела к </w:t>
            </w:r>
            <w:r w:rsidR="00C60611">
              <w:t>«</w:t>
            </w:r>
            <w:r w:rsidRPr="0058513C">
              <w:t>удлинению</w:t>
            </w:r>
            <w:r w:rsidR="00C60611">
              <w:t>»</w:t>
            </w:r>
            <w:r w:rsidRPr="0058513C">
              <w:t xml:space="preserve"> производственно-сбытовых цепочек. Во многих производственных линиях место производства сырья расположено далеко от места изготовления и/или п</w:t>
            </w:r>
            <w:r w:rsidR="00C60611">
              <w:t xml:space="preserve">отребления конечного продукта. </w:t>
            </w:r>
            <w:r w:rsidRPr="0058513C">
              <w:t>Такая модель возможна только благодаря наличию устойчивых и эффективных транспортных решений. Кроме того, работа таких производственных линий требует перемещения людей, ресурсов и материалов, что опять-таки является результатом облегчения перевозок. В дополнение к этому стратегии по обеспечению или поощрению совместного управления грузовыми перевозками позволяют добиться экономии от эффекта масштаба, а это означает, что для перевозки одних и тех же грузов или даже большего количества груза требуется меньше транспортных средств. Это приводит к снижению интенсивности движения, сокращению выбросов загрязнителей воздуха и CO</w:t>
            </w:r>
            <w:r w:rsidRPr="006A1E14">
              <w:rPr>
                <w:vertAlign w:val="subscript"/>
              </w:rPr>
              <w:t>2</w:t>
            </w:r>
            <w:r w:rsidRPr="0058513C">
              <w:t>, уменьшению уровня шума и повышению безопасности дорожного движения</w:t>
            </w:r>
            <w:r w:rsidR="00C60611">
              <w:t>;</w:t>
            </w:r>
          </w:p>
        </w:tc>
      </w:tr>
      <w:tr w:rsidR="0058513C" w:rsidRPr="0058513C" w:rsidTr="00027739">
        <w:tc>
          <w:tcPr>
            <w:tcW w:w="3213" w:type="dxa"/>
            <w:vMerge/>
            <w:tcBorders>
              <w:top w:val="single" w:sz="4" w:space="0" w:color="auto"/>
              <w:bottom w:val="nil"/>
            </w:tcBorders>
          </w:tcPr>
          <w:p w:rsidR="0058513C" w:rsidRPr="0058513C" w:rsidRDefault="0058513C" w:rsidP="0058513C"/>
        </w:tc>
        <w:tc>
          <w:tcPr>
            <w:tcW w:w="3212" w:type="dxa"/>
            <w:tcBorders>
              <w:top w:val="nil"/>
              <w:bottom w:val="nil"/>
            </w:tcBorders>
          </w:tcPr>
          <w:p w:rsidR="0058513C" w:rsidRPr="0058513C" w:rsidRDefault="0058513C" w:rsidP="00CE3E82">
            <w:pPr>
              <w:tabs>
                <w:tab w:val="left" w:pos="458"/>
              </w:tabs>
            </w:pPr>
            <w:r w:rsidRPr="0058513C">
              <w:t>l)</w:t>
            </w:r>
            <w:r w:rsidRPr="0058513C">
              <w:tab/>
              <w:t>принятие срочных мер по борьбе с изменением климата и его последствиями (13);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</w:tcPr>
          <w:p w:rsidR="0058513C" w:rsidRPr="0058513C" w:rsidRDefault="0058513C" w:rsidP="00CE3E82">
            <w:pPr>
              <w:tabs>
                <w:tab w:val="left" w:pos="458"/>
              </w:tabs>
            </w:pPr>
            <w:r w:rsidRPr="0058513C">
              <w:t>l)</w:t>
            </w:r>
            <w:r w:rsidRPr="0058513C">
              <w:tab/>
              <w:t xml:space="preserve">стратегии развития устойчивого транспорта играют ключевую роль в достижении этой цели как с точки зрения смягчения </w:t>
            </w:r>
            <w:r w:rsidR="00C60611">
              <w:t>последствий, так и адаптации. В </w:t>
            </w:r>
            <w:r w:rsidRPr="0058513C">
              <w:t>плане адаптации следует улучшать технические характеристики в ходе строительстве новых и технического обслуживания существующих элементов транспортной инфраструктуры, с тем чтобы обеспечивать адаптацию к последствиям изменения климата. С</w:t>
            </w:r>
            <w:r w:rsidR="00C60611">
              <w:t xml:space="preserve">транам следует составить карты </w:t>
            </w:r>
            <w:r w:rsidR="00C60611">
              <w:br/>
              <w:t>«горячих точек»</w:t>
            </w:r>
            <w:r w:rsidRPr="0058513C">
              <w:t>, показывающие важнейшие элементы их транспортной инфраструктуры в сочетании с прогнозами в отношении различных климатических факторов, для выявления наиболее уязвимых элементов</w:t>
            </w:r>
            <w:r w:rsidR="00C60611">
              <w:t>;</w:t>
            </w:r>
          </w:p>
        </w:tc>
      </w:tr>
      <w:tr w:rsidR="0058513C" w:rsidRPr="0058513C" w:rsidTr="00027739">
        <w:tc>
          <w:tcPr>
            <w:tcW w:w="3213" w:type="dxa"/>
            <w:vMerge w:val="restart"/>
            <w:tcBorders>
              <w:top w:val="nil"/>
              <w:bottom w:val="nil"/>
            </w:tcBorders>
          </w:tcPr>
          <w:p w:rsidR="0058513C" w:rsidRPr="0058513C" w:rsidRDefault="0058513C" w:rsidP="0058513C"/>
        </w:tc>
        <w:tc>
          <w:tcPr>
            <w:tcW w:w="3212" w:type="dxa"/>
            <w:tcBorders>
              <w:top w:val="nil"/>
              <w:bottom w:val="nil"/>
            </w:tcBorders>
          </w:tcPr>
          <w:p w:rsidR="0058513C" w:rsidRPr="0058513C" w:rsidRDefault="0058513C" w:rsidP="00CE3E82">
            <w:pPr>
              <w:tabs>
                <w:tab w:val="left" w:pos="458"/>
              </w:tabs>
            </w:pPr>
            <w:r w:rsidRPr="0058513C">
              <w:t>m)</w:t>
            </w:r>
            <w:r w:rsidRPr="0058513C">
              <w:tab/>
              <w:t>сохранение и рациональное использование океанов, морей и морских ресурсов в интересах устойчивого развития (14);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</w:tcPr>
          <w:p w:rsidR="0058513C" w:rsidRPr="0058513C" w:rsidRDefault="0058513C" w:rsidP="00CE3E82">
            <w:pPr>
              <w:tabs>
                <w:tab w:val="left" w:pos="458"/>
              </w:tabs>
            </w:pPr>
            <w:r w:rsidRPr="0058513C">
              <w:t>m)</w:t>
            </w:r>
            <w:r w:rsidRPr="0058513C">
              <w:tab/>
              <w:t>развитие эффективного сообщения между портами и внутренними районами может привести к сокращению количества рейсов судов;</w:t>
            </w:r>
          </w:p>
        </w:tc>
      </w:tr>
      <w:tr w:rsidR="00027739" w:rsidRPr="0058513C" w:rsidTr="00027739">
        <w:tc>
          <w:tcPr>
            <w:tcW w:w="3213" w:type="dxa"/>
            <w:vMerge/>
            <w:tcBorders>
              <w:top w:val="nil"/>
              <w:bottom w:val="nil"/>
            </w:tcBorders>
          </w:tcPr>
          <w:p w:rsidR="00027739" w:rsidRPr="0058513C" w:rsidRDefault="00027739" w:rsidP="0058513C"/>
        </w:tc>
        <w:tc>
          <w:tcPr>
            <w:tcW w:w="3212" w:type="dxa"/>
            <w:tcBorders>
              <w:top w:val="nil"/>
              <w:bottom w:val="nil"/>
            </w:tcBorders>
          </w:tcPr>
          <w:p w:rsidR="00027739" w:rsidRPr="0058513C" w:rsidRDefault="00027739" w:rsidP="00CE3E82">
            <w:pPr>
              <w:tabs>
                <w:tab w:val="left" w:pos="458"/>
              </w:tabs>
            </w:pPr>
            <w:r w:rsidRPr="0058513C">
              <w:t>n)</w:t>
            </w:r>
            <w:r w:rsidRPr="0058513C">
              <w:tab/>
              <w:t>укрепление средств осуществления и активизация работы в рамках Глобального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</w:tcPr>
          <w:p w:rsidR="00027739" w:rsidRPr="0058513C" w:rsidRDefault="00027739" w:rsidP="00CE3E82">
            <w:pPr>
              <w:tabs>
                <w:tab w:val="left" w:pos="458"/>
              </w:tabs>
            </w:pPr>
            <w:r w:rsidRPr="0058513C">
              <w:t>n)</w:t>
            </w:r>
            <w:r w:rsidRPr="0058513C">
              <w:tab/>
              <w:t>на основе рекомендаций в отношении транспортной политики необходимо разработать конкретные</w:t>
            </w:r>
          </w:p>
        </w:tc>
      </w:tr>
      <w:tr w:rsidR="0058513C" w:rsidRPr="0058513C" w:rsidTr="00027739">
        <w:tc>
          <w:tcPr>
            <w:tcW w:w="3213" w:type="dxa"/>
            <w:vMerge/>
            <w:tcBorders>
              <w:top w:val="nil"/>
              <w:bottom w:val="single" w:sz="12" w:space="0" w:color="auto"/>
            </w:tcBorders>
          </w:tcPr>
          <w:p w:rsidR="0058513C" w:rsidRPr="0058513C" w:rsidRDefault="0058513C" w:rsidP="0058513C"/>
        </w:tc>
        <w:tc>
          <w:tcPr>
            <w:tcW w:w="3212" w:type="dxa"/>
            <w:tcBorders>
              <w:top w:val="nil"/>
              <w:bottom w:val="single" w:sz="12" w:space="0" w:color="auto"/>
            </w:tcBorders>
          </w:tcPr>
          <w:p w:rsidR="0058513C" w:rsidRPr="0058513C" w:rsidRDefault="0058513C" w:rsidP="00CE3E82">
            <w:pPr>
              <w:tabs>
                <w:tab w:val="left" w:pos="458"/>
              </w:tabs>
            </w:pPr>
            <w:r w:rsidRPr="0058513C">
              <w:t>партнерства в интересах устойчивого развития (17).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2" w:type="dxa"/>
          </w:tcPr>
          <w:p w:rsidR="0058513C" w:rsidRPr="0058513C" w:rsidRDefault="0058513C" w:rsidP="00CE3E82">
            <w:pPr>
              <w:tabs>
                <w:tab w:val="left" w:pos="458"/>
              </w:tabs>
            </w:pPr>
            <w:r w:rsidRPr="0058513C">
              <w:t>планы действий с целью ускорить прогресс в деле обеспечения устойчивого развития. Для выполнения задач устойчивого развития транспорта на глобальном уровне требуется сотрудничество, например, в рамках учрежденной Генеральным секретарем Консультативной группы высокого уровня по устойчивому транспорту, Ашхабадской конференции по устойчивому транспорту ООН и др.</w:t>
            </w:r>
          </w:p>
        </w:tc>
      </w:tr>
    </w:tbl>
    <w:p w:rsidR="009D0E62" w:rsidRPr="009D0E62" w:rsidRDefault="009D0E62" w:rsidP="009D0E62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2C5F" w:rsidRPr="008D53B6" w:rsidRDefault="00E12C5F" w:rsidP="002E5067"/>
    <w:sectPr w:rsidR="00E12C5F" w:rsidRPr="008D53B6" w:rsidSect="009D0E62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59A" w:rsidRPr="00A312BC" w:rsidRDefault="0040059A" w:rsidP="00A312BC"/>
  </w:endnote>
  <w:endnote w:type="continuationSeparator" w:id="0">
    <w:p w:rsidR="0040059A" w:rsidRPr="00A312BC" w:rsidRDefault="0040059A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62" w:rsidRPr="009D0E62" w:rsidRDefault="009D0E62">
    <w:pPr>
      <w:pStyle w:val="Footer"/>
    </w:pPr>
    <w:r w:rsidRPr="009D0E62">
      <w:rPr>
        <w:b/>
        <w:sz w:val="18"/>
      </w:rPr>
      <w:fldChar w:fldCharType="begin"/>
    </w:r>
    <w:r w:rsidRPr="009D0E62">
      <w:rPr>
        <w:b/>
        <w:sz w:val="18"/>
      </w:rPr>
      <w:instrText xml:space="preserve"> PAGE  \* MERGEFORMAT </w:instrText>
    </w:r>
    <w:r w:rsidRPr="009D0E62">
      <w:rPr>
        <w:b/>
        <w:sz w:val="18"/>
      </w:rPr>
      <w:fldChar w:fldCharType="separate"/>
    </w:r>
    <w:r w:rsidR="00130C3C">
      <w:rPr>
        <w:b/>
        <w:noProof/>
        <w:sz w:val="18"/>
      </w:rPr>
      <w:t>6</w:t>
    </w:r>
    <w:r w:rsidRPr="009D0E62">
      <w:rPr>
        <w:b/>
        <w:sz w:val="18"/>
      </w:rPr>
      <w:fldChar w:fldCharType="end"/>
    </w:r>
    <w:r>
      <w:rPr>
        <w:b/>
        <w:sz w:val="18"/>
      </w:rPr>
      <w:tab/>
    </w:r>
    <w:r>
      <w:t>GE.18-10445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62" w:rsidRPr="009D0E62" w:rsidRDefault="009D0E62" w:rsidP="009D0E62">
    <w:pPr>
      <w:pStyle w:val="Footer"/>
      <w:tabs>
        <w:tab w:val="clear" w:pos="9639"/>
        <w:tab w:val="right" w:pos="9638"/>
      </w:tabs>
      <w:rPr>
        <w:b/>
        <w:sz w:val="18"/>
      </w:rPr>
    </w:pPr>
    <w:r>
      <w:t>GE.18-10445</w:t>
    </w:r>
    <w:r>
      <w:tab/>
    </w:r>
    <w:r w:rsidRPr="009D0E62">
      <w:rPr>
        <w:b/>
        <w:sz w:val="18"/>
      </w:rPr>
      <w:fldChar w:fldCharType="begin"/>
    </w:r>
    <w:r w:rsidRPr="009D0E62">
      <w:rPr>
        <w:b/>
        <w:sz w:val="18"/>
      </w:rPr>
      <w:instrText xml:space="preserve"> PAGE  \* MERGEFORMAT </w:instrText>
    </w:r>
    <w:r w:rsidRPr="009D0E62">
      <w:rPr>
        <w:b/>
        <w:sz w:val="18"/>
      </w:rPr>
      <w:fldChar w:fldCharType="separate"/>
    </w:r>
    <w:r w:rsidR="00130C3C">
      <w:rPr>
        <w:b/>
        <w:noProof/>
        <w:sz w:val="18"/>
      </w:rPr>
      <w:t>7</w:t>
    </w:r>
    <w:r w:rsidRPr="009D0E6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9D0E62" w:rsidRDefault="009D0E62" w:rsidP="009D0E62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18-10445  (R)</w:t>
    </w:r>
    <w:r w:rsidR="00BE6F66">
      <w:t xml:space="preserve">  </w:t>
    </w:r>
    <w:r>
      <w:rPr>
        <w:lang w:val="en-US"/>
      </w:rPr>
      <w:t>040718  040718</w:t>
    </w:r>
    <w:r>
      <w:br/>
    </w:r>
    <w:r w:rsidRPr="009D0E62">
      <w:rPr>
        <w:rFonts w:ascii="C39T30Lfz" w:hAnsi="C39T30Lfz"/>
        <w:kern w:val="14"/>
        <w:sz w:val="56"/>
      </w:rPr>
      <w:t></w:t>
    </w:r>
    <w:r w:rsidRPr="009D0E62">
      <w:rPr>
        <w:rFonts w:ascii="C39T30Lfz" w:hAnsi="C39T30Lfz"/>
        <w:kern w:val="14"/>
        <w:sz w:val="56"/>
      </w:rPr>
      <w:t></w:t>
    </w:r>
    <w:r w:rsidRPr="009D0E62">
      <w:rPr>
        <w:rFonts w:ascii="C39T30Lfz" w:hAnsi="C39T30Lfz"/>
        <w:kern w:val="14"/>
        <w:sz w:val="56"/>
      </w:rPr>
      <w:t></w:t>
    </w:r>
    <w:r w:rsidRPr="009D0E62">
      <w:rPr>
        <w:rFonts w:ascii="C39T30Lfz" w:hAnsi="C39T30Lfz"/>
        <w:kern w:val="14"/>
        <w:sz w:val="56"/>
      </w:rPr>
      <w:t></w:t>
    </w:r>
    <w:r w:rsidRPr="009D0E62">
      <w:rPr>
        <w:rFonts w:ascii="C39T30Lfz" w:hAnsi="C39T30Lfz"/>
        <w:kern w:val="14"/>
        <w:sz w:val="56"/>
      </w:rPr>
      <w:t></w:t>
    </w:r>
    <w:r w:rsidRPr="009D0E62">
      <w:rPr>
        <w:rFonts w:ascii="C39T30Lfz" w:hAnsi="C39T30Lfz"/>
        <w:kern w:val="14"/>
        <w:sz w:val="56"/>
      </w:rPr>
      <w:t></w:t>
    </w:r>
    <w:r w:rsidRPr="009D0E62">
      <w:rPr>
        <w:rFonts w:ascii="C39T30Lfz" w:hAnsi="C39T30Lfz"/>
        <w:kern w:val="14"/>
        <w:sz w:val="56"/>
      </w:rPr>
      <w:t></w:t>
    </w:r>
    <w:r w:rsidRPr="009D0E62">
      <w:rPr>
        <w:rFonts w:ascii="C39T30Lfz" w:hAnsi="C39T30Lfz"/>
        <w:kern w:val="14"/>
        <w:sz w:val="56"/>
      </w:rPr>
      <w:t></w:t>
    </w:r>
    <w:r w:rsidRPr="009D0E62">
      <w:rPr>
        <w:rFonts w:ascii="C39T30Lfz" w:hAnsi="C39T30Lfz"/>
        <w:kern w:val="14"/>
        <w:sz w:val="56"/>
      </w:rPr>
      <w:t></w: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5/2018/4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5/2018/4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59A" w:rsidRPr="001075E9" w:rsidRDefault="0040059A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0059A" w:rsidRDefault="0040059A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D0E62" w:rsidRPr="001A2304" w:rsidRDefault="009D0E62" w:rsidP="009D0E62">
      <w:pPr>
        <w:pStyle w:val="FootnoteText"/>
      </w:pPr>
      <w:r>
        <w:tab/>
        <w:t>*</w:t>
      </w:r>
      <w:r>
        <w:tab/>
        <w:t>Настоящий документ до его передачи в службы письменного перевода Организации Объединенных Наций не редактировался.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62" w:rsidRPr="009D0E62" w:rsidRDefault="00130C3C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6526F">
      <w:t>ECE/TRANS/WP.5/2018/4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E62" w:rsidRPr="009D0E62" w:rsidRDefault="00130C3C" w:rsidP="009D0E62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6526F">
      <w:t>ECE/TRANS/WP.5/2018/4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3E3DA3"/>
    <w:multiLevelType w:val="hybridMultilevel"/>
    <w:tmpl w:val="BE7C1C8C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5"/>
  </w:num>
  <w:num w:numId="19">
    <w:abstractNumId w:val="16"/>
  </w:num>
  <w:num w:numId="20">
    <w:abstractNumId w:val="12"/>
  </w:num>
  <w:num w:numId="21">
    <w:abstractNumId w:val="15"/>
  </w:num>
  <w:num w:numId="22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9A"/>
    <w:rsid w:val="00027739"/>
    <w:rsid w:val="00033EE1"/>
    <w:rsid w:val="00042B72"/>
    <w:rsid w:val="000558BD"/>
    <w:rsid w:val="000B1BEE"/>
    <w:rsid w:val="000B57E7"/>
    <w:rsid w:val="000B6373"/>
    <w:rsid w:val="000C7D0E"/>
    <w:rsid w:val="000E4E5B"/>
    <w:rsid w:val="000F09DF"/>
    <w:rsid w:val="000F61B2"/>
    <w:rsid w:val="001075E9"/>
    <w:rsid w:val="00130C3C"/>
    <w:rsid w:val="0014152F"/>
    <w:rsid w:val="00180183"/>
    <w:rsid w:val="0018024D"/>
    <w:rsid w:val="0018649F"/>
    <w:rsid w:val="00196389"/>
    <w:rsid w:val="001B3293"/>
    <w:rsid w:val="001B3EF6"/>
    <w:rsid w:val="001C7A89"/>
    <w:rsid w:val="001F18EA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059A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8513C"/>
    <w:rsid w:val="005961C8"/>
    <w:rsid w:val="005966F1"/>
    <w:rsid w:val="005D7914"/>
    <w:rsid w:val="005E2B41"/>
    <w:rsid w:val="005F0B42"/>
    <w:rsid w:val="00617A43"/>
    <w:rsid w:val="006345DB"/>
    <w:rsid w:val="0063602A"/>
    <w:rsid w:val="00640F49"/>
    <w:rsid w:val="00680D03"/>
    <w:rsid w:val="00681A10"/>
    <w:rsid w:val="006A1E14"/>
    <w:rsid w:val="006A1ED8"/>
    <w:rsid w:val="006C2031"/>
    <w:rsid w:val="006D461A"/>
    <w:rsid w:val="006E4D49"/>
    <w:rsid w:val="006F35EE"/>
    <w:rsid w:val="007021FF"/>
    <w:rsid w:val="00712895"/>
    <w:rsid w:val="00734ACB"/>
    <w:rsid w:val="00757357"/>
    <w:rsid w:val="00792497"/>
    <w:rsid w:val="007E5E46"/>
    <w:rsid w:val="008030C0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B3E5A"/>
    <w:rsid w:val="009C59D7"/>
    <w:rsid w:val="009C6FE6"/>
    <w:rsid w:val="009D0E62"/>
    <w:rsid w:val="009D7E7D"/>
    <w:rsid w:val="00A14DA8"/>
    <w:rsid w:val="00A22E9D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6F66"/>
    <w:rsid w:val="00C106D6"/>
    <w:rsid w:val="00C119AE"/>
    <w:rsid w:val="00C34E9A"/>
    <w:rsid w:val="00C60611"/>
    <w:rsid w:val="00C60F0C"/>
    <w:rsid w:val="00C805C9"/>
    <w:rsid w:val="00C92939"/>
    <w:rsid w:val="00CA1679"/>
    <w:rsid w:val="00CB151C"/>
    <w:rsid w:val="00CE3E82"/>
    <w:rsid w:val="00CE5A1A"/>
    <w:rsid w:val="00CF55F6"/>
    <w:rsid w:val="00D33D63"/>
    <w:rsid w:val="00D5253A"/>
    <w:rsid w:val="00D873A8"/>
    <w:rsid w:val="00D90028"/>
    <w:rsid w:val="00D90138"/>
    <w:rsid w:val="00DD78D1"/>
    <w:rsid w:val="00DE32CD"/>
    <w:rsid w:val="00DF5767"/>
    <w:rsid w:val="00DF71B9"/>
    <w:rsid w:val="00E12C5F"/>
    <w:rsid w:val="00E73F76"/>
    <w:rsid w:val="00E91F08"/>
    <w:rsid w:val="00EA2C9F"/>
    <w:rsid w:val="00EA420E"/>
    <w:rsid w:val="00ED0BDA"/>
    <w:rsid w:val="00EE142A"/>
    <w:rsid w:val="00EF1360"/>
    <w:rsid w:val="00EF3220"/>
    <w:rsid w:val="00F2523A"/>
    <w:rsid w:val="00F40C05"/>
    <w:rsid w:val="00F43903"/>
    <w:rsid w:val="00F6526F"/>
    <w:rsid w:val="00F94155"/>
    <w:rsid w:val="00F9783F"/>
    <w:rsid w:val="00FD2EF7"/>
    <w:rsid w:val="00FD66F8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rsid w:val="009D0E62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rsid w:val="009D0E6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rsid w:val="009D0E6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SingleTxtGChar">
    <w:name w:val="_ Single Txt_G Char"/>
    <w:link w:val="SingleTxtG"/>
    <w:rsid w:val="009D0E62"/>
    <w:rPr>
      <w:lang w:val="en-GB" w:eastAsia="en-US"/>
    </w:rPr>
  </w:style>
  <w:style w:type="character" w:customStyle="1" w:styleId="HChGChar">
    <w:name w:val="_ H _Ch_G Char"/>
    <w:link w:val="HChG"/>
    <w:rsid w:val="009D0E62"/>
    <w:rPr>
      <w:b/>
      <w:sz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/>
    <w:lsdException w:name="Emphasis" w:semiHidden="0" w:unhideWhenUsed="0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,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617A43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rsid w:val="009D0E62"/>
    <w:pPr>
      <w:spacing w:after="120"/>
      <w:ind w:left="1134" w:right="1134"/>
      <w:jc w:val="both"/>
    </w:pPr>
    <w:rPr>
      <w:rFonts w:eastAsia="Times New Roman" w:cs="Times New Roman"/>
      <w:szCs w:val="20"/>
      <w:lang w:val="en-GB"/>
    </w:rPr>
  </w:style>
  <w:style w:type="paragraph" w:customStyle="1" w:styleId="HChG">
    <w:name w:val="_ H _Ch_G"/>
    <w:basedOn w:val="Normal"/>
    <w:next w:val="Normal"/>
    <w:link w:val="HChGChar"/>
    <w:rsid w:val="009D0E6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val="en-GB"/>
    </w:rPr>
  </w:style>
  <w:style w:type="paragraph" w:customStyle="1" w:styleId="H1G">
    <w:name w:val="_ H_1_G"/>
    <w:basedOn w:val="Normal"/>
    <w:next w:val="Normal"/>
    <w:rsid w:val="009D0E62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val="en-GB"/>
    </w:rPr>
  </w:style>
  <w:style w:type="character" w:customStyle="1" w:styleId="SingleTxtGChar">
    <w:name w:val="_ Single Txt_G Char"/>
    <w:link w:val="SingleTxtG"/>
    <w:rsid w:val="009D0E62"/>
    <w:rPr>
      <w:lang w:val="en-GB" w:eastAsia="en-US"/>
    </w:rPr>
  </w:style>
  <w:style w:type="character" w:customStyle="1" w:styleId="HChGChar">
    <w:name w:val="_ H _Ch_G Char"/>
    <w:link w:val="HChG"/>
    <w:rsid w:val="009D0E62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2323</Words>
  <Characters>13242</Characters>
  <Application>Microsoft Office Word</Application>
  <DocSecurity>0</DocSecurity>
  <Lines>110</Lines>
  <Paragraphs>31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ECE/TRANS/WP.5/2018/4</vt:lpstr>
      <vt:lpstr>ECE/TRANS/WP.5/2018/4</vt:lpstr>
      <vt:lpstr>A/</vt:lpstr>
    </vt:vector>
  </TitlesOfParts>
  <Company>DCM</Company>
  <LinksUpToDate>false</LinksUpToDate>
  <CharactersWithSpaces>15534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ECE/TRANS/WP.5/2018/4</dc:title>
  <dc:creator>Elena IZOTOVA</dc:creator>
  <cp:lastModifiedBy>Maria Mostovets</cp:lastModifiedBy>
  <cp:revision>2</cp:revision>
  <cp:lastPrinted>2018-07-04T13:56:00Z</cp:lastPrinted>
  <dcterms:created xsi:type="dcterms:W3CDTF">2018-08-22T17:05:00Z</dcterms:created>
  <dcterms:modified xsi:type="dcterms:W3CDTF">2018-08-22T17:05:00Z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