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130BCB" w14:textId="77777777" w:rsidTr="009E6CB7">
        <w:trPr>
          <w:cantSplit/>
          <w:trHeight w:hRule="exact" w:val="851"/>
        </w:trPr>
        <w:tc>
          <w:tcPr>
            <w:tcW w:w="1276" w:type="dxa"/>
            <w:tcBorders>
              <w:bottom w:val="single" w:sz="4" w:space="0" w:color="auto"/>
            </w:tcBorders>
            <w:vAlign w:val="bottom"/>
          </w:tcPr>
          <w:p w14:paraId="143E6BDD" w14:textId="77777777" w:rsidR="009E6CB7" w:rsidRDefault="009E6CB7" w:rsidP="009E6CB7">
            <w:pPr>
              <w:spacing w:after="80"/>
            </w:pPr>
            <w:bookmarkStart w:id="0" w:name="_GoBack"/>
            <w:bookmarkEnd w:id="0"/>
          </w:p>
        </w:tc>
        <w:tc>
          <w:tcPr>
            <w:tcW w:w="2268" w:type="dxa"/>
            <w:tcBorders>
              <w:bottom w:val="single" w:sz="4" w:space="0" w:color="auto"/>
            </w:tcBorders>
            <w:vAlign w:val="bottom"/>
          </w:tcPr>
          <w:p w14:paraId="39BCB70E"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7C76FA7" w14:textId="77777777" w:rsidR="009E6CB7" w:rsidRPr="00D47EEA" w:rsidRDefault="005F70CC" w:rsidP="005F70CC">
            <w:pPr>
              <w:jc w:val="right"/>
            </w:pPr>
            <w:r w:rsidRPr="005F70CC">
              <w:rPr>
                <w:sz w:val="40"/>
              </w:rPr>
              <w:t>ECE</w:t>
            </w:r>
            <w:r>
              <w:t>/TRANS/WP.5/2018/2</w:t>
            </w:r>
          </w:p>
        </w:tc>
      </w:tr>
      <w:tr w:rsidR="009E6CB7" w14:paraId="41F483D3" w14:textId="77777777" w:rsidTr="009E6CB7">
        <w:trPr>
          <w:cantSplit/>
          <w:trHeight w:hRule="exact" w:val="2835"/>
        </w:trPr>
        <w:tc>
          <w:tcPr>
            <w:tcW w:w="1276" w:type="dxa"/>
            <w:tcBorders>
              <w:top w:val="single" w:sz="4" w:space="0" w:color="auto"/>
              <w:bottom w:val="single" w:sz="12" w:space="0" w:color="auto"/>
            </w:tcBorders>
          </w:tcPr>
          <w:p w14:paraId="4AB85871" w14:textId="77777777" w:rsidR="009E6CB7" w:rsidRDefault="00BC7F91" w:rsidP="009E6CB7">
            <w:pPr>
              <w:spacing w:before="120"/>
            </w:pPr>
            <w:r>
              <w:rPr>
                <w:noProof/>
                <w:lang w:eastAsia="en-GB"/>
              </w:rPr>
              <w:drawing>
                <wp:inline distT="0" distB="0" distL="0" distR="0" wp14:anchorId="467FF328" wp14:editId="35A029B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25BDE5"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BF2C1AC" w14:textId="77777777" w:rsidR="009E6CB7" w:rsidRDefault="005F70CC" w:rsidP="005F70CC">
            <w:pPr>
              <w:spacing w:before="240" w:line="240" w:lineRule="exact"/>
            </w:pPr>
            <w:r>
              <w:t>Distr.: General</w:t>
            </w:r>
          </w:p>
          <w:p w14:paraId="3AFCC843" w14:textId="77777777" w:rsidR="005F70CC" w:rsidRDefault="005F70CC" w:rsidP="005F70CC">
            <w:pPr>
              <w:spacing w:line="240" w:lineRule="exact"/>
            </w:pPr>
            <w:r>
              <w:t>25 June 2018</w:t>
            </w:r>
          </w:p>
          <w:p w14:paraId="0E9B97F2" w14:textId="77777777" w:rsidR="005F70CC" w:rsidRDefault="005F70CC" w:rsidP="005F70CC">
            <w:pPr>
              <w:spacing w:line="240" w:lineRule="exact"/>
            </w:pPr>
          </w:p>
          <w:p w14:paraId="0220DE15" w14:textId="77777777" w:rsidR="005F70CC" w:rsidRDefault="005F70CC" w:rsidP="005F70CC">
            <w:pPr>
              <w:spacing w:line="240" w:lineRule="exact"/>
            </w:pPr>
            <w:r>
              <w:t>Original: English</w:t>
            </w:r>
          </w:p>
        </w:tc>
      </w:tr>
    </w:tbl>
    <w:p w14:paraId="5C721855" w14:textId="77777777" w:rsidR="005F70CC" w:rsidRPr="00802B2E" w:rsidRDefault="005F70CC" w:rsidP="005F70CC">
      <w:pPr>
        <w:spacing w:before="120"/>
        <w:rPr>
          <w:b/>
          <w:bCs/>
          <w:sz w:val="28"/>
          <w:szCs w:val="28"/>
        </w:rPr>
      </w:pPr>
      <w:r w:rsidRPr="00802B2E">
        <w:rPr>
          <w:b/>
          <w:bCs/>
          <w:sz w:val="28"/>
          <w:szCs w:val="28"/>
        </w:rPr>
        <w:t>Economic Commission for Europe</w:t>
      </w:r>
    </w:p>
    <w:p w14:paraId="201C6E31" w14:textId="77777777" w:rsidR="005F70CC" w:rsidRPr="00802B2E" w:rsidRDefault="005F70CC" w:rsidP="005F70CC">
      <w:pPr>
        <w:spacing w:before="120"/>
        <w:rPr>
          <w:sz w:val="28"/>
          <w:szCs w:val="28"/>
        </w:rPr>
      </w:pPr>
      <w:r w:rsidRPr="00802B2E">
        <w:rPr>
          <w:sz w:val="28"/>
          <w:szCs w:val="28"/>
        </w:rPr>
        <w:t>Inland Transport Committee</w:t>
      </w:r>
    </w:p>
    <w:p w14:paraId="7DBC0432" w14:textId="77777777" w:rsidR="005F70CC" w:rsidRPr="004A2945" w:rsidRDefault="005F70CC" w:rsidP="005F70CC">
      <w:pPr>
        <w:spacing w:before="120"/>
        <w:rPr>
          <w:b/>
          <w:sz w:val="24"/>
          <w:szCs w:val="24"/>
        </w:rPr>
      </w:pPr>
      <w:r w:rsidRPr="004A2945">
        <w:rPr>
          <w:b/>
          <w:sz w:val="24"/>
          <w:szCs w:val="24"/>
        </w:rPr>
        <w:t>Working Party on Transport Trends and Economics</w:t>
      </w:r>
    </w:p>
    <w:p w14:paraId="30F9ED6C" w14:textId="77777777" w:rsidR="005F70CC" w:rsidRPr="0012673C" w:rsidRDefault="005F70CC" w:rsidP="005F70CC">
      <w:pPr>
        <w:spacing w:before="120"/>
        <w:rPr>
          <w:b/>
          <w:bCs/>
        </w:rPr>
      </w:pPr>
      <w:r>
        <w:rPr>
          <w:b/>
          <w:bCs/>
        </w:rPr>
        <w:t>Thirty-first</w:t>
      </w:r>
      <w:r w:rsidRPr="0012673C">
        <w:rPr>
          <w:b/>
          <w:bCs/>
        </w:rPr>
        <w:t xml:space="preserve"> </w:t>
      </w:r>
      <w:proofErr w:type="gramStart"/>
      <w:r w:rsidRPr="0012673C">
        <w:rPr>
          <w:b/>
          <w:bCs/>
        </w:rPr>
        <w:t>session</w:t>
      </w:r>
      <w:proofErr w:type="gramEnd"/>
    </w:p>
    <w:p w14:paraId="7F161A6D" w14:textId="77777777" w:rsidR="005F70CC" w:rsidRDefault="005F70CC" w:rsidP="005F70CC">
      <w:r>
        <w:t>Geneva, 3–5 September 2018</w:t>
      </w:r>
    </w:p>
    <w:p w14:paraId="0E00D1C5" w14:textId="77777777" w:rsidR="005F70CC" w:rsidRPr="00753E2B" w:rsidRDefault="005F70CC" w:rsidP="005F70CC">
      <w:r w:rsidRPr="00753E2B">
        <w:t xml:space="preserve">Item </w:t>
      </w:r>
      <w:r>
        <w:t>5</w:t>
      </w:r>
      <w:r w:rsidRPr="00753E2B">
        <w:t xml:space="preserve"> (</w:t>
      </w:r>
      <w:r>
        <w:t>b</w:t>
      </w:r>
      <w:r w:rsidRPr="00753E2B">
        <w:t>) of the provisional agenda</w:t>
      </w:r>
    </w:p>
    <w:p w14:paraId="507C23F2" w14:textId="77777777" w:rsidR="001C6663" w:rsidRDefault="005F70CC" w:rsidP="005F70CC">
      <w:r w:rsidRPr="005F70CC">
        <w:rPr>
          <w:b/>
        </w:rPr>
        <w:t>Monitoring of the developments in pan-European transport networks</w:t>
      </w:r>
      <w:proofErr w:type="gramStart"/>
      <w:r>
        <w:rPr>
          <w:b/>
        </w:rPr>
        <w:t>:</w:t>
      </w:r>
      <w:proofErr w:type="gramEnd"/>
      <w:r>
        <w:rPr>
          <w:b/>
        </w:rPr>
        <w:br/>
      </w:r>
      <w:r w:rsidRPr="005F70CC">
        <w:rPr>
          <w:b/>
        </w:rPr>
        <w:t>Trans-European Motorway and Trans-European Railway projects</w:t>
      </w:r>
    </w:p>
    <w:p w14:paraId="457BC94A" w14:textId="69D71880" w:rsidR="005F70CC" w:rsidRDefault="005F70CC" w:rsidP="005F70CC">
      <w:pPr>
        <w:pStyle w:val="HChG"/>
      </w:pPr>
      <w:r>
        <w:tab/>
      </w:r>
      <w:r>
        <w:tab/>
        <w:t xml:space="preserve">Information on the Trans-European North-South Motorway </w:t>
      </w:r>
      <w:proofErr w:type="gramStart"/>
      <w:r>
        <w:t>project</w:t>
      </w:r>
      <w:proofErr w:type="gramEnd"/>
      <w:r>
        <w:t xml:space="preserve"> development</w:t>
      </w:r>
      <w:r w:rsidR="00A20592" w:rsidRPr="00A20592">
        <w:rPr>
          <w:rStyle w:val="FootnoteReference"/>
          <w:sz w:val="20"/>
          <w:vertAlign w:val="baseline"/>
        </w:rPr>
        <w:footnoteReference w:customMarkFollows="1" w:id="2"/>
        <w:t>*</w:t>
      </w:r>
      <w:r>
        <w:t xml:space="preserve"> </w:t>
      </w:r>
    </w:p>
    <w:p w14:paraId="38E5F593" w14:textId="77777777" w:rsidR="005F70CC" w:rsidRDefault="005F70CC" w:rsidP="005F70CC">
      <w:pPr>
        <w:pStyle w:val="H1G"/>
      </w:pPr>
      <w:r>
        <w:tab/>
      </w:r>
      <w:r>
        <w:tab/>
      </w:r>
      <w:r w:rsidRPr="005F70CC">
        <w:t>Submitted by the TEM Project Manager</w:t>
      </w:r>
    </w:p>
    <w:p w14:paraId="690ACC23" w14:textId="77777777" w:rsidR="005F70CC" w:rsidRPr="003D6549" w:rsidRDefault="005F70CC" w:rsidP="005F70CC">
      <w:pPr>
        <w:pStyle w:val="HChG"/>
      </w:pPr>
      <w:r>
        <w:tab/>
        <w:t>I.</w:t>
      </w:r>
      <w:r>
        <w:tab/>
        <w:t>Executive summary</w:t>
      </w:r>
    </w:p>
    <w:p w14:paraId="5E463C58" w14:textId="77777777" w:rsidR="005F70CC" w:rsidRPr="005F70CC" w:rsidRDefault="005F70CC" w:rsidP="005F70CC">
      <w:pPr>
        <w:pStyle w:val="SingleTxtG"/>
      </w:pPr>
      <w:r w:rsidRPr="005F70CC">
        <w:t>1.</w:t>
      </w:r>
      <w:r w:rsidRPr="005F70CC">
        <w:tab/>
        <w:t>The Trans European North-South Motorway (TEM) Project is a sub-regional cooperation initiative among Central, Eastern and South Eastern European countries and works as a unique platform for road infrastructure providers and operators within framework of</w:t>
      </w:r>
      <w:r w:rsidR="00EB67DA">
        <w:t xml:space="preserve"> the</w:t>
      </w:r>
      <w:r w:rsidRPr="005F70CC">
        <w:t xml:space="preserve"> United Nations Economic Commission for Europe. </w:t>
      </w:r>
    </w:p>
    <w:p w14:paraId="4785EFCF" w14:textId="77777777" w:rsidR="005F70CC" w:rsidRPr="005F70CC" w:rsidRDefault="005F70CC" w:rsidP="005F70CC">
      <w:pPr>
        <w:pStyle w:val="SingleTxtG"/>
      </w:pPr>
      <w:r w:rsidRPr="005F70CC">
        <w:t>2.</w:t>
      </w:r>
      <w:r w:rsidRPr="005F70CC">
        <w:tab/>
        <w:t xml:space="preserve">It has been established in 1977 to: </w:t>
      </w:r>
    </w:p>
    <w:p w14:paraId="784DAAFE" w14:textId="77777777" w:rsidR="005F70CC" w:rsidRPr="005F70CC" w:rsidRDefault="005F70CC" w:rsidP="005F70CC">
      <w:pPr>
        <w:pStyle w:val="SingleTxtG"/>
        <w:ind w:firstLine="567"/>
      </w:pPr>
      <w:r w:rsidRPr="005F70CC">
        <w:t>(a)</w:t>
      </w:r>
      <w:r w:rsidRPr="005F70CC">
        <w:tab/>
      </w:r>
      <w:proofErr w:type="gramStart"/>
      <w:r w:rsidRPr="005F70CC">
        <w:t>facilitate</w:t>
      </w:r>
      <w:proofErr w:type="gramEnd"/>
      <w:r w:rsidRPr="005F70CC">
        <w:t xml:space="preserve"> road traffic in Europe</w:t>
      </w:r>
      <w:r w:rsidR="00FE7740">
        <w:t>;</w:t>
      </w:r>
      <w:r w:rsidRPr="005F70CC">
        <w:t xml:space="preserve"> </w:t>
      </w:r>
    </w:p>
    <w:p w14:paraId="56A5C776" w14:textId="77777777" w:rsidR="005F70CC" w:rsidRPr="005F70CC" w:rsidRDefault="005F70CC" w:rsidP="005F70CC">
      <w:pPr>
        <w:pStyle w:val="SingleTxtG"/>
        <w:ind w:firstLine="567"/>
      </w:pPr>
      <w:r w:rsidRPr="005F70CC">
        <w:t>(b)</w:t>
      </w:r>
      <w:r w:rsidRPr="005F70CC">
        <w:tab/>
      </w:r>
      <w:proofErr w:type="gramStart"/>
      <w:r w:rsidRPr="005F70CC">
        <w:t>improve</w:t>
      </w:r>
      <w:proofErr w:type="gramEnd"/>
      <w:r w:rsidRPr="005F70CC">
        <w:t xml:space="preserve"> the quality and efficiency of transport operations</w:t>
      </w:r>
      <w:r w:rsidR="00FE7740">
        <w:t>;</w:t>
      </w:r>
    </w:p>
    <w:p w14:paraId="30E1D701" w14:textId="77777777" w:rsidR="005F70CC" w:rsidRPr="005F70CC" w:rsidRDefault="005F70CC" w:rsidP="005F70CC">
      <w:pPr>
        <w:pStyle w:val="SingleTxtG"/>
        <w:ind w:firstLine="567"/>
      </w:pPr>
      <w:r w:rsidRPr="005F70CC">
        <w:t>(c)</w:t>
      </w:r>
      <w:r w:rsidRPr="005F70CC">
        <w:tab/>
      </w:r>
      <w:proofErr w:type="gramStart"/>
      <w:r w:rsidRPr="005F70CC">
        <w:t>balance</w:t>
      </w:r>
      <w:proofErr w:type="gramEnd"/>
      <w:r w:rsidRPr="005F70CC">
        <w:t xml:space="preserve"> existing gaps and disparities between motorway networks in Western, Eastern, Central a</w:t>
      </w:r>
      <w:r w:rsidR="00FE7740">
        <w:t>nd South-Eastern Europe;</w:t>
      </w:r>
    </w:p>
    <w:p w14:paraId="630212BC" w14:textId="77777777" w:rsidR="005F70CC" w:rsidRPr="003D6549" w:rsidRDefault="005F70CC" w:rsidP="005F70CC">
      <w:pPr>
        <w:pStyle w:val="SingleTxtG"/>
        <w:ind w:firstLine="567"/>
        <w:rPr>
          <w:lang w:val="en-US"/>
        </w:rPr>
      </w:pPr>
      <w:r w:rsidRPr="005F70CC">
        <w:t>(d)</w:t>
      </w:r>
      <w:r w:rsidRPr="005F70CC">
        <w:tab/>
      </w:r>
      <w:proofErr w:type="gramStart"/>
      <w:r w:rsidRPr="005F70CC">
        <w:t>assist</w:t>
      </w:r>
      <w:proofErr w:type="gramEnd"/>
      <w:r w:rsidRPr="005F70CC">
        <w:t xml:space="preserve"> the integration process of European transport infrastructure systems.</w:t>
      </w:r>
    </w:p>
    <w:p w14:paraId="61959A2D" w14:textId="43676008" w:rsidR="005F70CC" w:rsidRPr="005F70CC" w:rsidRDefault="009E486E" w:rsidP="005F70CC">
      <w:pPr>
        <w:pStyle w:val="SingleTxtG"/>
      </w:pPr>
      <w:r>
        <w:t>3</w:t>
      </w:r>
      <w:r w:rsidR="005F70CC" w:rsidRPr="005F70CC">
        <w:t>.</w:t>
      </w:r>
      <w:r w:rsidR="005F70CC" w:rsidRPr="005F70CC">
        <w:tab/>
        <w:t xml:space="preserve">TEM Network is the backbone of the Pan-European Road Corridors in </w:t>
      </w:r>
      <w:r w:rsidR="00EB67DA">
        <w:t>Central and Eastern Europe (</w:t>
      </w:r>
      <w:r w:rsidR="005F70CC" w:rsidRPr="005F70CC">
        <w:t>CEE</w:t>
      </w:r>
      <w:r w:rsidR="00EB67DA">
        <w:t>)</w:t>
      </w:r>
      <w:r w:rsidR="005F70CC" w:rsidRPr="005F70CC">
        <w:t>.</w:t>
      </w:r>
    </w:p>
    <w:p w14:paraId="43488F0F" w14:textId="65945059" w:rsidR="005F70CC" w:rsidRPr="003D6549" w:rsidRDefault="009E486E" w:rsidP="005F70CC">
      <w:pPr>
        <w:pStyle w:val="SingleTxtG"/>
        <w:rPr>
          <w:lang w:val="en-US"/>
        </w:rPr>
      </w:pPr>
      <w:r>
        <w:lastRenderedPageBreak/>
        <w:t>4</w:t>
      </w:r>
      <w:r w:rsidR="005F70CC" w:rsidRPr="005F70CC">
        <w:t>.</w:t>
      </w:r>
      <w:r w:rsidR="005F70CC" w:rsidRPr="005F70CC">
        <w:tab/>
        <w:t xml:space="preserve">As for today the Project has 14 Member Countries who signed the TEM Cooperation Trust Fund Agreement </w:t>
      </w:r>
      <w:r w:rsidR="00FE7740">
        <w:t>–</w:t>
      </w:r>
      <w:r w:rsidR="005F70CC" w:rsidRPr="005F70CC">
        <w:t xml:space="preserve"> Armenia, Austria (associate member), Bosnia and Herzegovina, Bulgaria, Croatia, Czech Republic, Georgia, Hungary, Italy, Lithuania, Poland, Romania, Slovakia, Slovenia and Turkey</w:t>
      </w:r>
      <w:r w:rsidR="00EB67DA">
        <w:t>.</w:t>
      </w:r>
      <w:r w:rsidR="00EB67DA" w:rsidRPr="005F70CC">
        <w:t xml:space="preserve"> </w:t>
      </w:r>
      <w:r w:rsidR="00EB67DA">
        <w:t>F</w:t>
      </w:r>
      <w:r w:rsidR="00EB67DA" w:rsidRPr="005F70CC">
        <w:t xml:space="preserve">our </w:t>
      </w:r>
      <w:r w:rsidR="005F70CC" w:rsidRPr="005F70CC">
        <w:t xml:space="preserve">countries have observer status: Montenegro, Serbia, Sweden and Ukraine. Azerbaijan membership is pending, awaiting signature for accession. </w:t>
      </w:r>
    </w:p>
    <w:p w14:paraId="51A4FCB4" w14:textId="77777777" w:rsidR="005F70CC" w:rsidRPr="003D6549" w:rsidRDefault="005F70CC" w:rsidP="005F70CC">
      <w:pPr>
        <w:pStyle w:val="HChG"/>
      </w:pPr>
      <w:r w:rsidRPr="003D6549">
        <w:tab/>
      </w:r>
      <w:r>
        <w:t>II.</w:t>
      </w:r>
      <w:r>
        <w:tab/>
        <w:t>Objectives of the Project</w:t>
      </w:r>
      <w:r w:rsidRPr="003D6549">
        <w:t xml:space="preserve"> </w:t>
      </w:r>
    </w:p>
    <w:p w14:paraId="417F5F74" w14:textId="4808A058" w:rsidR="00F65DD8" w:rsidRPr="00C641B7" w:rsidRDefault="009E486E" w:rsidP="003348E3">
      <w:pPr>
        <w:pStyle w:val="SingleTxtG"/>
      </w:pPr>
      <w:r>
        <w:t>5</w:t>
      </w:r>
      <w:r w:rsidR="003348E3" w:rsidRPr="00C641B7">
        <w:t>.</w:t>
      </w:r>
      <w:r w:rsidR="003348E3" w:rsidRPr="00C641B7">
        <w:tab/>
      </w:r>
      <w:r w:rsidR="00F65DD8" w:rsidRPr="00C641B7">
        <w:t xml:space="preserve">The main objectives of the project are: </w:t>
      </w:r>
    </w:p>
    <w:p w14:paraId="4E7DCBB8" w14:textId="41E1C404" w:rsidR="005F70CC" w:rsidRPr="00C641B7" w:rsidRDefault="00721D38" w:rsidP="00480EA3">
      <w:pPr>
        <w:pStyle w:val="SingleTxtG"/>
        <w:ind w:firstLine="567"/>
      </w:pPr>
      <w:r w:rsidRPr="00C641B7">
        <w:t>(a)</w:t>
      </w:r>
      <w:r w:rsidRPr="00C641B7">
        <w:tab/>
      </w:r>
      <w:r w:rsidR="00480EA3">
        <w:t>t</w:t>
      </w:r>
      <w:r w:rsidR="005F70CC" w:rsidRPr="00C641B7">
        <w:t xml:space="preserve">o undertake coordinated actions of the participating countries for the creation of a TEM </w:t>
      </w:r>
      <w:r w:rsidR="005F70CC" w:rsidRPr="00480EA3">
        <w:t>network</w:t>
      </w:r>
      <w:r w:rsidR="005F70CC" w:rsidRPr="00C641B7">
        <w:t>, that will form a system of high capacity roads ensuring an adequate quality of service for traffic by providing safety, speed and comfort, based on commonly accepted and adopted standards and practices recommended for use by all TEM countries</w:t>
      </w:r>
      <w:r w:rsidR="00F65DD8" w:rsidRPr="00C641B7">
        <w:t xml:space="preserve">; </w:t>
      </w:r>
    </w:p>
    <w:p w14:paraId="4AFD1EDF" w14:textId="0FAAF4F3" w:rsidR="005F70CC" w:rsidRPr="00480EA3" w:rsidRDefault="00721D38" w:rsidP="00480EA3">
      <w:pPr>
        <w:pStyle w:val="SingleTxtG"/>
        <w:ind w:firstLine="567"/>
      </w:pPr>
      <w:r w:rsidRPr="00480EA3">
        <w:t>(b)</w:t>
      </w:r>
      <w:r w:rsidRPr="00480EA3">
        <w:tab/>
      </w:r>
      <w:proofErr w:type="gramStart"/>
      <w:r w:rsidR="00480EA3" w:rsidRPr="00480EA3">
        <w:t>t</w:t>
      </w:r>
      <w:r w:rsidR="005F70CC" w:rsidRPr="00480EA3">
        <w:t>o</w:t>
      </w:r>
      <w:proofErr w:type="gramEnd"/>
      <w:r w:rsidR="005F70CC" w:rsidRPr="00480EA3">
        <w:t xml:space="preserve"> link within this network the Northern and the Southern and South-Eastern parts of Europe, from Baltic Sea to Adriatic, Aegean and Black Seas, via the participating countries</w:t>
      </w:r>
      <w:r w:rsidR="00EB67DA" w:rsidRPr="00480EA3">
        <w:t>.</w:t>
      </w:r>
    </w:p>
    <w:p w14:paraId="6B96205C" w14:textId="58339DB0" w:rsidR="005F70CC" w:rsidRPr="00480EA3" w:rsidRDefault="00721D38" w:rsidP="00480EA3">
      <w:pPr>
        <w:pStyle w:val="SingleTxtG"/>
        <w:ind w:firstLine="567"/>
      </w:pPr>
      <w:r w:rsidRPr="00480EA3">
        <w:t>(c)</w:t>
      </w:r>
      <w:r w:rsidRPr="00480EA3">
        <w:tab/>
      </w:r>
      <w:proofErr w:type="gramStart"/>
      <w:r w:rsidR="00480EA3" w:rsidRPr="00480EA3">
        <w:t>t</w:t>
      </w:r>
      <w:r w:rsidR="005F70CC" w:rsidRPr="00480EA3">
        <w:t>o</w:t>
      </w:r>
      <w:proofErr w:type="gramEnd"/>
      <w:r w:rsidR="005F70CC" w:rsidRPr="00480EA3">
        <w:t xml:space="preserve"> ensure a balanced system for transportation of goods and people between countries of Eastern, Central and Western parts of Europe, in particular those situated along its North-South axis</w:t>
      </w:r>
      <w:r w:rsidR="00EB67DA" w:rsidRPr="00480EA3">
        <w:t>.</w:t>
      </w:r>
    </w:p>
    <w:p w14:paraId="796450F8" w14:textId="484449FE" w:rsidR="005F70CC" w:rsidRPr="003348E3" w:rsidRDefault="00721D38" w:rsidP="00480EA3">
      <w:pPr>
        <w:pStyle w:val="SingleTxtG"/>
        <w:ind w:firstLine="567"/>
      </w:pPr>
      <w:r w:rsidRPr="00480EA3">
        <w:t>(d)</w:t>
      </w:r>
      <w:r w:rsidRPr="00480EA3">
        <w:tab/>
      </w:r>
      <w:proofErr w:type="gramStart"/>
      <w:r w:rsidR="00480EA3" w:rsidRPr="00480EA3">
        <w:t>t</w:t>
      </w:r>
      <w:r w:rsidR="005F70CC" w:rsidRPr="00480EA3">
        <w:t>o</w:t>
      </w:r>
      <w:proofErr w:type="gramEnd"/>
      <w:r w:rsidR="005F70CC" w:rsidRPr="00480EA3">
        <w:t xml:space="preserve"> satisfy the transport demand of long distance and international traffic by offering an efficient and convenient mode of transport</w:t>
      </w:r>
      <w:r w:rsidR="00EB67DA" w:rsidRPr="00480EA3">
        <w:t>.</w:t>
      </w:r>
    </w:p>
    <w:p w14:paraId="18833B7F" w14:textId="1F526B10" w:rsidR="005F70CC" w:rsidRPr="003348E3" w:rsidRDefault="009E486E" w:rsidP="003348E3">
      <w:pPr>
        <w:pStyle w:val="SingleTxtG"/>
      </w:pPr>
      <w:r>
        <w:t>6</w:t>
      </w:r>
      <w:r w:rsidR="003348E3" w:rsidRPr="003348E3">
        <w:t>.</w:t>
      </w:r>
      <w:r w:rsidR="003348E3" w:rsidRPr="003348E3">
        <w:tab/>
      </w:r>
      <w:r w:rsidR="00F65DD8">
        <w:t>The o</w:t>
      </w:r>
      <w:r w:rsidR="005F70CC" w:rsidRPr="003348E3">
        <w:t>perational objectives are as follows:</w:t>
      </w:r>
    </w:p>
    <w:p w14:paraId="7D8E4549" w14:textId="4A048F29" w:rsidR="005F70CC" w:rsidRPr="003348E3" w:rsidRDefault="003348E3" w:rsidP="003348E3">
      <w:pPr>
        <w:pStyle w:val="SingleTxtG"/>
        <w:ind w:firstLine="567"/>
      </w:pPr>
      <w:r w:rsidRPr="003348E3">
        <w:t>(a)</w:t>
      </w:r>
      <w:r w:rsidRPr="003348E3">
        <w:tab/>
      </w:r>
      <w:r w:rsidR="00480EA3">
        <w:t>t</w:t>
      </w:r>
      <w:r w:rsidR="005F70CC" w:rsidRPr="003348E3">
        <w:t>o assist in accelerating of the construction of TEM network through the identification of investment needs and priorities, investigation of financial resources needed for TEM construction and the determination of appropriate and innovative pay-back systems for use at the TEM motorway</w:t>
      </w:r>
      <w:r>
        <w:t>;</w:t>
      </w:r>
    </w:p>
    <w:p w14:paraId="5604ECAA" w14:textId="6D667C6D" w:rsidR="005F70CC" w:rsidRPr="003348E3" w:rsidRDefault="003348E3" w:rsidP="003348E3">
      <w:pPr>
        <w:pStyle w:val="SingleTxtG"/>
        <w:ind w:firstLine="567"/>
      </w:pPr>
      <w:r w:rsidRPr="003348E3">
        <w:t>(b)</w:t>
      </w:r>
      <w:r w:rsidRPr="003348E3">
        <w:tab/>
      </w:r>
      <w:proofErr w:type="gramStart"/>
      <w:r w:rsidR="00480EA3">
        <w:t>t</w:t>
      </w:r>
      <w:r w:rsidR="005F70CC" w:rsidRPr="003348E3">
        <w:t>o</w:t>
      </w:r>
      <w:proofErr w:type="gramEnd"/>
      <w:r w:rsidR="005F70CC" w:rsidRPr="003348E3">
        <w:t xml:space="preserve"> assist in designing, building, maintaining, operating and administrating of the TEM motorway network on the territories of participating states</w:t>
      </w:r>
      <w:r>
        <w:t>;</w:t>
      </w:r>
    </w:p>
    <w:p w14:paraId="15F82C5F" w14:textId="5F86890C" w:rsidR="005F70CC" w:rsidRPr="003348E3" w:rsidRDefault="003348E3" w:rsidP="003348E3">
      <w:pPr>
        <w:pStyle w:val="SingleTxtG"/>
        <w:ind w:firstLine="567"/>
      </w:pPr>
      <w:r w:rsidRPr="003348E3">
        <w:t>(c)</w:t>
      </w:r>
      <w:r w:rsidRPr="003348E3">
        <w:tab/>
      </w:r>
      <w:proofErr w:type="gramStart"/>
      <w:r w:rsidR="00480EA3">
        <w:t>t</w:t>
      </w:r>
      <w:r w:rsidR="005F70CC" w:rsidRPr="003348E3">
        <w:t>o</w:t>
      </w:r>
      <w:proofErr w:type="gramEnd"/>
      <w:r w:rsidR="005F70CC" w:rsidRPr="003348E3">
        <w:t xml:space="preserve"> assist extending the TEM by including into the basic agreed network new links oriented East-West direction across the North-South axis of TEM</w:t>
      </w:r>
      <w:r>
        <w:t>;</w:t>
      </w:r>
    </w:p>
    <w:p w14:paraId="6CCB0097" w14:textId="290D5B77" w:rsidR="005F70CC" w:rsidRPr="003348E3" w:rsidRDefault="003348E3" w:rsidP="003348E3">
      <w:pPr>
        <w:pStyle w:val="SingleTxtG"/>
        <w:ind w:firstLine="567"/>
      </w:pPr>
      <w:r w:rsidRPr="003348E3">
        <w:t>(d)</w:t>
      </w:r>
      <w:r w:rsidRPr="003348E3">
        <w:tab/>
      </w:r>
      <w:proofErr w:type="gramStart"/>
      <w:r w:rsidR="00480EA3">
        <w:t>t</w:t>
      </w:r>
      <w:r w:rsidR="005F70CC" w:rsidRPr="003348E3">
        <w:t>o</w:t>
      </w:r>
      <w:proofErr w:type="gramEnd"/>
      <w:r w:rsidR="005F70CC" w:rsidRPr="003348E3">
        <w:t xml:space="preserve"> assist in consolidating the role of the TEM in the progress of transport integration in Europe</w:t>
      </w:r>
      <w:r>
        <w:t>;</w:t>
      </w:r>
    </w:p>
    <w:p w14:paraId="42E29704" w14:textId="7D9E83F1" w:rsidR="005F70CC" w:rsidRPr="003348E3" w:rsidRDefault="003348E3" w:rsidP="003348E3">
      <w:pPr>
        <w:pStyle w:val="SingleTxtG"/>
        <w:ind w:firstLine="567"/>
      </w:pPr>
      <w:r w:rsidRPr="003348E3">
        <w:t>(e)</w:t>
      </w:r>
      <w:r w:rsidRPr="003348E3">
        <w:tab/>
      </w:r>
      <w:proofErr w:type="gramStart"/>
      <w:r w:rsidR="00480EA3">
        <w:t>t</w:t>
      </w:r>
      <w:r w:rsidR="005F70CC" w:rsidRPr="003348E3">
        <w:t>o</w:t>
      </w:r>
      <w:proofErr w:type="gramEnd"/>
      <w:r w:rsidR="005F70CC" w:rsidRPr="003348E3">
        <w:t xml:space="preserve"> promote and improve co-operation in all matters concerning road transport between TEM states having different levels of development</w:t>
      </w:r>
      <w:r>
        <w:t>;</w:t>
      </w:r>
    </w:p>
    <w:p w14:paraId="09C85F87" w14:textId="2D94B524" w:rsidR="005F70CC" w:rsidRPr="003348E3" w:rsidRDefault="003348E3" w:rsidP="003348E3">
      <w:pPr>
        <w:pStyle w:val="SingleTxtG"/>
        <w:ind w:firstLine="567"/>
      </w:pPr>
      <w:r w:rsidRPr="003348E3">
        <w:t>(f)</w:t>
      </w:r>
      <w:r w:rsidRPr="003348E3">
        <w:tab/>
      </w:r>
      <w:proofErr w:type="gramStart"/>
      <w:r w:rsidR="00480EA3">
        <w:t>t</w:t>
      </w:r>
      <w:r w:rsidR="005F70CC" w:rsidRPr="003348E3">
        <w:t>o</w:t>
      </w:r>
      <w:proofErr w:type="gramEnd"/>
      <w:r w:rsidR="005F70CC" w:rsidRPr="003348E3">
        <w:t xml:space="preserve"> support knowledge dissemination, expertise and know-how developed in the TEM region to other regions of the world</w:t>
      </w:r>
      <w:r>
        <w:t>.</w:t>
      </w:r>
    </w:p>
    <w:p w14:paraId="6705872C" w14:textId="77777777" w:rsidR="005F70CC" w:rsidRPr="00743855" w:rsidRDefault="005F70CC" w:rsidP="003348E3">
      <w:pPr>
        <w:pStyle w:val="HChG"/>
      </w:pPr>
      <w:r w:rsidRPr="003D6549">
        <w:tab/>
      </w:r>
      <w:r w:rsidRPr="00743855">
        <w:t>III.</w:t>
      </w:r>
      <w:r w:rsidR="003348E3">
        <w:tab/>
      </w:r>
      <w:r w:rsidRPr="00743855">
        <w:t>TEM Development 2018</w:t>
      </w:r>
    </w:p>
    <w:p w14:paraId="5A1F879D" w14:textId="73217F00" w:rsidR="005F70CC" w:rsidRDefault="009E486E" w:rsidP="003348E3">
      <w:pPr>
        <w:pStyle w:val="SingleTxtG"/>
      </w:pPr>
      <w:r>
        <w:t>7</w:t>
      </w:r>
      <w:r w:rsidR="003348E3">
        <w:t>.</w:t>
      </w:r>
      <w:r w:rsidR="003348E3">
        <w:tab/>
      </w:r>
      <w:r w:rsidR="005F70CC" w:rsidRPr="003D6549">
        <w:t xml:space="preserve">On the basis of </w:t>
      </w:r>
      <w:r w:rsidR="005F70CC">
        <w:t>The TEM Strategic Plan, adopted finally during the sixty-eight</w:t>
      </w:r>
      <w:r w:rsidR="00EA0BBB">
        <w:t>h</w:t>
      </w:r>
      <w:r w:rsidR="005F70CC">
        <w:t xml:space="preserve"> session of </w:t>
      </w:r>
      <w:r w:rsidR="00EA0BBB">
        <w:t xml:space="preserve">the </w:t>
      </w:r>
      <w:r w:rsidR="005F70CC">
        <w:t>Project’s Steering Committee meeting (20</w:t>
      </w:r>
      <w:r w:rsidR="00EB67DA">
        <w:t xml:space="preserve"> and </w:t>
      </w:r>
      <w:r w:rsidR="005F70CC">
        <w:t>21 February 2017) and according to sixty-nin</w:t>
      </w:r>
      <w:r w:rsidR="00EA0BBB">
        <w:t>th</w:t>
      </w:r>
      <w:r w:rsidR="005F70CC">
        <w:t xml:space="preserve"> session of </w:t>
      </w:r>
      <w:r w:rsidR="00EA0BBB">
        <w:t xml:space="preserve">the </w:t>
      </w:r>
      <w:r w:rsidR="005F70CC">
        <w:t>Steering Committee (7</w:t>
      </w:r>
      <w:r w:rsidR="00EA0BBB">
        <w:t>–</w:t>
      </w:r>
      <w:r w:rsidR="005F70CC">
        <w:t xml:space="preserve">9 November 2017) the TEM </w:t>
      </w:r>
      <w:r w:rsidR="005F70CC">
        <w:lastRenderedPageBreak/>
        <w:t>Project realizes its activities – reports, workshops, seminars and international cooperation</w:t>
      </w:r>
      <w:r w:rsidR="003348E3">
        <w:rPr>
          <w:rStyle w:val="FootnoteReference"/>
        </w:rPr>
        <w:footnoteReference w:id="3"/>
      </w:r>
      <w:r w:rsidR="005F70CC">
        <w:t xml:space="preserve"> </w:t>
      </w:r>
      <w:r w:rsidR="003348E3">
        <w:t>–</w:t>
      </w:r>
      <w:r w:rsidR="005F70CC">
        <w:t xml:space="preserve"> within three main areas:</w:t>
      </w:r>
    </w:p>
    <w:p w14:paraId="06A269B5" w14:textId="29BCC765" w:rsidR="005F70CC" w:rsidRPr="00480EA3" w:rsidRDefault="003348E3" w:rsidP="00480EA3">
      <w:pPr>
        <w:pStyle w:val="SingleTxtG"/>
        <w:ind w:firstLine="567"/>
      </w:pPr>
      <w:r w:rsidRPr="00480EA3">
        <w:t>(a)</w:t>
      </w:r>
      <w:r w:rsidRPr="00480EA3">
        <w:tab/>
      </w:r>
      <w:proofErr w:type="gramStart"/>
      <w:r w:rsidR="00480EA3" w:rsidRPr="00480EA3">
        <w:t>n</w:t>
      </w:r>
      <w:r w:rsidR="005F70CC" w:rsidRPr="00480EA3">
        <w:t>etwork</w:t>
      </w:r>
      <w:proofErr w:type="gramEnd"/>
      <w:r w:rsidR="005F70CC" w:rsidRPr="00480EA3">
        <w:t xml:space="preserve"> improvement and Funding of infrastructure</w:t>
      </w:r>
      <w:r w:rsidRPr="00480EA3">
        <w:t>;</w:t>
      </w:r>
    </w:p>
    <w:p w14:paraId="1FBDE5CD" w14:textId="3378FBE6" w:rsidR="005F70CC" w:rsidRPr="00480EA3" w:rsidRDefault="003348E3" w:rsidP="00480EA3">
      <w:pPr>
        <w:pStyle w:val="SingleTxtG"/>
        <w:ind w:firstLine="567"/>
      </w:pPr>
      <w:r w:rsidRPr="00480EA3">
        <w:t>(b)</w:t>
      </w:r>
      <w:r w:rsidRPr="00480EA3">
        <w:tab/>
      </w:r>
      <w:proofErr w:type="gramStart"/>
      <w:r w:rsidR="00480EA3" w:rsidRPr="00480EA3">
        <w:t>o</w:t>
      </w:r>
      <w:r w:rsidR="005F70CC" w:rsidRPr="00480EA3">
        <w:t>perational</w:t>
      </w:r>
      <w:proofErr w:type="gramEnd"/>
      <w:r w:rsidR="005F70CC" w:rsidRPr="00480EA3">
        <w:t xml:space="preserve"> proficiency for road infrastructure operators and authorities</w:t>
      </w:r>
      <w:r w:rsidRPr="00480EA3">
        <w:t>;</w:t>
      </w:r>
    </w:p>
    <w:p w14:paraId="5325A0EB" w14:textId="7DCD2055" w:rsidR="005F70CC" w:rsidRDefault="003348E3" w:rsidP="00480EA3">
      <w:pPr>
        <w:pStyle w:val="SingleTxtG"/>
        <w:ind w:firstLine="567"/>
      </w:pPr>
      <w:r w:rsidRPr="00480EA3">
        <w:t>(c)</w:t>
      </w:r>
      <w:r w:rsidRPr="00480EA3">
        <w:tab/>
      </w:r>
      <w:proofErr w:type="gramStart"/>
      <w:r w:rsidR="00480EA3" w:rsidRPr="00480EA3">
        <w:t>d</w:t>
      </w:r>
      <w:r w:rsidR="005F70CC" w:rsidRPr="00480EA3">
        <w:t>esigning</w:t>
      </w:r>
      <w:proofErr w:type="gramEnd"/>
      <w:r w:rsidR="005F70CC" w:rsidRPr="00480EA3">
        <w:t xml:space="preserve"> responses to trends in transportation</w:t>
      </w:r>
      <w:r w:rsidRPr="00480EA3">
        <w:t>.</w:t>
      </w:r>
    </w:p>
    <w:p w14:paraId="659B4118" w14:textId="77777777" w:rsidR="005F70CC" w:rsidRDefault="003348E3" w:rsidP="003348E3">
      <w:pPr>
        <w:pStyle w:val="HChG"/>
      </w:pPr>
      <w:r>
        <w:tab/>
        <w:t>IV.</w:t>
      </w:r>
      <w:r>
        <w:tab/>
      </w:r>
      <w:r w:rsidR="005F70CC">
        <w:t>Activities</w:t>
      </w:r>
      <w:r w:rsidR="005F70CC" w:rsidRPr="00743855">
        <w:t xml:space="preserve"> 2018</w:t>
      </w:r>
    </w:p>
    <w:p w14:paraId="101D1AE0" w14:textId="3C22A78E" w:rsidR="005F70CC" w:rsidRPr="00501B69" w:rsidRDefault="009E486E" w:rsidP="00501B69">
      <w:pPr>
        <w:pStyle w:val="SingleTxtG"/>
      </w:pPr>
      <w:r>
        <w:t>8</w:t>
      </w:r>
      <w:r w:rsidR="00501B69" w:rsidRPr="00501B69">
        <w:t>.</w:t>
      </w:r>
      <w:r w:rsidR="00501B69" w:rsidRPr="00501B69">
        <w:tab/>
      </w:r>
      <w:r w:rsidR="005F70CC" w:rsidRPr="00501B69">
        <w:t>Network improvement and Funding of infrastructure:</w:t>
      </w:r>
    </w:p>
    <w:p w14:paraId="479CBF18" w14:textId="1A1FEE14" w:rsidR="005F70CC" w:rsidRPr="00480EA3" w:rsidRDefault="00501B69" w:rsidP="00480EA3">
      <w:pPr>
        <w:pStyle w:val="SingleTxtG"/>
        <w:ind w:firstLine="567"/>
      </w:pPr>
      <w:r w:rsidRPr="00480EA3">
        <w:t>(a)</w:t>
      </w:r>
      <w:r w:rsidRPr="00480EA3">
        <w:tab/>
      </w:r>
      <w:r w:rsidR="00480EA3" w:rsidRPr="00480EA3">
        <w:t>i</w:t>
      </w:r>
      <w:r w:rsidR="003264B2" w:rsidRPr="00480EA3">
        <w:t>n line with</w:t>
      </w:r>
      <w:r w:rsidR="005F70CC" w:rsidRPr="00480EA3">
        <w:t xml:space="preserve"> the decision of </w:t>
      </w:r>
      <w:r w:rsidR="00EB67DA" w:rsidRPr="00480EA3">
        <w:t xml:space="preserve">the seventieth </w:t>
      </w:r>
      <w:r w:rsidR="005F70CC" w:rsidRPr="00480EA3">
        <w:t>meeting of</w:t>
      </w:r>
      <w:r w:rsidR="003264B2" w:rsidRPr="00480EA3">
        <w:t xml:space="preserve"> the</w:t>
      </w:r>
      <w:r w:rsidR="005F70CC" w:rsidRPr="00480EA3">
        <w:t xml:space="preserve"> Steering Committee, which was held </w:t>
      </w:r>
      <w:r w:rsidR="003264B2" w:rsidRPr="00480EA3">
        <w:t xml:space="preserve">from 14 to 16 </w:t>
      </w:r>
      <w:r w:rsidR="005F70CC" w:rsidRPr="00480EA3">
        <w:t xml:space="preserve">March 2018 in Geneva, a new project </w:t>
      </w:r>
      <w:r w:rsidR="003264B2" w:rsidRPr="00480EA3">
        <w:t xml:space="preserve">has been foreseen </w:t>
      </w:r>
      <w:r w:rsidR="005F70CC" w:rsidRPr="00480EA3">
        <w:t xml:space="preserve">– </w:t>
      </w:r>
      <w:r w:rsidR="00F65DD8" w:rsidRPr="00480EA3">
        <w:t xml:space="preserve">the </w:t>
      </w:r>
      <w:r w:rsidR="005F70CC" w:rsidRPr="00480EA3">
        <w:t xml:space="preserve">TEM Network Report – which will present updated information in terms of network completeness, road safety or services at border crossings, as a mid-term review of TEM Masterplan adopted in 2011. It may become </w:t>
      </w:r>
      <w:r w:rsidR="00F65DD8" w:rsidRPr="00480EA3">
        <w:t>the</w:t>
      </w:r>
      <w:r w:rsidR="005F70CC" w:rsidRPr="00480EA3">
        <w:t xml:space="preserve"> basis for common projects </w:t>
      </w:r>
      <w:r w:rsidR="00F65DD8" w:rsidRPr="00480EA3">
        <w:t>among</w:t>
      </w:r>
      <w:r w:rsidR="005F70CC" w:rsidRPr="00480EA3">
        <w:t xml:space="preserve"> the TEM </w:t>
      </w:r>
      <w:r w:rsidR="00F65DD8" w:rsidRPr="00480EA3">
        <w:t>m</w:t>
      </w:r>
      <w:r w:rsidR="005F70CC" w:rsidRPr="00480EA3">
        <w:t xml:space="preserve">ember </w:t>
      </w:r>
      <w:r w:rsidR="00F65DD8" w:rsidRPr="00480EA3">
        <w:t>States</w:t>
      </w:r>
      <w:r w:rsidR="005F70CC" w:rsidRPr="00480EA3">
        <w:t xml:space="preserve"> focus</w:t>
      </w:r>
      <w:r w:rsidR="00F65DD8" w:rsidRPr="00480EA3">
        <w:t>ing</w:t>
      </w:r>
      <w:r w:rsidR="005F70CC" w:rsidRPr="00480EA3">
        <w:t xml:space="preserve"> </w:t>
      </w:r>
      <w:r w:rsidR="00F65DD8" w:rsidRPr="00480EA3">
        <w:t xml:space="preserve">for instance </w:t>
      </w:r>
      <w:r w:rsidR="005F70CC" w:rsidRPr="00480EA3">
        <w:t xml:space="preserve">on </w:t>
      </w:r>
      <w:r w:rsidR="00F65DD8" w:rsidRPr="00480EA3">
        <w:t>the</w:t>
      </w:r>
      <w:r w:rsidR="005F70CC" w:rsidRPr="00480EA3">
        <w:t xml:space="preserve"> elimination of the existing gaps and disparities in the network or improving services for transport at border crossings. </w:t>
      </w:r>
    </w:p>
    <w:p w14:paraId="635BCCA4" w14:textId="6DF97CB5" w:rsidR="005F70CC" w:rsidRPr="00480EA3" w:rsidRDefault="00501B69" w:rsidP="00480EA3">
      <w:pPr>
        <w:pStyle w:val="SingleTxtG"/>
        <w:ind w:firstLine="567"/>
      </w:pPr>
      <w:r w:rsidRPr="00480EA3">
        <w:t>(b)</w:t>
      </w:r>
      <w:r w:rsidRPr="00480EA3">
        <w:tab/>
      </w:r>
      <w:proofErr w:type="gramStart"/>
      <w:r w:rsidR="00480EA3" w:rsidRPr="00480EA3">
        <w:t>t</w:t>
      </w:r>
      <w:r w:rsidR="005F70CC" w:rsidRPr="00480EA3">
        <w:t>he</w:t>
      </w:r>
      <w:proofErr w:type="gramEnd"/>
      <w:r w:rsidR="005F70CC" w:rsidRPr="00480EA3">
        <w:t xml:space="preserve"> Report should be prepared by the end of 2018.</w:t>
      </w:r>
    </w:p>
    <w:p w14:paraId="53C69003" w14:textId="793AB9DA" w:rsidR="005F70CC" w:rsidRPr="00480EA3" w:rsidRDefault="00501B69" w:rsidP="00480EA3">
      <w:pPr>
        <w:pStyle w:val="SingleTxtG"/>
        <w:ind w:firstLine="567"/>
      </w:pPr>
      <w:r w:rsidRPr="00480EA3">
        <w:t>(c)</w:t>
      </w:r>
      <w:r w:rsidRPr="00480EA3">
        <w:tab/>
      </w:r>
      <w:proofErr w:type="gramStart"/>
      <w:r w:rsidR="00480EA3" w:rsidRPr="00480EA3">
        <w:t>t</w:t>
      </w:r>
      <w:r w:rsidR="005F70CC" w:rsidRPr="00480EA3">
        <w:t>he</w:t>
      </w:r>
      <w:proofErr w:type="gramEnd"/>
      <w:r w:rsidR="005F70CC" w:rsidRPr="00480EA3">
        <w:t xml:space="preserve"> TEM Project </w:t>
      </w:r>
      <w:r w:rsidR="003264B2" w:rsidRPr="00480EA3">
        <w:t xml:space="preserve">also </w:t>
      </w:r>
      <w:r w:rsidR="005F70CC" w:rsidRPr="00480EA3">
        <w:t xml:space="preserve">chairs </w:t>
      </w:r>
      <w:r w:rsidR="00F65DD8" w:rsidRPr="00480EA3">
        <w:t xml:space="preserve">the </w:t>
      </w:r>
      <w:r w:rsidR="005D455F" w:rsidRPr="00480EA3">
        <w:t xml:space="preserve">ECE </w:t>
      </w:r>
      <w:r w:rsidR="005F70CC" w:rsidRPr="00480EA3">
        <w:t xml:space="preserve">Group of Experts on Benchmarking Transport Infrastructure Construction Costs, under </w:t>
      </w:r>
      <w:r w:rsidR="003264B2" w:rsidRPr="00480EA3">
        <w:t xml:space="preserve">the </w:t>
      </w:r>
      <w:r w:rsidR="005F70CC" w:rsidRPr="00480EA3">
        <w:t>umbrella of WP.5</w:t>
      </w:r>
      <w:r w:rsidRPr="00480EA3">
        <w:t>.</w:t>
      </w:r>
    </w:p>
    <w:p w14:paraId="038F942B" w14:textId="53F90D0A" w:rsidR="005F70CC" w:rsidRPr="00480EA3" w:rsidRDefault="00501B69" w:rsidP="00480EA3">
      <w:pPr>
        <w:pStyle w:val="SingleTxtG"/>
        <w:ind w:firstLine="567"/>
      </w:pPr>
      <w:r w:rsidRPr="00480EA3">
        <w:t>(d)</w:t>
      </w:r>
      <w:r w:rsidRPr="00480EA3">
        <w:tab/>
      </w:r>
      <w:proofErr w:type="gramStart"/>
      <w:r w:rsidR="00480EA3" w:rsidRPr="00480EA3">
        <w:t>f</w:t>
      </w:r>
      <w:r w:rsidR="005D455F" w:rsidRPr="00480EA3">
        <w:t>ollowing</w:t>
      </w:r>
      <w:proofErr w:type="gramEnd"/>
      <w:r w:rsidR="005D455F" w:rsidRPr="00480EA3">
        <w:t xml:space="preserve"> </w:t>
      </w:r>
      <w:r w:rsidR="005F70CC" w:rsidRPr="00480EA3">
        <w:t xml:space="preserve">Project’s stakeholders analysis, </w:t>
      </w:r>
      <w:r w:rsidR="003264B2" w:rsidRPr="00480EA3">
        <w:t xml:space="preserve">the seventieth </w:t>
      </w:r>
      <w:r w:rsidR="005F70CC" w:rsidRPr="00480EA3">
        <w:t xml:space="preserve">session of </w:t>
      </w:r>
      <w:r w:rsidR="003264B2" w:rsidRPr="00480EA3">
        <w:t xml:space="preserve">the </w:t>
      </w:r>
      <w:r w:rsidR="005F70CC" w:rsidRPr="00480EA3">
        <w:t xml:space="preserve">Steering Committee approved </w:t>
      </w:r>
      <w:r w:rsidR="005D455F" w:rsidRPr="00480EA3">
        <w:t xml:space="preserve">the </w:t>
      </w:r>
      <w:r w:rsidR="005F70CC" w:rsidRPr="00480EA3">
        <w:t xml:space="preserve">cooperation with </w:t>
      </w:r>
      <w:r w:rsidR="005D455F" w:rsidRPr="00480EA3">
        <w:t xml:space="preserve">the </w:t>
      </w:r>
      <w:r w:rsidR="005F70CC" w:rsidRPr="00480EA3">
        <w:t>International Transport Infrastructure Observatory</w:t>
      </w:r>
      <w:r w:rsidR="000F1B42" w:rsidRPr="00480EA3">
        <w:t xml:space="preserve"> (ITIO)</w:t>
      </w:r>
      <w:r w:rsidR="005D455F" w:rsidRPr="00480EA3">
        <w:t xml:space="preserve"> being developed in the framework of Working Party on Transport Trends and Economics</w:t>
      </w:r>
      <w:r w:rsidR="005F70CC" w:rsidRPr="00480EA3">
        <w:t>.</w:t>
      </w:r>
    </w:p>
    <w:p w14:paraId="3633D744" w14:textId="0FDDA713" w:rsidR="005F70CC" w:rsidRPr="00886969" w:rsidRDefault="00501B69" w:rsidP="00480EA3">
      <w:pPr>
        <w:pStyle w:val="SingleTxtG"/>
        <w:ind w:firstLine="567"/>
        <w:rPr>
          <w:lang w:val="en-US"/>
        </w:rPr>
      </w:pPr>
      <w:r w:rsidRPr="00480EA3">
        <w:t>(e)</w:t>
      </w:r>
      <w:r w:rsidRPr="00480EA3">
        <w:tab/>
      </w:r>
      <w:proofErr w:type="gramStart"/>
      <w:r w:rsidR="00480EA3" w:rsidRPr="00480EA3">
        <w:t>t</w:t>
      </w:r>
      <w:r w:rsidR="005F70CC" w:rsidRPr="00480EA3">
        <w:t>he</w:t>
      </w:r>
      <w:proofErr w:type="gramEnd"/>
      <w:r w:rsidR="005F70CC" w:rsidRPr="00480EA3">
        <w:t xml:space="preserve"> TEM Project will contribute </w:t>
      </w:r>
      <w:bookmarkStart w:id="1" w:name="_Hlk517448459"/>
      <w:r w:rsidR="005F70CC" w:rsidRPr="00480EA3">
        <w:t xml:space="preserve">to ITIO goals </w:t>
      </w:r>
      <w:bookmarkEnd w:id="1"/>
      <w:r w:rsidR="005F70CC" w:rsidRPr="00480EA3">
        <w:t>in terms of network needs and its development, knowledge dissemination and further cooperation.</w:t>
      </w:r>
    </w:p>
    <w:p w14:paraId="7DD61488" w14:textId="6B42B647" w:rsidR="005F70CC" w:rsidRPr="00501B69" w:rsidRDefault="009E486E" w:rsidP="00501B69">
      <w:pPr>
        <w:pStyle w:val="SingleTxtG"/>
      </w:pPr>
      <w:r>
        <w:t>9</w:t>
      </w:r>
      <w:r w:rsidR="00501B69" w:rsidRPr="00501B69">
        <w:t>.</w:t>
      </w:r>
      <w:r w:rsidR="00501B69" w:rsidRPr="00501B69">
        <w:tab/>
      </w:r>
      <w:r w:rsidR="005F70CC" w:rsidRPr="00501B69">
        <w:t xml:space="preserve">Operational proficiency for road infrastructure operators and authorities: </w:t>
      </w:r>
    </w:p>
    <w:p w14:paraId="18DE9487" w14:textId="30756DDA" w:rsidR="005F70CC" w:rsidRPr="00480EA3" w:rsidRDefault="00501B69" w:rsidP="00480EA3">
      <w:pPr>
        <w:pStyle w:val="SingleTxtG"/>
        <w:ind w:firstLine="567"/>
      </w:pPr>
      <w:r w:rsidRPr="00480EA3">
        <w:t>(a)</w:t>
      </w:r>
      <w:r w:rsidRPr="00480EA3">
        <w:tab/>
      </w:r>
      <w:proofErr w:type="gramStart"/>
      <w:r w:rsidR="00480EA3" w:rsidRPr="00480EA3">
        <w:t>activities</w:t>
      </w:r>
      <w:proofErr w:type="gramEnd"/>
      <w:r w:rsidR="005F70CC" w:rsidRPr="00480EA3">
        <w:t xml:space="preserve"> have been broken down into five strategic initiatives:</w:t>
      </w:r>
    </w:p>
    <w:p w14:paraId="2DF4C0E8" w14:textId="020E9708" w:rsidR="005F70CC" w:rsidRPr="00191175" w:rsidRDefault="00480EA3" w:rsidP="00480EA3">
      <w:pPr>
        <w:pStyle w:val="Bullet1G"/>
        <w:rPr>
          <w:lang w:val="en-US"/>
        </w:rPr>
      </w:pPr>
      <w:r>
        <w:rPr>
          <w:lang w:val="en-US"/>
        </w:rPr>
        <w:t>e</w:t>
      </w:r>
      <w:r w:rsidR="005F70CC" w:rsidRPr="00191175">
        <w:rPr>
          <w:lang w:val="en-US"/>
        </w:rPr>
        <w:t>nvironmental protection</w:t>
      </w:r>
    </w:p>
    <w:p w14:paraId="21995129" w14:textId="00C9DC55" w:rsidR="005F70CC" w:rsidRPr="00191175" w:rsidRDefault="00480EA3" w:rsidP="00480EA3">
      <w:pPr>
        <w:pStyle w:val="Bullet1G"/>
        <w:rPr>
          <w:lang w:val="en-US"/>
        </w:rPr>
      </w:pPr>
      <w:r>
        <w:rPr>
          <w:lang w:val="en-US"/>
        </w:rPr>
        <w:t>o</w:t>
      </w:r>
      <w:r w:rsidR="005F70CC" w:rsidRPr="00191175">
        <w:rPr>
          <w:lang w:val="en-US"/>
        </w:rPr>
        <w:t>rganization and financing of the roads and motorways</w:t>
      </w:r>
    </w:p>
    <w:p w14:paraId="11CB534F" w14:textId="5B16590E" w:rsidR="005F70CC" w:rsidRPr="00191175" w:rsidRDefault="00480EA3" w:rsidP="00480EA3">
      <w:pPr>
        <w:pStyle w:val="Bullet1G"/>
        <w:rPr>
          <w:lang w:val="en-US"/>
        </w:rPr>
      </w:pPr>
      <w:r>
        <w:rPr>
          <w:lang w:val="en-US"/>
        </w:rPr>
        <w:t>i</w:t>
      </w:r>
      <w:r w:rsidR="005F70CC" w:rsidRPr="00191175">
        <w:rPr>
          <w:lang w:val="en-US"/>
        </w:rPr>
        <w:t>nformation systems for the management of the road infrastructure</w:t>
      </w:r>
    </w:p>
    <w:p w14:paraId="4047C721" w14:textId="0363666D" w:rsidR="005F70CC" w:rsidRPr="00191175" w:rsidRDefault="00480EA3" w:rsidP="00480EA3">
      <w:pPr>
        <w:pStyle w:val="Bullet1G"/>
        <w:rPr>
          <w:lang w:val="en-US"/>
        </w:rPr>
      </w:pPr>
      <w:r>
        <w:rPr>
          <w:lang w:val="en-US"/>
        </w:rPr>
        <w:t>i</w:t>
      </w:r>
      <w:r w:rsidR="005F70CC" w:rsidRPr="00191175">
        <w:rPr>
          <w:lang w:val="en-US"/>
        </w:rPr>
        <w:t>nnovations in the road infrastructure management</w:t>
      </w:r>
    </w:p>
    <w:p w14:paraId="1CAF1721" w14:textId="175D179A" w:rsidR="005F70CC" w:rsidRPr="00191175" w:rsidRDefault="00480EA3" w:rsidP="00480EA3">
      <w:pPr>
        <w:pStyle w:val="Bullet1G"/>
        <w:rPr>
          <w:lang w:val="en-US"/>
        </w:rPr>
      </w:pPr>
      <w:r>
        <w:rPr>
          <w:lang w:val="en-US"/>
        </w:rPr>
        <w:t>r</w:t>
      </w:r>
      <w:r w:rsidR="005F70CC" w:rsidRPr="00191175">
        <w:rPr>
          <w:lang w:val="en-US"/>
        </w:rPr>
        <w:t>oad safety</w:t>
      </w:r>
    </w:p>
    <w:p w14:paraId="0417142D" w14:textId="4BC4DF2B" w:rsidR="005F70CC" w:rsidRDefault="00501B69" w:rsidP="00FE7740">
      <w:pPr>
        <w:pStyle w:val="SingleTxtG"/>
        <w:suppressAutoHyphens w:val="0"/>
        <w:spacing w:line="259" w:lineRule="auto"/>
        <w:ind w:left="1117" w:firstLine="567"/>
        <w:rPr>
          <w:lang w:val="en-US"/>
        </w:rPr>
      </w:pPr>
      <w:r>
        <w:rPr>
          <w:lang w:val="en-US"/>
        </w:rPr>
        <w:t>(b)</w:t>
      </w:r>
      <w:r>
        <w:rPr>
          <w:lang w:val="en-US"/>
        </w:rPr>
        <w:tab/>
      </w:r>
      <w:proofErr w:type="gramStart"/>
      <w:r w:rsidR="00480EA3">
        <w:rPr>
          <w:lang w:val="en-US"/>
        </w:rPr>
        <w:t>c</w:t>
      </w:r>
      <w:r w:rsidR="005F70CC">
        <w:rPr>
          <w:lang w:val="en-US"/>
        </w:rPr>
        <w:t>urrently</w:t>
      </w:r>
      <w:proofErr w:type="gramEnd"/>
      <w:r w:rsidR="005F70CC">
        <w:rPr>
          <w:lang w:val="en-US"/>
        </w:rPr>
        <w:t xml:space="preserve"> two reports are under preparation and will be delivered by the end of 2018:</w:t>
      </w:r>
    </w:p>
    <w:p w14:paraId="046DA4E5" w14:textId="418FD37F" w:rsidR="005F70CC" w:rsidRPr="00B5211A" w:rsidRDefault="00CD548B" w:rsidP="00B5211A">
      <w:pPr>
        <w:pStyle w:val="SingleTxtG"/>
        <w:ind w:left="1701"/>
      </w:pPr>
      <w:r w:rsidRPr="00B5211A">
        <w:t>(</w:t>
      </w:r>
      <w:proofErr w:type="spellStart"/>
      <w:r w:rsidRPr="00B5211A">
        <w:t>i</w:t>
      </w:r>
      <w:proofErr w:type="spellEnd"/>
      <w:r w:rsidRPr="00B5211A">
        <w:t>)</w:t>
      </w:r>
      <w:r w:rsidRPr="00B5211A">
        <w:tab/>
      </w:r>
      <w:proofErr w:type="gramStart"/>
      <w:r w:rsidR="00480EA3">
        <w:t>g</w:t>
      </w:r>
      <w:r w:rsidR="005F70CC" w:rsidRPr="00B5211A">
        <w:t>overning</w:t>
      </w:r>
      <w:proofErr w:type="gramEnd"/>
      <w:r w:rsidR="005F70CC" w:rsidRPr="00B5211A">
        <w:t xml:space="preserve"> and Funding of Road Sub-Sector</w:t>
      </w:r>
      <w:r w:rsidR="00480EA3">
        <w:t>;</w:t>
      </w:r>
    </w:p>
    <w:p w14:paraId="7D5B8E8C" w14:textId="52679FA1" w:rsidR="005F70CC" w:rsidRPr="00B5211A" w:rsidRDefault="00CD548B" w:rsidP="00B5211A">
      <w:pPr>
        <w:pStyle w:val="SingleTxtG"/>
        <w:ind w:left="1701"/>
      </w:pPr>
      <w:r w:rsidRPr="00B5211A">
        <w:t>(ii)</w:t>
      </w:r>
      <w:r w:rsidRPr="00B5211A">
        <w:tab/>
      </w:r>
      <w:proofErr w:type="gramStart"/>
      <w:r w:rsidR="00480EA3">
        <w:t>r</w:t>
      </w:r>
      <w:r w:rsidR="005F70CC" w:rsidRPr="00B5211A">
        <w:t>oad</w:t>
      </w:r>
      <w:proofErr w:type="gramEnd"/>
      <w:r w:rsidR="005F70CC" w:rsidRPr="00B5211A">
        <w:t xml:space="preserve"> maintenance service levels</w:t>
      </w:r>
      <w:r>
        <w:t>.</w:t>
      </w:r>
    </w:p>
    <w:p w14:paraId="3C789B41" w14:textId="35755413" w:rsidR="005F70CC" w:rsidRPr="00FE7740" w:rsidRDefault="009E486E" w:rsidP="00606F8B">
      <w:pPr>
        <w:pStyle w:val="SingleTxtG"/>
        <w:keepNext/>
        <w:keepLines/>
      </w:pPr>
      <w:r>
        <w:t>10</w:t>
      </w:r>
      <w:r w:rsidR="00501B69" w:rsidRPr="00FE7740">
        <w:t>.</w:t>
      </w:r>
      <w:r w:rsidR="00501B69" w:rsidRPr="00FE7740">
        <w:tab/>
      </w:r>
      <w:r w:rsidR="005F70CC" w:rsidRPr="00FE7740">
        <w:t>Trends:</w:t>
      </w:r>
    </w:p>
    <w:p w14:paraId="79E8D2F8" w14:textId="77777777" w:rsidR="005F70CC" w:rsidRPr="00FE7740" w:rsidRDefault="005F70CC" w:rsidP="00606F8B">
      <w:pPr>
        <w:pStyle w:val="SingleTxtG"/>
        <w:keepNext/>
        <w:keepLines/>
        <w:ind w:firstLine="567"/>
      </w:pPr>
      <w:r w:rsidRPr="00FE7740">
        <w:t>Improving operational proficiency of the road infrastructure operators will enable to foster readiness for future challenges like electrification, automation and sharing economy as these requires well-maintained, self-explaining roads, appropriate safety and security policies and well-managed data in terms of assets and traffic.</w:t>
      </w:r>
    </w:p>
    <w:p w14:paraId="73F2636F" w14:textId="05808A53" w:rsidR="005F70CC" w:rsidRPr="00FE7740" w:rsidRDefault="005D455F" w:rsidP="00FE7740">
      <w:pPr>
        <w:pStyle w:val="SingleTxtG"/>
      </w:pPr>
      <w:r>
        <w:rPr>
          <w:lang w:val="en-US"/>
        </w:rPr>
        <w:t>1</w:t>
      </w:r>
      <w:r w:rsidR="009E486E">
        <w:rPr>
          <w:lang w:val="en-US"/>
        </w:rPr>
        <w:t>1</w:t>
      </w:r>
      <w:r w:rsidR="00FE7740">
        <w:rPr>
          <w:lang w:val="en-US"/>
        </w:rPr>
        <w:t>.</w:t>
      </w:r>
      <w:r w:rsidR="00FE7740">
        <w:rPr>
          <w:lang w:val="en-US"/>
        </w:rPr>
        <w:tab/>
      </w:r>
      <w:r>
        <w:rPr>
          <w:lang w:val="en-US"/>
        </w:rPr>
        <w:t xml:space="preserve">The above-mentioned </w:t>
      </w:r>
      <w:r w:rsidR="005F70CC" w:rsidRPr="00FE7740">
        <w:t>International Highways Engineers Exchange Programme (</w:t>
      </w:r>
      <w:proofErr w:type="spellStart"/>
      <w:r w:rsidR="005F70CC" w:rsidRPr="00FE7740">
        <w:t>iHEEP</w:t>
      </w:r>
      <w:proofErr w:type="spellEnd"/>
      <w:r w:rsidR="005F70CC" w:rsidRPr="00FE7740">
        <w:t xml:space="preserve">) Area V is a forum for annual exchange of knowledge and know-how between Highway Engineers of North America and Europe. </w:t>
      </w:r>
      <w:proofErr w:type="spellStart"/>
      <w:proofErr w:type="gramStart"/>
      <w:r w:rsidR="005F70CC" w:rsidRPr="00FE7740">
        <w:t>iHEEP</w:t>
      </w:r>
      <w:proofErr w:type="spellEnd"/>
      <w:proofErr w:type="gramEnd"/>
      <w:r w:rsidR="005F70CC" w:rsidRPr="00FE7740">
        <w:t xml:space="preserve"> is a US initiative and TEM Project is their European counterpart. Cooperation with </w:t>
      </w:r>
      <w:proofErr w:type="spellStart"/>
      <w:r w:rsidR="005F70CC" w:rsidRPr="00FE7740">
        <w:t>iHEEP</w:t>
      </w:r>
      <w:proofErr w:type="spellEnd"/>
      <w:r w:rsidR="005F70CC" w:rsidRPr="00FE7740">
        <w:t xml:space="preserve"> started in 1993 and this year the twenty fifth TEM </w:t>
      </w:r>
      <w:proofErr w:type="spellStart"/>
      <w:r w:rsidR="005F70CC" w:rsidRPr="00FE7740">
        <w:t>iHEEP</w:t>
      </w:r>
      <w:proofErr w:type="spellEnd"/>
      <w:r w:rsidR="005F70CC" w:rsidRPr="00FE7740">
        <w:t xml:space="preserve"> Area V 2018 Annual Meeting was held </w:t>
      </w:r>
      <w:r w:rsidR="00EA0BBB">
        <w:t xml:space="preserve">from 28 to </w:t>
      </w:r>
      <w:r w:rsidR="00EA0BBB" w:rsidRPr="00FE7740">
        <w:t xml:space="preserve">30 May </w:t>
      </w:r>
      <w:r w:rsidR="005F70CC" w:rsidRPr="00FE7740">
        <w:t>in Prague, Czech Republic. Th</w:t>
      </w:r>
      <w:r>
        <w:t xml:space="preserve">e meeting </w:t>
      </w:r>
      <w:r w:rsidR="005F70CC" w:rsidRPr="00FE7740">
        <w:t xml:space="preserve">was dedicated to one of the priority topics of the TEM Project </w:t>
      </w:r>
      <w:r>
        <w:t xml:space="preserve">the </w:t>
      </w:r>
      <w:r w:rsidR="005F70CC" w:rsidRPr="00FE7740">
        <w:t xml:space="preserve">Road Asset Management. Representatives of TEM </w:t>
      </w:r>
      <w:r>
        <w:t>member States</w:t>
      </w:r>
      <w:r w:rsidR="005F70CC" w:rsidRPr="00FE7740">
        <w:t xml:space="preserve"> and </w:t>
      </w:r>
      <w:r>
        <w:t xml:space="preserve">the </w:t>
      </w:r>
      <w:r w:rsidR="005F70CC" w:rsidRPr="00FE7740">
        <w:t>Department</w:t>
      </w:r>
      <w:r>
        <w:t>s</w:t>
      </w:r>
      <w:r w:rsidR="005F70CC" w:rsidRPr="00FE7740">
        <w:t xml:space="preserve"> of Transport of four United States of America states shared their experiences and best practices on</w:t>
      </w:r>
      <w:r>
        <w:t xml:space="preserve"> the</w:t>
      </w:r>
      <w:r w:rsidR="005F70CC" w:rsidRPr="00FE7740">
        <w:t xml:space="preserve"> preparation of Transportation Asset Management Plans. </w:t>
      </w:r>
    </w:p>
    <w:p w14:paraId="34DD9688" w14:textId="77777777" w:rsidR="005F70CC" w:rsidRDefault="00FE7740" w:rsidP="00FE7740">
      <w:pPr>
        <w:pStyle w:val="HChG"/>
      </w:pPr>
      <w:r>
        <w:tab/>
        <w:t>IV.</w:t>
      </w:r>
      <w:r>
        <w:tab/>
      </w:r>
      <w:r w:rsidR="005F70CC" w:rsidRPr="003D6549">
        <w:t xml:space="preserve">Challenges 2017 </w:t>
      </w:r>
    </w:p>
    <w:p w14:paraId="33E4A6F7" w14:textId="5BD40855" w:rsidR="005F70CC" w:rsidRPr="00FE7740" w:rsidRDefault="005D455F" w:rsidP="00FE7740">
      <w:pPr>
        <w:pStyle w:val="SingleTxtG"/>
      </w:pPr>
      <w:r>
        <w:t>1</w:t>
      </w:r>
      <w:r w:rsidR="009E486E">
        <w:t>2</w:t>
      </w:r>
      <w:r w:rsidR="00FE7740">
        <w:t>.</w:t>
      </w:r>
      <w:r w:rsidR="00FE7740">
        <w:tab/>
      </w:r>
      <w:r w:rsidR="005F70CC" w:rsidRPr="00FE7740">
        <w:t xml:space="preserve">In 2018, within TEM Project three reports of great </w:t>
      </w:r>
      <w:r>
        <w:t>importance</w:t>
      </w:r>
      <w:r w:rsidR="005F70CC" w:rsidRPr="00FE7740">
        <w:t xml:space="preserve"> and value will be produced. For </w:t>
      </w:r>
      <w:r>
        <w:t>this</w:t>
      </w:r>
      <w:r w:rsidR="005F70CC" w:rsidRPr="00FE7740">
        <w:t xml:space="preserve"> </w:t>
      </w:r>
      <w:r w:rsidRPr="00FE7740">
        <w:t>reason,</w:t>
      </w:r>
      <w:r w:rsidR="005F70CC" w:rsidRPr="00FE7740">
        <w:t xml:space="preserve"> </w:t>
      </w:r>
      <w:r>
        <w:t>the active</w:t>
      </w:r>
      <w:r w:rsidRPr="00FE7740">
        <w:t xml:space="preserve"> </w:t>
      </w:r>
      <w:r w:rsidR="005F70CC" w:rsidRPr="00FE7740">
        <w:t xml:space="preserve">involvement of TEM </w:t>
      </w:r>
      <w:r>
        <w:t>m</w:t>
      </w:r>
      <w:r w:rsidR="005F70CC" w:rsidRPr="00FE7740">
        <w:t xml:space="preserve">ember States is </w:t>
      </w:r>
      <w:r>
        <w:t xml:space="preserve">required </w:t>
      </w:r>
      <w:r w:rsidRPr="00FE7740">
        <w:t>in</w:t>
      </w:r>
      <w:r w:rsidR="005F70CC" w:rsidRPr="00FE7740">
        <w:t xml:space="preserve"> order to obtain </w:t>
      </w:r>
      <w:r>
        <w:t xml:space="preserve">the </w:t>
      </w:r>
      <w:r w:rsidR="005F70CC" w:rsidRPr="00FE7740">
        <w:t xml:space="preserve">best possible quality of data. </w:t>
      </w:r>
    </w:p>
    <w:p w14:paraId="65E6171D" w14:textId="77777777" w:rsidR="005F70CC" w:rsidRPr="003D6549" w:rsidRDefault="005F70CC" w:rsidP="00FE7740">
      <w:pPr>
        <w:pStyle w:val="HChG"/>
      </w:pPr>
      <w:r w:rsidRPr="003D6549">
        <w:tab/>
      </w:r>
      <w:r w:rsidR="00FE7740">
        <w:t>V.</w:t>
      </w:r>
      <w:r w:rsidR="00FE7740">
        <w:tab/>
        <w:t>Conclusions</w:t>
      </w:r>
    </w:p>
    <w:p w14:paraId="47119504" w14:textId="5CBDD7A2" w:rsidR="005F70CC" w:rsidRPr="003D6549" w:rsidRDefault="005D455F" w:rsidP="00FE7740">
      <w:pPr>
        <w:pStyle w:val="SingleTxtG"/>
      </w:pPr>
      <w:r>
        <w:t>1</w:t>
      </w:r>
      <w:r w:rsidR="009E486E">
        <w:t>3</w:t>
      </w:r>
      <w:r w:rsidR="005F70CC">
        <w:t>.</w:t>
      </w:r>
      <w:r w:rsidR="00FE7740">
        <w:tab/>
      </w:r>
      <w:r w:rsidR="005F70CC" w:rsidRPr="003D6549">
        <w:t xml:space="preserve">All activities, carried out during the reporting period, were in line with the Programme of Work </w:t>
      </w:r>
      <w:r>
        <w:t>approved</w:t>
      </w:r>
      <w:r w:rsidRPr="003D6549">
        <w:t xml:space="preserve"> </w:t>
      </w:r>
      <w:r w:rsidR="005F70CC" w:rsidRPr="003D6549">
        <w:t>by the Steering Committee</w:t>
      </w:r>
      <w:r w:rsidR="00FE7740">
        <w:t>.</w:t>
      </w:r>
    </w:p>
    <w:p w14:paraId="088EA05C" w14:textId="5DED32CC" w:rsidR="00F507EC" w:rsidRDefault="005D455F" w:rsidP="00FE7740">
      <w:pPr>
        <w:pStyle w:val="SingleTxtG"/>
      </w:pPr>
      <w:r>
        <w:t>1</w:t>
      </w:r>
      <w:r w:rsidR="009E486E">
        <w:t>4</w:t>
      </w:r>
      <w:r w:rsidR="005F70CC">
        <w:t>.</w:t>
      </w:r>
      <w:r w:rsidR="00FE7740">
        <w:tab/>
      </w:r>
      <w:r w:rsidR="005F70CC" w:rsidRPr="003D6549">
        <w:t>According to the TEM Trust Fund Agreement, TEM Project address</w:t>
      </w:r>
      <w:r w:rsidR="00223F82">
        <w:t>es</w:t>
      </w:r>
      <w:r w:rsidR="005F70CC" w:rsidRPr="003D6549">
        <w:t xml:space="preserve"> </w:t>
      </w:r>
      <w:r w:rsidR="00223F82">
        <w:t xml:space="preserve">topics of high </w:t>
      </w:r>
      <w:r w:rsidR="005F70CC" w:rsidRPr="003D6549">
        <w:t xml:space="preserve">priority for </w:t>
      </w:r>
      <w:r w:rsidR="00223F82">
        <w:t xml:space="preserve">its member States </w:t>
      </w:r>
      <w:r w:rsidR="005F70CC" w:rsidRPr="003D6549">
        <w:t xml:space="preserve">which </w:t>
      </w:r>
      <w:r w:rsidR="00223F82">
        <w:t>result</w:t>
      </w:r>
      <w:r w:rsidR="005F70CC" w:rsidRPr="003D6549">
        <w:t xml:space="preserve"> to a more rapid integration of the motorway networks between Eastern and Western European countries. At the same time, TEM Project stipulates a better harmonization of road legislation and</w:t>
      </w:r>
      <w:r w:rsidR="00223F82">
        <w:t xml:space="preserve"> the</w:t>
      </w:r>
      <w:r w:rsidR="005F70CC" w:rsidRPr="003D6549">
        <w:t xml:space="preserve"> creation of common motorway standards in order to ensure a higher quality of service along major corridors in the participating counties (e.g. road safety, </w:t>
      </w:r>
      <w:r w:rsidR="004D3F56">
        <w:t>Environmental</w:t>
      </w:r>
      <w:r w:rsidR="00D11214" w:rsidRPr="00D11214">
        <w:t xml:space="preserve"> </w:t>
      </w:r>
      <w:r w:rsidR="004D3F56">
        <w:t>Impact Assessment (</w:t>
      </w:r>
      <w:r w:rsidR="005F70CC" w:rsidRPr="003D6549">
        <w:t>EIA</w:t>
      </w:r>
      <w:r w:rsidR="004D3F56">
        <w:t>)</w:t>
      </w:r>
      <w:r w:rsidR="005F70CC" w:rsidRPr="003D6549">
        <w:t xml:space="preserve">, </w:t>
      </w:r>
      <w:r w:rsidR="004D3F56" w:rsidRPr="004D3F56">
        <w:t xml:space="preserve">Intelligent Transport Systems </w:t>
      </w:r>
      <w:r w:rsidR="004D3F56">
        <w:t>(</w:t>
      </w:r>
      <w:r w:rsidR="005F70CC" w:rsidRPr="003D6549">
        <w:t>ITS</w:t>
      </w:r>
      <w:r w:rsidR="004D3F56">
        <w:t>)</w:t>
      </w:r>
      <w:r w:rsidR="005F70CC" w:rsidRPr="003D6549">
        <w:t xml:space="preserve"> and financing).</w:t>
      </w:r>
    </w:p>
    <w:p w14:paraId="62AA9E18" w14:textId="77777777" w:rsidR="00FE7740" w:rsidRPr="00FE7740" w:rsidRDefault="00FE7740" w:rsidP="00FE7740">
      <w:pPr>
        <w:pStyle w:val="SingleTxtG"/>
        <w:spacing w:before="240" w:after="0"/>
        <w:jc w:val="center"/>
        <w:rPr>
          <w:u w:val="single"/>
        </w:rPr>
      </w:pPr>
      <w:r>
        <w:rPr>
          <w:u w:val="single"/>
        </w:rPr>
        <w:tab/>
      </w:r>
      <w:r>
        <w:rPr>
          <w:u w:val="single"/>
        </w:rPr>
        <w:tab/>
      </w:r>
      <w:r>
        <w:rPr>
          <w:u w:val="single"/>
        </w:rPr>
        <w:tab/>
      </w:r>
    </w:p>
    <w:sectPr w:rsidR="00FE7740" w:rsidRPr="00FE7740" w:rsidSect="005F70C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BCEDD" w16cid:durableId="1ED7A13C"/>
  <w16cid:commentId w16cid:paraId="7DBBD6F6" w16cid:durableId="1ED7A13D"/>
  <w16cid:commentId w16cid:paraId="2A32A40A" w16cid:durableId="1ED7A13E"/>
  <w16cid:commentId w16cid:paraId="73CBD318" w16cid:durableId="1ED7A1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DFFE7" w14:textId="77777777" w:rsidR="005F70CC" w:rsidRDefault="005F70CC"/>
  </w:endnote>
  <w:endnote w:type="continuationSeparator" w:id="0">
    <w:p w14:paraId="01B8A2D4" w14:textId="77777777" w:rsidR="005F70CC" w:rsidRDefault="005F70CC"/>
  </w:endnote>
  <w:endnote w:type="continuationNotice" w:id="1">
    <w:p w14:paraId="18DF9D86" w14:textId="77777777" w:rsidR="005F70CC" w:rsidRDefault="005F7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86AF7" w14:textId="2B1DB34E" w:rsidR="005F70CC" w:rsidRPr="005F70CC" w:rsidRDefault="005F70CC" w:rsidP="005F70CC">
    <w:pPr>
      <w:pStyle w:val="Footer"/>
      <w:tabs>
        <w:tab w:val="right" w:pos="9638"/>
      </w:tabs>
      <w:rPr>
        <w:sz w:val="18"/>
      </w:rPr>
    </w:pPr>
    <w:r w:rsidRPr="005F70CC">
      <w:rPr>
        <w:b/>
        <w:sz w:val="18"/>
      </w:rPr>
      <w:fldChar w:fldCharType="begin"/>
    </w:r>
    <w:r w:rsidRPr="005F70CC">
      <w:rPr>
        <w:b/>
        <w:sz w:val="18"/>
      </w:rPr>
      <w:instrText xml:space="preserve"> PAGE  \* MERGEFORMAT </w:instrText>
    </w:r>
    <w:r w:rsidRPr="005F70CC">
      <w:rPr>
        <w:b/>
        <w:sz w:val="18"/>
      </w:rPr>
      <w:fldChar w:fldCharType="separate"/>
    </w:r>
    <w:r w:rsidR="006B3A70">
      <w:rPr>
        <w:b/>
        <w:noProof/>
        <w:sz w:val="18"/>
      </w:rPr>
      <w:t>4</w:t>
    </w:r>
    <w:r w:rsidRPr="005F70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505E4" w14:textId="40D58714" w:rsidR="005F70CC" w:rsidRPr="005F70CC" w:rsidRDefault="005F70CC" w:rsidP="005F70CC">
    <w:pPr>
      <w:pStyle w:val="Footer"/>
      <w:tabs>
        <w:tab w:val="right" w:pos="9638"/>
      </w:tabs>
      <w:rPr>
        <w:b/>
        <w:sz w:val="18"/>
      </w:rPr>
    </w:pPr>
    <w:r>
      <w:tab/>
    </w:r>
    <w:r w:rsidRPr="005F70CC">
      <w:rPr>
        <w:b/>
        <w:sz w:val="18"/>
      </w:rPr>
      <w:fldChar w:fldCharType="begin"/>
    </w:r>
    <w:r w:rsidRPr="005F70CC">
      <w:rPr>
        <w:b/>
        <w:sz w:val="18"/>
      </w:rPr>
      <w:instrText xml:space="preserve"> PAGE  \* MERGEFORMAT </w:instrText>
    </w:r>
    <w:r w:rsidRPr="005F70CC">
      <w:rPr>
        <w:b/>
        <w:sz w:val="18"/>
      </w:rPr>
      <w:fldChar w:fldCharType="separate"/>
    </w:r>
    <w:r w:rsidR="006B3A70">
      <w:rPr>
        <w:b/>
        <w:noProof/>
        <w:sz w:val="18"/>
      </w:rPr>
      <w:t>3</w:t>
    </w:r>
    <w:r w:rsidRPr="005F70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B729" w14:textId="796B0743" w:rsidR="00AE261C" w:rsidRDefault="00AE261C" w:rsidP="00AE261C">
    <w:pPr>
      <w:pStyle w:val="Footer"/>
    </w:pPr>
    <w:r>
      <w:rPr>
        <w:rFonts w:ascii="C39T30Lfz" w:hAnsi="C39T30Lfz"/>
        <w:noProof/>
        <w:sz w:val="56"/>
        <w:lang w:eastAsia="en-GB"/>
      </w:rPr>
      <w:drawing>
        <wp:anchor distT="0" distB="0" distL="114300" distR="114300" simplePos="0" relativeHeight="251659264" behindDoc="0" locked="0" layoutInCell="1" allowOverlap="1" wp14:anchorId="1659DC0D" wp14:editId="162DC7D9">
          <wp:simplePos x="0" y="0"/>
          <wp:positionH relativeFrom="margin">
            <wp:posOffset>5470829</wp:posOffset>
          </wp:positionH>
          <wp:positionV relativeFrom="margin">
            <wp:posOffset>7920106</wp:posOffset>
          </wp:positionV>
          <wp:extent cx="638175" cy="638175"/>
          <wp:effectExtent l="0" t="0" r="9525" b="9525"/>
          <wp:wrapNone/>
          <wp:docPr id="2" name="Picture 1" descr="https://undocs.org/m2/QRCode.ashx?DS=ECE/TRANS/WP.5/2018/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8/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1" layoutInCell="1" allowOverlap="1" wp14:anchorId="54CEA083" wp14:editId="1241990F">
          <wp:simplePos x="0" y="0"/>
          <wp:positionH relativeFrom="margin">
            <wp:posOffset>4391660</wp:posOffset>
          </wp:positionH>
          <wp:positionV relativeFrom="margin">
            <wp:posOffset>8119110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9EFBC90" w14:textId="2D4C1296" w:rsidR="00AE261C" w:rsidRDefault="00AE261C" w:rsidP="00AE261C">
    <w:pPr>
      <w:pStyle w:val="Footer"/>
      <w:ind w:right="1134"/>
      <w:rPr>
        <w:sz w:val="20"/>
      </w:rPr>
    </w:pPr>
    <w:r>
      <w:rPr>
        <w:sz w:val="20"/>
      </w:rPr>
      <w:t>GE.18-10441(E)</w:t>
    </w:r>
  </w:p>
  <w:p w14:paraId="5A71C408" w14:textId="6832A183" w:rsidR="00AE261C" w:rsidRPr="00AE261C" w:rsidRDefault="00AE261C" w:rsidP="00AE261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BC84" w14:textId="77777777" w:rsidR="005F70CC" w:rsidRPr="000B175B" w:rsidRDefault="005F70CC" w:rsidP="000B175B">
      <w:pPr>
        <w:tabs>
          <w:tab w:val="right" w:pos="2155"/>
        </w:tabs>
        <w:spacing w:after="80"/>
        <w:ind w:left="680"/>
        <w:rPr>
          <w:u w:val="single"/>
        </w:rPr>
      </w:pPr>
      <w:r>
        <w:rPr>
          <w:u w:val="single"/>
        </w:rPr>
        <w:tab/>
      </w:r>
    </w:p>
  </w:footnote>
  <w:footnote w:type="continuationSeparator" w:id="0">
    <w:p w14:paraId="39646F40" w14:textId="77777777" w:rsidR="005F70CC" w:rsidRPr="00FC68B7" w:rsidRDefault="005F70CC" w:rsidP="00FC68B7">
      <w:pPr>
        <w:tabs>
          <w:tab w:val="left" w:pos="2155"/>
        </w:tabs>
        <w:spacing w:after="80"/>
        <w:ind w:left="680"/>
        <w:rPr>
          <w:u w:val="single"/>
        </w:rPr>
      </w:pPr>
      <w:r>
        <w:rPr>
          <w:u w:val="single"/>
        </w:rPr>
        <w:tab/>
      </w:r>
    </w:p>
  </w:footnote>
  <w:footnote w:type="continuationNotice" w:id="1">
    <w:p w14:paraId="4B9251A2" w14:textId="77777777" w:rsidR="005F70CC" w:rsidRDefault="005F70CC"/>
  </w:footnote>
  <w:footnote w:id="2">
    <w:p w14:paraId="1FC5B7C9" w14:textId="366BB010" w:rsidR="00A20592" w:rsidRPr="00A20592" w:rsidRDefault="00A20592">
      <w:pPr>
        <w:pStyle w:val="FootnoteText"/>
        <w:rPr>
          <w:lang w:val="en-US"/>
        </w:rPr>
      </w:pPr>
      <w:r>
        <w:rPr>
          <w:rStyle w:val="FootnoteReference"/>
        </w:rPr>
        <w:tab/>
      </w:r>
      <w:r w:rsidRPr="00A20592">
        <w:rPr>
          <w:rStyle w:val="FootnoteReference"/>
          <w:sz w:val="20"/>
          <w:vertAlign w:val="baseline"/>
        </w:rPr>
        <w:t>*</w:t>
      </w:r>
      <w:r>
        <w:rPr>
          <w:rStyle w:val="FootnoteReference"/>
          <w:sz w:val="20"/>
          <w:vertAlign w:val="baseline"/>
        </w:rPr>
        <w:tab/>
      </w:r>
      <w:r w:rsidRPr="00A20592">
        <w:rPr>
          <w:rStyle w:val="FootnoteReference"/>
          <w:szCs w:val="18"/>
          <w:vertAlign w:val="baseline"/>
        </w:rPr>
        <w:t>The present document was not edited before being sent to the United Nations translation services.</w:t>
      </w:r>
    </w:p>
  </w:footnote>
  <w:footnote w:id="3">
    <w:p w14:paraId="51887A1D" w14:textId="77777777" w:rsidR="003348E3" w:rsidRPr="003348E3" w:rsidRDefault="003348E3" w:rsidP="003348E3">
      <w:pPr>
        <w:pStyle w:val="FootnoteText"/>
        <w:widowControl w:val="0"/>
        <w:tabs>
          <w:tab w:val="clear" w:pos="1021"/>
          <w:tab w:val="right" w:pos="1020"/>
        </w:tabs>
        <w:rPr>
          <w:lang w:val="en-US"/>
        </w:rPr>
      </w:pPr>
      <w:r>
        <w:tab/>
      </w:r>
      <w:r>
        <w:rPr>
          <w:rStyle w:val="FootnoteReference"/>
        </w:rPr>
        <w:footnoteRef/>
      </w:r>
      <w:r>
        <w:tab/>
      </w:r>
      <w:r w:rsidRPr="003348E3">
        <w:t>TEM Project cooperates with US Highways Engineering Exchange Program; from 2018 closer cooperation with World Road Association, International Road Federation and regional European initiatives has been foreseen.</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70E13" w14:textId="77777777" w:rsidR="005F70CC" w:rsidRPr="005F70CC" w:rsidRDefault="005F70CC">
    <w:pPr>
      <w:pStyle w:val="Header"/>
    </w:pPr>
    <w:r>
      <w:t>ECE/TRANS/WP.5/2018/2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391B" w14:textId="77777777" w:rsidR="005F70CC" w:rsidRPr="005F70CC" w:rsidRDefault="005F70CC" w:rsidP="005F70CC">
    <w:pPr>
      <w:pStyle w:val="Header"/>
      <w:jc w:val="right"/>
    </w:pPr>
    <w:r>
      <w:t>ECE/TRANS/WP.5/2018/2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AD2C9A"/>
    <w:multiLevelType w:val="hybridMultilevel"/>
    <w:tmpl w:val="C226AC4E"/>
    <w:lvl w:ilvl="0" w:tplc="A5F2AC98">
      <w:start w:val="1"/>
      <w:numFmt w:val="upperRoman"/>
      <w:lvlText w:val="%1."/>
      <w:lvlJc w:val="left"/>
      <w:pPr>
        <w:ind w:left="1500" w:hanging="72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AC41F8"/>
    <w:multiLevelType w:val="hybridMultilevel"/>
    <w:tmpl w:val="1AD241E6"/>
    <w:lvl w:ilvl="0" w:tplc="24DEDA38">
      <w:start w:val="4"/>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9346B"/>
    <w:multiLevelType w:val="hybridMultilevel"/>
    <w:tmpl w:val="BEFC6F0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DB1143"/>
    <w:multiLevelType w:val="hybridMultilevel"/>
    <w:tmpl w:val="C666D2E2"/>
    <w:lvl w:ilvl="0" w:tplc="0415000F">
      <w:start w:val="1"/>
      <w:numFmt w:val="decimal"/>
      <w:lvlText w:val="%1."/>
      <w:lvlJc w:val="left"/>
      <w:pPr>
        <w:ind w:left="1500" w:hanging="72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9">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AC838D5"/>
    <w:multiLevelType w:val="hybridMultilevel"/>
    <w:tmpl w:val="F716B9BA"/>
    <w:lvl w:ilvl="0" w:tplc="A7F4EB6A">
      <w:start w:val="6"/>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0A056A">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6E6978">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CE3056">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06B51C">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40D66A">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8809D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C85D82">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CEB21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nsid w:val="3AEF2CAA"/>
    <w:multiLevelType w:val="hybridMultilevel"/>
    <w:tmpl w:val="6BDEADCC"/>
    <w:lvl w:ilvl="0" w:tplc="0809001B">
      <w:start w:val="1"/>
      <w:numFmt w:val="lowerRoman"/>
      <w:lvlText w:val="%1."/>
      <w:lvlJc w:val="right"/>
      <w:pPr>
        <w:tabs>
          <w:tab w:val="num" w:pos="2608"/>
        </w:tabs>
        <w:ind w:left="2608" w:hanging="170"/>
      </w:pPr>
      <w:rPr>
        <w:rFonts w:hint="default"/>
        <w:b w:val="0"/>
        <w:i w:val="0"/>
        <w:sz w:val="20"/>
      </w:rPr>
    </w:lvl>
    <w:lvl w:ilvl="1" w:tplc="040C0003" w:tentative="1">
      <w:start w:val="1"/>
      <w:numFmt w:val="bullet"/>
      <w:lvlText w:val="o"/>
      <w:lvlJc w:val="left"/>
      <w:pPr>
        <w:tabs>
          <w:tab w:val="num" w:pos="2347"/>
        </w:tabs>
        <w:ind w:left="2347" w:hanging="360"/>
      </w:pPr>
      <w:rPr>
        <w:rFonts w:ascii="Courier New" w:hAnsi="Courier New" w:cs="Courier New" w:hint="default"/>
      </w:rPr>
    </w:lvl>
    <w:lvl w:ilvl="2" w:tplc="040C0005" w:tentative="1">
      <w:start w:val="1"/>
      <w:numFmt w:val="bullet"/>
      <w:lvlText w:val=""/>
      <w:lvlJc w:val="left"/>
      <w:pPr>
        <w:tabs>
          <w:tab w:val="num" w:pos="3067"/>
        </w:tabs>
        <w:ind w:left="3067" w:hanging="360"/>
      </w:pPr>
      <w:rPr>
        <w:rFonts w:ascii="Wingdings" w:hAnsi="Wingdings" w:hint="default"/>
      </w:rPr>
    </w:lvl>
    <w:lvl w:ilvl="3" w:tplc="040C0001" w:tentative="1">
      <w:start w:val="1"/>
      <w:numFmt w:val="bullet"/>
      <w:lvlText w:val=""/>
      <w:lvlJc w:val="left"/>
      <w:pPr>
        <w:tabs>
          <w:tab w:val="num" w:pos="3787"/>
        </w:tabs>
        <w:ind w:left="3787" w:hanging="360"/>
      </w:pPr>
      <w:rPr>
        <w:rFonts w:ascii="Symbol" w:hAnsi="Symbol" w:hint="default"/>
      </w:rPr>
    </w:lvl>
    <w:lvl w:ilvl="4" w:tplc="040C0003" w:tentative="1">
      <w:start w:val="1"/>
      <w:numFmt w:val="bullet"/>
      <w:lvlText w:val="o"/>
      <w:lvlJc w:val="left"/>
      <w:pPr>
        <w:tabs>
          <w:tab w:val="num" w:pos="4507"/>
        </w:tabs>
        <w:ind w:left="4507" w:hanging="360"/>
      </w:pPr>
      <w:rPr>
        <w:rFonts w:ascii="Courier New" w:hAnsi="Courier New" w:cs="Courier New" w:hint="default"/>
      </w:rPr>
    </w:lvl>
    <w:lvl w:ilvl="5" w:tplc="040C0005" w:tentative="1">
      <w:start w:val="1"/>
      <w:numFmt w:val="bullet"/>
      <w:lvlText w:val=""/>
      <w:lvlJc w:val="left"/>
      <w:pPr>
        <w:tabs>
          <w:tab w:val="num" w:pos="5227"/>
        </w:tabs>
        <w:ind w:left="5227" w:hanging="360"/>
      </w:pPr>
      <w:rPr>
        <w:rFonts w:ascii="Wingdings" w:hAnsi="Wingdings" w:hint="default"/>
      </w:rPr>
    </w:lvl>
    <w:lvl w:ilvl="6" w:tplc="040C0001" w:tentative="1">
      <w:start w:val="1"/>
      <w:numFmt w:val="bullet"/>
      <w:lvlText w:val=""/>
      <w:lvlJc w:val="left"/>
      <w:pPr>
        <w:tabs>
          <w:tab w:val="num" w:pos="5947"/>
        </w:tabs>
        <w:ind w:left="5947" w:hanging="360"/>
      </w:pPr>
      <w:rPr>
        <w:rFonts w:ascii="Symbol" w:hAnsi="Symbol" w:hint="default"/>
      </w:rPr>
    </w:lvl>
    <w:lvl w:ilvl="7" w:tplc="040C0003" w:tentative="1">
      <w:start w:val="1"/>
      <w:numFmt w:val="bullet"/>
      <w:lvlText w:val="o"/>
      <w:lvlJc w:val="left"/>
      <w:pPr>
        <w:tabs>
          <w:tab w:val="num" w:pos="6667"/>
        </w:tabs>
        <w:ind w:left="6667" w:hanging="360"/>
      </w:pPr>
      <w:rPr>
        <w:rFonts w:ascii="Courier New" w:hAnsi="Courier New" w:cs="Courier New" w:hint="default"/>
      </w:rPr>
    </w:lvl>
    <w:lvl w:ilvl="8" w:tplc="040C0005" w:tentative="1">
      <w:start w:val="1"/>
      <w:numFmt w:val="bullet"/>
      <w:lvlText w:val=""/>
      <w:lvlJc w:val="left"/>
      <w:pPr>
        <w:tabs>
          <w:tab w:val="num" w:pos="7387"/>
        </w:tabs>
        <w:ind w:left="7387" w:hanging="360"/>
      </w:pPr>
      <w:rPr>
        <w:rFonts w:ascii="Wingdings" w:hAnsi="Wingdings" w:hint="default"/>
      </w:r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6C9612E"/>
    <w:multiLevelType w:val="hybridMultilevel"/>
    <w:tmpl w:val="9CD4209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2"/>
  </w:num>
  <w:num w:numId="15">
    <w:abstractNumId w:val="19"/>
  </w:num>
  <w:num w:numId="16">
    <w:abstractNumId w:val="13"/>
  </w:num>
  <w:num w:numId="17">
    <w:abstractNumId w:val="22"/>
  </w:num>
  <w:num w:numId="18">
    <w:abstractNumId w:val="23"/>
  </w:num>
  <w:num w:numId="19">
    <w:abstractNumId w:val="20"/>
  </w:num>
  <w:num w:numId="20">
    <w:abstractNumId w:val="11"/>
  </w:num>
  <w:num w:numId="21">
    <w:abstractNumId w:val="18"/>
  </w:num>
  <w:num w:numId="22">
    <w:abstractNumId w:val="15"/>
  </w:num>
  <w:num w:numId="23">
    <w:abstractNumId w:val="24"/>
  </w:num>
  <w:num w:numId="24">
    <w:abstractNumId w:val="16"/>
  </w:num>
  <w:num w:numId="2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CC"/>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1B42"/>
    <w:rsid w:val="000F7715"/>
    <w:rsid w:val="0012678A"/>
    <w:rsid w:val="00151520"/>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3F82"/>
    <w:rsid w:val="00232575"/>
    <w:rsid w:val="00247258"/>
    <w:rsid w:val="00257CAC"/>
    <w:rsid w:val="0027237A"/>
    <w:rsid w:val="002974E9"/>
    <w:rsid w:val="002A7F94"/>
    <w:rsid w:val="002B109A"/>
    <w:rsid w:val="002C6D45"/>
    <w:rsid w:val="002D6E53"/>
    <w:rsid w:val="002F046D"/>
    <w:rsid w:val="00301764"/>
    <w:rsid w:val="003229D8"/>
    <w:rsid w:val="003264B2"/>
    <w:rsid w:val="003348E3"/>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22BC6"/>
    <w:rsid w:val="004325CB"/>
    <w:rsid w:val="00440A07"/>
    <w:rsid w:val="00462880"/>
    <w:rsid w:val="00476F24"/>
    <w:rsid w:val="00480EA3"/>
    <w:rsid w:val="004C55B0"/>
    <w:rsid w:val="004D3F56"/>
    <w:rsid w:val="004E2F50"/>
    <w:rsid w:val="004E572D"/>
    <w:rsid w:val="004F6BA0"/>
    <w:rsid w:val="00501B69"/>
    <w:rsid w:val="00503BEA"/>
    <w:rsid w:val="00511975"/>
    <w:rsid w:val="00533616"/>
    <w:rsid w:val="00535ABA"/>
    <w:rsid w:val="0053768B"/>
    <w:rsid w:val="005420F2"/>
    <w:rsid w:val="0054285C"/>
    <w:rsid w:val="00542B01"/>
    <w:rsid w:val="00582087"/>
    <w:rsid w:val="00584173"/>
    <w:rsid w:val="00595520"/>
    <w:rsid w:val="005A44B9"/>
    <w:rsid w:val="005B1BA0"/>
    <w:rsid w:val="005B3DB3"/>
    <w:rsid w:val="005D15CA"/>
    <w:rsid w:val="005D455F"/>
    <w:rsid w:val="005F3066"/>
    <w:rsid w:val="005F3E61"/>
    <w:rsid w:val="005F70CC"/>
    <w:rsid w:val="00600DCD"/>
    <w:rsid w:val="00604DDD"/>
    <w:rsid w:val="00606F8B"/>
    <w:rsid w:val="006115CC"/>
    <w:rsid w:val="00611FC4"/>
    <w:rsid w:val="006176FB"/>
    <w:rsid w:val="00630FCB"/>
    <w:rsid w:val="00640B26"/>
    <w:rsid w:val="006770B2"/>
    <w:rsid w:val="006940E1"/>
    <w:rsid w:val="006A3C72"/>
    <w:rsid w:val="006A7392"/>
    <w:rsid w:val="006B03A1"/>
    <w:rsid w:val="006B3A70"/>
    <w:rsid w:val="006B67D9"/>
    <w:rsid w:val="006C5535"/>
    <w:rsid w:val="006D0589"/>
    <w:rsid w:val="006E564B"/>
    <w:rsid w:val="006E7154"/>
    <w:rsid w:val="007003CD"/>
    <w:rsid w:val="0070701E"/>
    <w:rsid w:val="00721D38"/>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486E"/>
    <w:rsid w:val="009E6CB7"/>
    <w:rsid w:val="009E7970"/>
    <w:rsid w:val="009F2EAC"/>
    <w:rsid w:val="009F57E3"/>
    <w:rsid w:val="00A10F4F"/>
    <w:rsid w:val="00A11067"/>
    <w:rsid w:val="00A1704A"/>
    <w:rsid w:val="00A20592"/>
    <w:rsid w:val="00A425EB"/>
    <w:rsid w:val="00A72F22"/>
    <w:rsid w:val="00A733BC"/>
    <w:rsid w:val="00A748A6"/>
    <w:rsid w:val="00A76A69"/>
    <w:rsid w:val="00A879A4"/>
    <w:rsid w:val="00AA0FF8"/>
    <w:rsid w:val="00AA7E95"/>
    <w:rsid w:val="00AC0F2C"/>
    <w:rsid w:val="00AC502A"/>
    <w:rsid w:val="00AE261C"/>
    <w:rsid w:val="00AF58C1"/>
    <w:rsid w:val="00B04A3F"/>
    <w:rsid w:val="00B06643"/>
    <w:rsid w:val="00B15055"/>
    <w:rsid w:val="00B30179"/>
    <w:rsid w:val="00B37B15"/>
    <w:rsid w:val="00B45C02"/>
    <w:rsid w:val="00B5211A"/>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641B7"/>
    <w:rsid w:val="00C745C3"/>
    <w:rsid w:val="00C7597B"/>
    <w:rsid w:val="00CA24A4"/>
    <w:rsid w:val="00CB348D"/>
    <w:rsid w:val="00CD46F5"/>
    <w:rsid w:val="00CD548B"/>
    <w:rsid w:val="00CE4A8F"/>
    <w:rsid w:val="00CF071D"/>
    <w:rsid w:val="00D11214"/>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3044F"/>
    <w:rsid w:val="00E423C0"/>
    <w:rsid w:val="00E6414C"/>
    <w:rsid w:val="00E7260F"/>
    <w:rsid w:val="00E85025"/>
    <w:rsid w:val="00E8702D"/>
    <w:rsid w:val="00E916A9"/>
    <w:rsid w:val="00E916DE"/>
    <w:rsid w:val="00E925AD"/>
    <w:rsid w:val="00E96630"/>
    <w:rsid w:val="00EA0BBB"/>
    <w:rsid w:val="00EA2EED"/>
    <w:rsid w:val="00EB67DA"/>
    <w:rsid w:val="00ED18DC"/>
    <w:rsid w:val="00ED6201"/>
    <w:rsid w:val="00ED7A2A"/>
    <w:rsid w:val="00EF1D7F"/>
    <w:rsid w:val="00F0137E"/>
    <w:rsid w:val="00F030CD"/>
    <w:rsid w:val="00F21786"/>
    <w:rsid w:val="00F3742B"/>
    <w:rsid w:val="00F41FDB"/>
    <w:rsid w:val="00F507EC"/>
    <w:rsid w:val="00F56D63"/>
    <w:rsid w:val="00F609A9"/>
    <w:rsid w:val="00F65DD8"/>
    <w:rsid w:val="00F80C99"/>
    <w:rsid w:val="00F867EC"/>
    <w:rsid w:val="00F91B2B"/>
    <w:rsid w:val="00FC03CD"/>
    <w:rsid w:val="00FC0646"/>
    <w:rsid w:val="00FC68B7"/>
    <w:rsid w:val="00FE6985"/>
    <w:rsid w:val="00FE77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D0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eading1Char">
    <w:name w:val="Heading 1 Char"/>
    <w:aliases w:val="Table_G Char"/>
    <w:link w:val="Heading1"/>
    <w:uiPriority w:val="9"/>
    <w:rsid w:val="005F70CC"/>
    <w:rPr>
      <w:lang w:eastAsia="en-US"/>
    </w:rPr>
  </w:style>
  <w:style w:type="paragraph" w:styleId="ListParagraph">
    <w:name w:val="List Paragraph"/>
    <w:basedOn w:val="Normal"/>
    <w:link w:val="ListParagraphChar"/>
    <w:uiPriority w:val="34"/>
    <w:qFormat/>
    <w:rsid w:val="005F70CC"/>
    <w:pPr>
      <w:suppressAutoHyphens w:val="0"/>
      <w:spacing w:after="113" w:line="260" w:lineRule="auto"/>
      <w:ind w:left="720" w:hanging="10"/>
      <w:contextualSpacing/>
      <w:jc w:val="both"/>
    </w:pPr>
    <w:rPr>
      <w:color w:val="000000"/>
      <w:szCs w:val="22"/>
      <w:lang w:val="pl-PL" w:eastAsia="pl-PL"/>
    </w:rPr>
  </w:style>
  <w:style w:type="character" w:customStyle="1" w:styleId="ListParagraphChar">
    <w:name w:val="List Paragraph Char"/>
    <w:basedOn w:val="DefaultParagraphFont"/>
    <w:link w:val="ListParagraph"/>
    <w:uiPriority w:val="34"/>
    <w:rsid w:val="005F70CC"/>
    <w:rPr>
      <w:color w:val="000000"/>
      <w:szCs w:val="22"/>
      <w:lang w:val="pl-PL" w:eastAsia="pl-PL"/>
    </w:rPr>
  </w:style>
  <w:style w:type="character" w:customStyle="1" w:styleId="FootnoteTextChar">
    <w:name w:val="Footnote Text Char"/>
    <w:aliases w:val="5_G Char"/>
    <w:basedOn w:val="DefaultParagraphFont"/>
    <w:link w:val="FootnoteText"/>
    <w:uiPriority w:val="99"/>
    <w:rsid w:val="005F70CC"/>
    <w:rPr>
      <w:sz w:val="18"/>
      <w:lang w:eastAsia="en-US"/>
    </w:rPr>
  </w:style>
  <w:style w:type="paragraph" w:styleId="CommentText">
    <w:name w:val="annotation text"/>
    <w:basedOn w:val="Normal"/>
    <w:link w:val="CommentTextChar"/>
    <w:rsid w:val="005F70CC"/>
    <w:pPr>
      <w:spacing w:line="240" w:lineRule="auto"/>
    </w:pPr>
  </w:style>
  <w:style w:type="character" w:customStyle="1" w:styleId="CommentTextChar">
    <w:name w:val="Comment Text Char"/>
    <w:basedOn w:val="DefaultParagraphFont"/>
    <w:link w:val="CommentText"/>
    <w:rsid w:val="005F70CC"/>
    <w:rPr>
      <w:lang w:eastAsia="en-US"/>
    </w:rPr>
  </w:style>
  <w:style w:type="paragraph" w:styleId="CommentSubject">
    <w:name w:val="annotation subject"/>
    <w:basedOn w:val="CommentText"/>
    <w:next w:val="CommentText"/>
    <w:link w:val="CommentSubjectChar"/>
    <w:uiPriority w:val="99"/>
    <w:unhideWhenUsed/>
    <w:rsid w:val="005F70CC"/>
    <w:pPr>
      <w:suppressAutoHyphens w:val="0"/>
      <w:spacing w:after="113"/>
      <w:ind w:left="10" w:hanging="10"/>
      <w:jc w:val="both"/>
    </w:pPr>
    <w:rPr>
      <w:b/>
      <w:bCs/>
      <w:color w:val="000000"/>
      <w:lang w:val="pl-PL" w:eastAsia="pl-PL"/>
    </w:rPr>
  </w:style>
  <w:style w:type="character" w:customStyle="1" w:styleId="CommentSubjectChar">
    <w:name w:val="Comment Subject Char"/>
    <w:basedOn w:val="CommentTextChar"/>
    <w:link w:val="CommentSubject"/>
    <w:uiPriority w:val="99"/>
    <w:rsid w:val="005F70CC"/>
    <w:rPr>
      <w:b/>
      <w:bCs/>
      <w:color w:val="000000"/>
      <w:lang w:val="pl-PL" w:eastAsia="pl-PL"/>
    </w:rPr>
  </w:style>
  <w:style w:type="character" w:styleId="CommentReference">
    <w:name w:val="annotation reference"/>
    <w:basedOn w:val="DefaultParagraphFont"/>
    <w:rsid w:val="00151520"/>
    <w:rPr>
      <w:sz w:val="16"/>
      <w:szCs w:val="16"/>
    </w:rPr>
  </w:style>
  <w:style w:type="paragraph" w:styleId="Revision">
    <w:name w:val="Revision"/>
    <w:hidden/>
    <w:uiPriority w:val="99"/>
    <w:semiHidden/>
    <w:rsid w:val="00151520"/>
    <w:rPr>
      <w:lang w:eastAsia="en-US"/>
    </w:rPr>
  </w:style>
  <w:style w:type="paragraph" w:styleId="BalloonText">
    <w:name w:val="Balloon Text"/>
    <w:basedOn w:val="Normal"/>
    <w:link w:val="BalloonTextChar"/>
    <w:rsid w:val="001515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152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eading1Char">
    <w:name w:val="Heading 1 Char"/>
    <w:aliases w:val="Table_G Char"/>
    <w:link w:val="Heading1"/>
    <w:uiPriority w:val="9"/>
    <w:rsid w:val="005F70CC"/>
    <w:rPr>
      <w:lang w:eastAsia="en-US"/>
    </w:rPr>
  </w:style>
  <w:style w:type="paragraph" w:styleId="ListParagraph">
    <w:name w:val="List Paragraph"/>
    <w:basedOn w:val="Normal"/>
    <w:link w:val="ListParagraphChar"/>
    <w:uiPriority w:val="34"/>
    <w:qFormat/>
    <w:rsid w:val="005F70CC"/>
    <w:pPr>
      <w:suppressAutoHyphens w:val="0"/>
      <w:spacing w:after="113" w:line="260" w:lineRule="auto"/>
      <w:ind w:left="720" w:hanging="10"/>
      <w:contextualSpacing/>
      <w:jc w:val="both"/>
    </w:pPr>
    <w:rPr>
      <w:color w:val="000000"/>
      <w:szCs w:val="22"/>
      <w:lang w:val="pl-PL" w:eastAsia="pl-PL"/>
    </w:rPr>
  </w:style>
  <w:style w:type="character" w:customStyle="1" w:styleId="ListParagraphChar">
    <w:name w:val="List Paragraph Char"/>
    <w:basedOn w:val="DefaultParagraphFont"/>
    <w:link w:val="ListParagraph"/>
    <w:uiPriority w:val="34"/>
    <w:rsid w:val="005F70CC"/>
    <w:rPr>
      <w:color w:val="000000"/>
      <w:szCs w:val="22"/>
      <w:lang w:val="pl-PL" w:eastAsia="pl-PL"/>
    </w:rPr>
  </w:style>
  <w:style w:type="character" w:customStyle="1" w:styleId="FootnoteTextChar">
    <w:name w:val="Footnote Text Char"/>
    <w:aliases w:val="5_G Char"/>
    <w:basedOn w:val="DefaultParagraphFont"/>
    <w:link w:val="FootnoteText"/>
    <w:uiPriority w:val="99"/>
    <w:rsid w:val="005F70CC"/>
    <w:rPr>
      <w:sz w:val="18"/>
      <w:lang w:eastAsia="en-US"/>
    </w:rPr>
  </w:style>
  <w:style w:type="paragraph" w:styleId="CommentText">
    <w:name w:val="annotation text"/>
    <w:basedOn w:val="Normal"/>
    <w:link w:val="CommentTextChar"/>
    <w:rsid w:val="005F70CC"/>
    <w:pPr>
      <w:spacing w:line="240" w:lineRule="auto"/>
    </w:pPr>
  </w:style>
  <w:style w:type="character" w:customStyle="1" w:styleId="CommentTextChar">
    <w:name w:val="Comment Text Char"/>
    <w:basedOn w:val="DefaultParagraphFont"/>
    <w:link w:val="CommentText"/>
    <w:rsid w:val="005F70CC"/>
    <w:rPr>
      <w:lang w:eastAsia="en-US"/>
    </w:rPr>
  </w:style>
  <w:style w:type="paragraph" w:styleId="CommentSubject">
    <w:name w:val="annotation subject"/>
    <w:basedOn w:val="CommentText"/>
    <w:next w:val="CommentText"/>
    <w:link w:val="CommentSubjectChar"/>
    <w:uiPriority w:val="99"/>
    <w:unhideWhenUsed/>
    <w:rsid w:val="005F70CC"/>
    <w:pPr>
      <w:suppressAutoHyphens w:val="0"/>
      <w:spacing w:after="113"/>
      <w:ind w:left="10" w:hanging="10"/>
      <w:jc w:val="both"/>
    </w:pPr>
    <w:rPr>
      <w:b/>
      <w:bCs/>
      <w:color w:val="000000"/>
      <w:lang w:val="pl-PL" w:eastAsia="pl-PL"/>
    </w:rPr>
  </w:style>
  <w:style w:type="character" w:customStyle="1" w:styleId="CommentSubjectChar">
    <w:name w:val="Comment Subject Char"/>
    <w:basedOn w:val="CommentTextChar"/>
    <w:link w:val="CommentSubject"/>
    <w:uiPriority w:val="99"/>
    <w:rsid w:val="005F70CC"/>
    <w:rPr>
      <w:b/>
      <w:bCs/>
      <w:color w:val="000000"/>
      <w:lang w:val="pl-PL" w:eastAsia="pl-PL"/>
    </w:rPr>
  </w:style>
  <w:style w:type="character" w:styleId="CommentReference">
    <w:name w:val="annotation reference"/>
    <w:basedOn w:val="DefaultParagraphFont"/>
    <w:rsid w:val="00151520"/>
    <w:rPr>
      <w:sz w:val="16"/>
      <w:szCs w:val="16"/>
    </w:rPr>
  </w:style>
  <w:style w:type="paragraph" w:styleId="Revision">
    <w:name w:val="Revision"/>
    <w:hidden/>
    <w:uiPriority w:val="99"/>
    <w:semiHidden/>
    <w:rsid w:val="00151520"/>
    <w:rPr>
      <w:lang w:eastAsia="en-US"/>
    </w:rPr>
  </w:style>
  <w:style w:type="paragraph" w:styleId="BalloonText">
    <w:name w:val="Balloon Text"/>
    <w:basedOn w:val="Normal"/>
    <w:link w:val="BalloonTextChar"/>
    <w:rsid w:val="0015152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15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ovets\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4</Pages>
  <Words>1220</Words>
  <Characters>6958</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ECE/TRANS/WP.5/2018/2</vt:lpstr>
      <vt:lpstr>United Nations</vt:lpstr>
    </vt:vector>
  </TitlesOfParts>
  <Company>CSD</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ECE/TRANS/WP.5/2018/2</dc:title>
  <dc:subject>1810441</dc:subject>
  <dc:creator>Maria Mostovets</dc:creator>
  <cp:lastModifiedBy>Maria Mostovets</cp:lastModifiedBy>
  <cp:revision>2</cp:revision>
  <cp:lastPrinted>2018-06-22T16:03:00Z</cp:lastPrinted>
  <dcterms:created xsi:type="dcterms:W3CDTF">2018-08-22T16:58:00Z</dcterms:created>
  <dcterms:modified xsi:type="dcterms:W3CDTF">2018-08-22T16:58:00Z</dcterms:modified>
</cp:coreProperties>
</file>