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4695C" w:rsidRPr="00B05ED1" w:rsidTr="00FA7D59">
        <w:trPr>
          <w:cantSplit/>
          <w:trHeight w:hRule="exact" w:val="851"/>
        </w:trPr>
        <w:tc>
          <w:tcPr>
            <w:tcW w:w="1276" w:type="dxa"/>
            <w:tcBorders>
              <w:bottom w:val="single" w:sz="4" w:space="0" w:color="auto"/>
            </w:tcBorders>
            <w:shd w:val="clear" w:color="auto" w:fill="auto"/>
            <w:vAlign w:val="bottom"/>
          </w:tcPr>
          <w:p w:rsidR="0094695C" w:rsidRPr="001B61B6" w:rsidRDefault="0094695C" w:rsidP="00FA7D59">
            <w:pPr>
              <w:spacing w:line="20" w:lineRule="exact"/>
              <w:rPr>
                <w:sz w:val="2"/>
              </w:rPr>
            </w:pPr>
            <w:bookmarkStart w:id="0" w:name="_GoBack"/>
            <w:bookmarkEnd w:id="0"/>
          </w:p>
          <w:p w:rsidR="0094695C" w:rsidRDefault="0094695C" w:rsidP="00FA7D59">
            <w:pPr>
              <w:spacing w:after="80"/>
            </w:pPr>
          </w:p>
        </w:tc>
        <w:tc>
          <w:tcPr>
            <w:tcW w:w="2268" w:type="dxa"/>
            <w:tcBorders>
              <w:bottom w:val="single" w:sz="4" w:space="0" w:color="auto"/>
            </w:tcBorders>
            <w:shd w:val="clear" w:color="auto" w:fill="auto"/>
            <w:vAlign w:val="bottom"/>
          </w:tcPr>
          <w:p w:rsidR="0094695C" w:rsidRPr="00844BB6" w:rsidRDefault="0094695C" w:rsidP="00FA7D59">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94695C" w:rsidRPr="00B05ED1" w:rsidRDefault="0094695C" w:rsidP="00B05ED1">
            <w:pPr>
              <w:jc w:val="right"/>
            </w:pPr>
            <w:r w:rsidRPr="00B05ED1">
              <w:rPr>
                <w:sz w:val="40"/>
              </w:rPr>
              <w:t>ECE</w:t>
            </w:r>
            <w:r w:rsidRPr="00B05ED1">
              <w:t>/TRANS/WP.29/GR</w:t>
            </w:r>
            <w:r w:rsidR="006575FD">
              <w:t>VA</w:t>
            </w:r>
            <w:r w:rsidRPr="00B05ED1">
              <w:t>/2018/</w:t>
            </w:r>
            <w:r w:rsidR="006575FD">
              <w:t>7</w:t>
            </w:r>
          </w:p>
        </w:tc>
      </w:tr>
      <w:tr w:rsidR="0094695C" w:rsidRPr="00B05ED1" w:rsidTr="00FA7D59">
        <w:trPr>
          <w:cantSplit/>
          <w:trHeight w:hRule="exact" w:val="2694"/>
        </w:trPr>
        <w:tc>
          <w:tcPr>
            <w:tcW w:w="1276" w:type="dxa"/>
            <w:tcBorders>
              <w:top w:val="single" w:sz="4" w:space="0" w:color="auto"/>
              <w:bottom w:val="single" w:sz="12" w:space="0" w:color="auto"/>
            </w:tcBorders>
            <w:shd w:val="clear" w:color="auto" w:fill="auto"/>
          </w:tcPr>
          <w:p w:rsidR="0094695C" w:rsidRDefault="0094695C" w:rsidP="00FA7D59">
            <w:pPr>
              <w:spacing w:before="120"/>
            </w:pPr>
            <w:r>
              <w:rPr>
                <w:noProof/>
                <w:lang w:eastAsia="zh-CN"/>
              </w:rPr>
              <w:drawing>
                <wp:inline distT="0" distB="0" distL="0" distR="0">
                  <wp:extent cx="715645" cy="588645"/>
                  <wp:effectExtent l="0" t="0" r="8255" b="1905"/>
                  <wp:docPr id="2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94695C" w:rsidRPr="00844BB6" w:rsidRDefault="0094695C" w:rsidP="00FA7D59">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rsidR="0094695C" w:rsidRPr="00B05ED1" w:rsidRDefault="0094695C" w:rsidP="00FA7D59">
            <w:pPr>
              <w:spacing w:before="240" w:line="240" w:lineRule="exact"/>
              <w:rPr>
                <w:lang w:val="en-US"/>
              </w:rPr>
            </w:pPr>
            <w:r w:rsidRPr="00B05ED1">
              <w:rPr>
                <w:lang w:val="en-US"/>
              </w:rPr>
              <w:t>Distr.: General</w:t>
            </w:r>
          </w:p>
          <w:p w:rsidR="0094695C" w:rsidRPr="00B05ED1" w:rsidRDefault="006575FD" w:rsidP="00FA7D59">
            <w:pPr>
              <w:spacing w:line="240" w:lineRule="exact"/>
              <w:rPr>
                <w:lang w:val="en-US"/>
              </w:rPr>
            </w:pPr>
            <w:r>
              <w:rPr>
                <w:lang w:val="en-US"/>
              </w:rPr>
              <w:t>1</w:t>
            </w:r>
            <w:r w:rsidR="00743F92">
              <w:rPr>
                <w:lang w:val="en-US"/>
              </w:rPr>
              <w:t>6</w:t>
            </w:r>
            <w:r w:rsidR="0094695C" w:rsidRPr="00B05ED1">
              <w:rPr>
                <w:lang w:val="en-US"/>
              </w:rPr>
              <w:t xml:space="preserve"> </w:t>
            </w:r>
            <w:r w:rsidR="00C45A66" w:rsidRPr="00B05ED1">
              <w:rPr>
                <w:lang w:val="en-US"/>
              </w:rPr>
              <w:t>Ju</w:t>
            </w:r>
            <w:r>
              <w:rPr>
                <w:lang w:val="en-US"/>
              </w:rPr>
              <w:t>ly</w:t>
            </w:r>
            <w:r w:rsidR="00C45A66" w:rsidRPr="00B05ED1">
              <w:rPr>
                <w:lang w:val="en-US"/>
              </w:rPr>
              <w:t xml:space="preserve"> 2018</w:t>
            </w:r>
          </w:p>
          <w:p w:rsidR="0094695C" w:rsidRPr="00B05ED1" w:rsidRDefault="0094695C" w:rsidP="00FA7D59">
            <w:pPr>
              <w:spacing w:line="240" w:lineRule="exact"/>
              <w:rPr>
                <w:lang w:val="en-US"/>
              </w:rPr>
            </w:pPr>
          </w:p>
          <w:p w:rsidR="0094695C" w:rsidRPr="00B05ED1" w:rsidRDefault="006575FD" w:rsidP="00FA7D59">
            <w:pPr>
              <w:spacing w:line="240" w:lineRule="exact"/>
              <w:rPr>
                <w:lang w:val="en-US"/>
              </w:rPr>
            </w:pPr>
            <w:r>
              <w:rPr>
                <w:lang w:val="en-US"/>
              </w:rPr>
              <w:t xml:space="preserve">Original: </w:t>
            </w:r>
            <w:r w:rsidR="0094695C" w:rsidRPr="00B05ED1">
              <w:rPr>
                <w:lang w:val="en-US"/>
              </w:rPr>
              <w:t>English</w:t>
            </w:r>
          </w:p>
        </w:tc>
      </w:tr>
    </w:tbl>
    <w:p w:rsidR="0094695C" w:rsidRPr="00E8712D" w:rsidRDefault="0094695C" w:rsidP="0094695C">
      <w:pPr>
        <w:spacing w:before="120"/>
        <w:rPr>
          <w:b/>
          <w:sz w:val="28"/>
          <w:szCs w:val="28"/>
        </w:rPr>
      </w:pPr>
      <w:r w:rsidRPr="00E8712D">
        <w:rPr>
          <w:b/>
          <w:sz w:val="28"/>
          <w:szCs w:val="28"/>
        </w:rPr>
        <w:t>Economic Commission for Europe</w:t>
      </w:r>
    </w:p>
    <w:p w:rsidR="0094695C" w:rsidRPr="00E8712D" w:rsidRDefault="0094695C" w:rsidP="0094695C">
      <w:pPr>
        <w:spacing w:before="120"/>
        <w:rPr>
          <w:sz w:val="28"/>
          <w:szCs w:val="28"/>
        </w:rPr>
      </w:pPr>
      <w:r w:rsidRPr="00E8712D">
        <w:rPr>
          <w:sz w:val="28"/>
          <w:szCs w:val="28"/>
        </w:rPr>
        <w:t>Inland Transport Committee</w:t>
      </w:r>
    </w:p>
    <w:p w:rsidR="006E57AB" w:rsidRPr="00E8712D" w:rsidRDefault="006E57AB" w:rsidP="006575FD">
      <w:pPr>
        <w:spacing w:before="120" w:after="120"/>
        <w:rPr>
          <w:b/>
          <w:sz w:val="24"/>
          <w:szCs w:val="24"/>
        </w:rPr>
      </w:pPr>
      <w:r w:rsidRPr="00E8712D">
        <w:rPr>
          <w:b/>
          <w:sz w:val="24"/>
          <w:szCs w:val="24"/>
        </w:rPr>
        <w:t>World Forum for Harmonization of Vehicle Regulations</w:t>
      </w:r>
    </w:p>
    <w:p w:rsidR="006575FD" w:rsidRPr="00E8712D" w:rsidRDefault="000F6FCB" w:rsidP="008861BB">
      <w:pPr>
        <w:suppressAutoHyphens w:val="0"/>
        <w:spacing w:after="120" w:line="240" w:lineRule="auto"/>
        <w:rPr>
          <w:b/>
        </w:rPr>
      </w:pPr>
      <w:bookmarkStart w:id="1" w:name="_Hlk518466992"/>
      <w:r w:rsidRPr="00E8712D">
        <w:rPr>
          <w:b/>
          <w:bCs/>
        </w:rPr>
        <w:t>Working Party on Automated/Autonomous and Connected Vehicles</w:t>
      </w:r>
      <w:bookmarkEnd w:id="1"/>
      <w:r w:rsidR="00743F92" w:rsidRPr="00743F92">
        <w:rPr>
          <w:rStyle w:val="FootnoteReference"/>
          <w:sz w:val="20"/>
          <w:vertAlign w:val="baseline"/>
        </w:rPr>
        <w:footnoteReference w:customMarkFollows="1" w:id="2"/>
        <w:t>*</w:t>
      </w:r>
    </w:p>
    <w:p w:rsidR="006E57AB" w:rsidRPr="00E8712D" w:rsidRDefault="006575FD" w:rsidP="00216CDC">
      <w:pPr>
        <w:spacing w:line="0" w:lineRule="atLeast"/>
        <w:rPr>
          <w:b/>
        </w:rPr>
      </w:pPr>
      <w:r w:rsidRPr="00E8712D">
        <w:rPr>
          <w:b/>
        </w:rPr>
        <w:t>First</w:t>
      </w:r>
      <w:r w:rsidR="006E57AB" w:rsidRPr="00E8712D">
        <w:rPr>
          <w:b/>
        </w:rPr>
        <w:t xml:space="preserve"> session</w:t>
      </w:r>
    </w:p>
    <w:p w:rsidR="006E57AB" w:rsidRPr="00E8712D" w:rsidRDefault="006E57AB" w:rsidP="00216CDC">
      <w:pPr>
        <w:spacing w:line="5" w:lineRule="exact"/>
        <w:rPr>
          <w:sz w:val="24"/>
        </w:rPr>
      </w:pPr>
    </w:p>
    <w:p w:rsidR="006E57AB" w:rsidRPr="00E8712D" w:rsidRDefault="00743F92" w:rsidP="00216CDC">
      <w:pPr>
        <w:spacing w:line="0" w:lineRule="atLeast"/>
      </w:pPr>
      <w:r>
        <w:t>Geneva, 25-</w:t>
      </w:r>
      <w:r w:rsidR="006E57AB" w:rsidRPr="00E8712D">
        <w:t>28 September 2018</w:t>
      </w:r>
    </w:p>
    <w:p w:rsidR="006E57AB" w:rsidRPr="00E8712D" w:rsidRDefault="006E57AB" w:rsidP="00216CDC">
      <w:pPr>
        <w:spacing w:line="10" w:lineRule="exact"/>
        <w:rPr>
          <w:sz w:val="24"/>
        </w:rPr>
      </w:pPr>
    </w:p>
    <w:p w:rsidR="00216CDC" w:rsidRPr="00E8712D" w:rsidRDefault="00216CDC" w:rsidP="00216CDC">
      <w:pPr>
        <w:jc w:val="both"/>
      </w:pPr>
      <w:r w:rsidRPr="00E8712D">
        <w:t>Item 14 (a) of the provisional agenda</w:t>
      </w:r>
    </w:p>
    <w:p w:rsidR="00216CDC" w:rsidRPr="00E8712D" w:rsidRDefault="00216CDC" w:rsidP="00216CDC">
      <w:pPr>
        <w:rPr>
          <w:b/>
          <w:bCs/>
        </w:rPr>
      </w:pPr>
      <w:r w:rsidRPr="00E8712D">
        <w:rPr>
          <w:b/>
          <w:bCs/>
        </w:rPr>
        <w:t xml:space="preserve">Remaining activities from the former Working Party </w:t>
      </w:r>
      <w:r w:rsidRPr="00E8712D">
        <w:rPr>
          <w:b/>
          <w:bCs/>
        </w:rPr>
        <w:br/>
        <w:t>on Brake and Running Gear (handover period):</w:t>
      </w:r>
    </w:p>
    <w:p w:rsidR="00216CDC" w:rsidRPr="00E8712D" w:rsidRDefault="00216CDC" w:rsidP="00216CDC">
      <w:pPr>
        <w:rPr>
          <w:b/>
          <w:bCs/>
        </w:rPr>
      </w:pPr>
      <w:r w:rsidRPr="00E8712D">
        <w:rPr>
          <w:b/>
          <w:bCs/>
        </w:rPr>
        <w:t>Tyres</w:t>
      </w:r>
    </w:p>
    <w:p w:rsidR="0094695C" w:rsidRPr="00E8712D" w:rsidRDefault="0094695C" w:rsidP="00216CDC">
      <w:pPr>
        <w:keepNext/>
        <w:keepLines/>
        <w:tabs>
          <w:tab w:val="right" w:pos="851"/>
        </w:tabs>
        <w:spacing w:before="360" w:after="240" w:line="300" w:lineRule="exact"/>
        <w:ind w:left="1134" w:right="1134" w:hanging="1134"/>
        <w:rPr>
          <w:b/>
          <w:sz w:val="28"/>
        </w:rPr>
      </w:pPr>
      <w:r w:rsidRPr="00E8712D">
        <w:tab/>
      </w:r>
      <w:r w:rsidRPr="00E8712D">
        <w:tab/>
      </w:r>
      <w:r w:rsidRPr="00E8712D">
        <w:rPr>
          <w:b/>
          <w:sz w:val="28"/>
        </w:rPr>
        <w:t xml:space="preserve">Proposal for a Supplement to </w:t>
      </w:r>
      <w:r w:rsidR="00216CDC" w:rsidRPr="00E8712D">
        <w:rPr>
          <w:b/>
          <w:sz w:val="28"/>
        </w:rPr>
        <w:t xml:space="preserve">UN </w:t>
      </w:r>
      <w:r w:rsidR="007940E1" w:rsidRPr="00E8712D">
        <w:rPr>
          <w:b/>
          <w:sz w:val="28"/>
        </w:rPr>
        <w:t>Regulation No. 64 (Uniform provisions concerning the approval of vehicles with regard to their equipment which may include: a temporary-use spare unit, run-flat tyres and/or a run-flat system)</w:t>
      </w:r>
    </w:p>
    <w:p w:rsidR="0094695C" w:rsidRPr="00743F92" w:rsidRDefault="0094695C" w:rsidP="0094695C">
      <w:pPr>
        <w:suppressAutoHyphens w:val="0"/>
        <w:spacing w:line="240" w:lineRule="auto"/>
        <w:ind w:left="1134" w:right="1134"/>
        <w:rPr>
          <w:b/>
          <w:sz w:val="24"/>
          <w:szCs w:val="24"/>
        </w:rPr>
      </w:pPr>
      <w:r w:rsidRPr="00E8712D">
        <w:rPr>
          <w:b/>
          <w:sz w:val="24"/>
        </w:rPr>
        <w:t>Submitted by the experts from the European Tyre and Rim Technical Organisation</w:t>
      </w:r>
      <w:r w:rsidR="00743F92" w:rsidRPr="00743F92">
        <w:rPr>
          <w:rStyle w:val="FootnoteReference"/>
          <w:bCs/>
          <w:sz w:val="20"/>
          <w:vertAlign w:val="baseline"/>
        </w:rPr>
        <w:footnoteReference w:customMarkFollows="1" w:id="3"/>
        <w:t>**</w:t>
      </w:r>
    </w:p>
    <w:p w:rsidR="0094695C" w:rsidRPr="00E8712D" w:rsidRDefault="001F31D5" w:rsidP="009678EB">
      <w:pPr>
        <w:keepNext/>
        <w:keepLines/>
        <w:spacing w:before="360" w:after="240" w:line="240" w:lineRule="auto"/>
        <w:ind w:left="1134" w:right="1134"/>
        <w:jc w:val="both"/>
      </w:pPr>
      <w:r>
        <w:tab/>
      </w:r>
      <w:r w:rsidR="0094695C" w:rsidRPr="00E8712D">
        <w:t xml:space="preserve">The text reproduced below was prepared by the experts from the European Tyre and Rim Technical Organisation (ETRTO) amending UN Regulation No. </w:t>
      </w:r>
      <w:r w:rsidR="006E57AB" w:rsidRPr="00E8712D">
        <w:t>64</w:t>
      </w:r>
      <w:r w:rsidR="0094695C" w:rsidRPr="00E8712D">
        <w:t xml:space="preserve">. </w:t>
      </w:r>
      <w:r w:rsidR="00A35E92" w:rsidRPr="00E8712D">
        <w:t>The modifications to the existing text of the Regulation are marked in bold for new or strikethrough for deleted characters</w:t>
      </w:r>
      <w:r w:rsidR="0094695C" w:rsidRPr="00E8712D">
        <w:t>.</w:t>
      </w:r>
    </w:p>
    <w:p w:rsidR="0094695C" w:rsidRPr="00E8712D" w:rsidRDefault="0094695C" w:rsidP="0094695C"/>
    <w:p w:rsidR="00293B1A" w:rsidRPr="00E8712D" w:rsidRDefault="00293B1A" w:rsidP="006E57AB">
      <w:pPr>
        <w:pStyle w:val="HChG"/>
        <w:ind w:left="0" w:firstLine="0"/>
        <w:sectPr w:rsidR="00293B1A" w:rsidRPr="00E8712D" w:rsidSect="00F920CD">
          <w:headerReference w:type="default" r:id="rId9"/>
          <w:headerReference w:type="first" r:id="rId10"/>
          <w:footerReference w:type="first" r:id="rId11"/>
          <w:pgSz w:w="11906" w:h="16838" w:code="9"/>
          <w:pgMar w:top="1134" w:right="1134" w:bottom="2268" w:left="1134" w:header="1134" w:footer="1701" w:gutter="0"/>
          <w:cols w:space="720"/>
          <w:noEndnote/>
          <w:titlePg/>
          <w:docGrid w:linePitch="272"/>
        </w:sectPr>
      </w:pPr>
    </w:p>
    <w:p w:rsidR="00141EE2" w:rsidRPr="00E8712D" w:rsidRDefault="006575FD" w:rsidP="006575FD">
      <w:pPr>
        <w:pStyle w:val="HChG"/>
      </w:pPr>
      <w:r w:rsidRPr="00E8712D">
        <w:lastRenderedPageBreak/>
        <w:tab/>
      </w:r>
      <w:r w:rsidR="00141EE2" w:rsidRPr="00E8712D">
        <w:t>I.</w:t>
      </w:r>
      <w:r w:rsidR="00141EE2" w:rsidRPr="00E8712D">
        <w:tab/>
        <w:t>Proposal</w:t>
      </w:r>
    </w:p>
    <w:p w:rsidR="009B5149" w:rsidRPr="00E8712D" w:rsidRDefault="009B5149" w:rsidP="00141EE2">
      <w:pPr>
        <w:spacing w:after="120" w:line="240" w:lineRule="auto"/>
        <w:ind w:left="1134" w:right="993"/>
        <w:jc w:val="both"/>
      </w:pPr>
      <w:r w:rsidRPr="00E8712D">
        <w:rPr>
          <w:i/>
        </w:rPr>
        <w:t>Title,</w:t>
      </w:r>
      <w:r w:rsidRPr="00E8712D">
        <w:t xml:space="preserve"> amend to read:</w:t>
      </w:r>
    </w:p>
    <w:p w:rsidR="009B5149" w:rsidRPr="00E8712D" w:rsidRDefault="009B5149" w:rsidP="00141EE2">
      <w:pPr>
        <w:spacing w:after="120" w:line="240" w:lineRule="auto"/>
        <w:ind w:left="1134" w:right="993"/>
        <w:jc w:val="both"/>
      </w:pPr>
      <w:r w:rsidRPr="00E8712D">
        <w:t>"Uniform provisions concerning the approval of vehicles with regard to their equipment which may include: a temporary use spare unit, run flat tyres</w:t>
      </w:r>
      <w:r w:rsidRPr="00E8712D">
        <w:rPr>
          <w:b/>
        </w:rPr>
        <w:t xml:space="preserve"> and/or a run flat system and/or extended mobility tyres</w:t>
      </w:r>
      <w:r w:rsidRPr="00E8712D">
        <w:t>"</w:t>
      </w:r>
    </w:p>
    <w:p w:rsidR="00141EE2" w:rsidRPr="00E8712D" w:rsidRDefault="00141EE2" w:rsidP="00141EE2">
      <w:pPr>
        <w:spacing w:after="120" w:line="240" w:lineRule="auto"/>
        <w:ind w:left="1134" w:right="993"/>
        <w:jc w:val="both"/>
      </w:pPr>
      <w:r w:rsidRPr="00E8712D">
        <w:rPr>
          <w:i/>
        </w:rPr>
        <w:t xml:space="preserve">Paragraph 1., </w:t>
      </w:r>
      <w:r w:rsidRPr="00E8712D">
        <w:t>amend to read:</w:t>
      </w:r>
    </w:p>
    <w:p w:rsidR="00D05C4B" w:rsidRPr="00E8712D" w:rsidRDefault="00141EE2" w:rsidP="00D05C4B">
      <w:pPr>
        <w:pStyle w:val="para"/>
      </w:pPr>
      <w:r w:rsidRPr="00E8712D">
        <w:t>"</w:t>
      </w:r>
      <w:r w:rsidR="00D05C4B" w:rsidRPr="00E8712D">
        <w:t>1.</w:t>
      </w:r>
      <w:r w:rsidR="00D05C4B" w:rsidRPr="00E8712D">
        <w:tab/>
      </w:r>
      <w:r w:rsidR="00D05C4B" w:rsidRPr="00E8712D">
        <w:tab/>
        <w:t>This Regulation applies to the approval of vehicles of category M1 and N1  when equipped with:</w:t>
      </w:r>
    </w:p>
    <w:p w:rsidR="00D05C4B" w:rsidRPr="00E8712D" w:rsidRDefault="00D05C4B" w:rsidP="00D05C4B">
      <w:pPr>
        <w:pStyle w:val="para"/>
        <w:ind w:left="3402"/>
      </w:pPr>
      <w:r w:rsidRPr="00E8712D">
        <w:t>(a)</w:t>
      </w:r>
      <w:r w:rsidRPr="00E8712D">
        <w:tab/>
        <w:t>A temporary use spare unit; and/or</w:t>
      </w:r>
    </w:p>
    <w:p w:rsidR="00D05C4B" w:rsidRPr="00E8712D" w:rsidRDefault="00D05C4B" w:rsidP="00D05C4B">
      <w:pPr>
        <w:pStyle w:val="para"/>
        <w:ind w:left="3402"/>
        <w:rPr>
          <w:b/>
        </w:rPr>
      </w:pPr>
      <w:r w:rsidRPr="00E8712D">
        <w:t>(b)</w:t>
      </w:r>
      <w:r w:rsidRPr="00E8712D">
        <w:tab/>
        <w:t xml:space="preserve">Run-flat tyres and/or a run-flat system </w:t>
      </w:r>
      <w:r w:rsidRPr="00E8712D">
        <w:rPr>
          <w:b/>
        </w:rPr>
        <w:t>and/or</w:t>
      </w:r>
    </w:p>
    <w:p w:rsidR="00D05C4B" w:rsidRPr="00E8712D" w:rsidRDefault="00D05C4B" w:rsidP="00D05C4B">
      <w:pPr>
        <w:pStyle w:val="para"/>
        <w:ind w:left="3402"/>
      </w:pPr>
      <w:r w:rsidRPr="00E8712D">
        <w:rPr>
          <w:b/>
        </w:rPr>
        <w:t>(c)</w:t>
      </w:r>
      <w:r w:rsidRPr="00E8712D">
        <w:rPr>
          <w:b/>
        </w:rPr>
        <w:tab/>
        <w:t>Extended mobility tyres</w:t>
      </w:r>
      <w:r w:rsidRPr="00E8712D">
        <w:t>.</w:t>
      </w:r>
    </w:p>
    <w:p w:rsidR="00141EE2" w:rsidRPr="00E8712D" w:rsidRDefault="00D05C4B" w:rsidP="00D05C4B">
      <w:pPr>
        <w:pStyle w:val="para"/>
      </w:pPr>
      <w:r w:rsidRPr="00E8712D">
        <w:tab/>
        <w:t xml:space="preserve">For the purposes of this Regulation, spare wheel and tyre substitute units in the form of run-flat tyres or a run-flat system </w:t>
      </w:r>
      <w:r w:rsidRPr="00E8712D">
        <w:rPr>
          <w:b/>
        </w:rPr>
        <w:t>or extended mobility tyres</w:t>
      </w:r>
      <w:r w:rsidRPr="00E8712D">
        <w:t xml:space="preserve"> in a totally deflated condition, are to be treated as being temporary-use spare units as defined in paragraph 2.10. of this Regulation.</w:t>
      </w:r>
      <w:r w:rsidR="00141EE2" w:rsidRPr="00E8712D">
        <w:t>"</w:t>
      </w:r>
    </w:p>
    <w:p w:rsidR="00525E44" w:rsidRPr="00E8712D" w:rsidRDefault="008F2599" w:rsidP="00525E44">
      <w:pPr>
        <w:spacing w:after="120" w:line="240" w:lineRule="auto"/>
        <w:ind w:left="1134" w:right="993"/>
        <w:jc w:val="both"/>
      </w:pPr>
      <w:r w:rsidRPr="00E8712D">
        <w:rPr>
          <w:i/>
        </w:rPr>
        <w:t>Insert n</w:t>
      </w:r>
      <w:r w:rsidR="00525E44" w:rsidRPr="00E8712D">
        <w:rPr>
          <w:i/>
        </w:rPr>
        <w:t xml:space="preserve">ew paragraph 2.4.5., </w:t>
      </w:r>
      <w:r w:rsidR="00525E44" w:rsidRPr="00E8712D">
        <w:t>to read:</w:t>
      </w:r>
    </w:p>
    <w:p w:rsidR="00525E44" w:rsidRPr="00E8712D" w:rsidRDefault="00525E44" w:rsidP="00525E44">
      <w:pPr>
        <w:pStyle w:val="para"/>
      </w:pPr>
      <w:r w:rsidRPr="00E8712D">
        <w:t>"</w:t>
      </w:r>
      <w:r w:rsidRPr="00E8712D">
        <w:rPr>
          <w:b/>
        </w:rPr>
        <w:t>2.4.5</w:t>
      </w:r>
      <w:r w:rsidRPr="00E8712D">
        <w:rPr>
          <w:b/>
        </w:rPr>
        <w:tab/>
        <w:t>"</w:t>
      </w:r>
      <w:r w:rsidRPr="00E8712D">
        <w:rPr>
          <w:b/>
          <w:i/>
          <w:iCs/>
        </w:rPr>
        <w:t>Extended Mobility Tyre</w:t>
      </w:r>
      <w:r w:rsidRPr="00E8712D">
        <w:rPr>
          <w:b/>
        </w:rPr>
        <w:t>" describes a pneumatic radial tyre designed to operate in an inflated mode and allowing the pneumatic tyre, mounted on the appropriate wheel and in the absence of any supplementary component, to provide the vehicle with the basic tyre functions at a speed of 80 km/h (50 mph) and a distance of 80 km when operating in flat tyre running mode.</w:t>
      </w:r>
      <w:r w:rsidRPr="00E8712D">
        <w:t>"</w:t>
      </w:r>
    </w:p>
    <w:p w:rsidR="00457F95" w:rsidRPr="00E8712D" w:rsidRDefault="00457F95" w:rsidP="00457F95">
      <w:pPr>
        <w:spacing w:after="120" w:line="240" w:lineRule="auto"/>
        <w:ind w:left="1134" w:right="993"/>
        <w:jc w:val="both"/>
      </w:pPr>
      <w:r w:rsidRPr="00E8712D">
        <w:rPr>
          <w:i/>
        </w:rPr>
        <w:t xml:space="preserve">Paragraph 2.10.5., </w:t>
      </w:r>
      <w:r w:rsidRPr="00E8712D">
        <w:t>amend to read:</w:t>
      </w:r>
    </w:p>
    <w:p w:rsidR="00457F95" w:rsidRPr="00E8712D" w:rsidRDefault="00457F95" w:rsidP="00457F95">
      <w:pPr>
        <w:pStyle w:val="para"/>
      </w:pPr>
      <w:r w:rsidRPr="00E8712D">
        <w:t>"2.10.5.</w:t>
      </w:r>
      <w:r w:rsidRPr="00E8712D">
        <w:tab/>
        <w:t>Type 5</w:t>
      </w:r>
    </w:p>
    <w:p w:rsidR="009B5149" w:rsidRPr="00E8712D" w:rsidRDefault="00457F95" w:rsidP="00457F95">
      <w:pPr>
        <w:pStyle w:val="para"/>
      </w:pPr>
      <w:r w:rsidRPr="00E8712D">
        <w:tab/>
        <w:t xml:space="preserve">An assembly in which a wheel and tyre unit as defined in paragraph 2.4.3. or 2.4.4. </w:t>
      </w:r>
      <w:r w:rsidRPr="00E8712D">
        <w:rPr>
          <w:b/>
        </w:rPr>
        <w:t>or 2.4.5</w:t>
      </w:r>
      <w:r w:rsidR="00743F92">
        <w:rPr>
          <w:b/>
        </w:rPr>
        <w:t>.</w:t>
      </w:r>
      <w:r w:rsidRPr="00E8712D">
        <w:t xml:space="preserve"> is fitted to the vehicle for normal, long term road use, but used in an emergency in a totally deflated condition."</w:t>
      </w:r>
    </w:p>
    <w:p w:rsidR="00457F95" w:rsidRPr="00E8712D" w:rsidRDefault="00457F95" w:rsidP="00457F95">
      <w:pPr>
        <w:spacing w:after="120" w:line="240" w:lineRule="auto"/>
        <w:ind w:left="1134" w:right="993"/>
        <w:jc w:val="both"/>
      </w:pPr>
      <w:r w:rsidRPr="00E8712D">
        <w:rPr>
          <w:i/>
        </w:rPr>
        <w:t xml:space="preserve">Paragraph 5.1.5., </w:t>
      </w:r>
      <w:r w:rsidRPr="00E8712D">
        <w:t>amend to read:</w:t>
      </w:r>
    </w:p>
    <w:p w:rsidR="006E57AB" w:rsidRPr="00E8712D" w:rsidRDefault="00457F95" w:rsidP="006575FD">
      <w:pPr>
        <w:pStyle w:val="para"/>
      </w:pPr>
      <w:r w:rsidRPr="00E8712D">
        <w:t>"5.1.5.</w:t>
      </w:r>
      <w:r w:rsidRPr="00E8712D">
        <w:tab/>
        <w:t>Except in the case of a run-flat/</w:t>
      </w:r>
      <w:r w:rsidR="00E8712D" w:rsidRPr="00E8712D">
        <w:t>self-supporting</w:t>
      </w:r>
      <w:r w:rsidRPr="00E8712D">
        <w:t xml:space="preserve"> tyres or run-flat/extended mobility system </w:t>
      </w:r>
      <w:r w:rsidRPr="00E8712D">
        <w:rPr>
          <w:b/>
        </w:rPr>
        <w:t>or extended mobility tyres</w:t>
      </w:r>
      <w:r w:rsidRPr="00E8712D">
        <w:t>, it is permitted to supply only one temporary-use spare unit with the vehicle."</w:t>
      </w:r>
    </w:p>
    <w:p w:rsidR="00457F95" w:rsidRPr="00E8712D" w:rsidRDefault="00457F95" w:rsidP="00457F95">
      <w:pPr>
        <w:spacing w:after="120" w:line="240" w:lineRule="auto"/>
        <w:ind w:left="1134" w:right="993"/>
        <w:jc w:val="both"/>
      </w:pPr>
      <w:r w:rsidRPr="00E8712D">
        <w:rPr>
          <w:i/>
        </w:rPr>
        <w:t xml:space="preserve">Paragraph 5.1.6., </w:t>
      </w:r>
      <w:r w:rsidRPr="00E8712D">
        <w:t>amend to read:</w:t>
      </w:r>
    </w:p>
    <w:p w:rsidR="009B5149" w:rsidRPr="00E8712D" w:rsidRDefault="00457F95" w:rsidP="006575FD">
      <w:pPr>
        <w:pStyle w:val="para"/>
      </w:pPr>
      <w:r w:rsidRPr="00E8712D">
        <w:t>"5.1.6.</w:t>
      </w:r>
      <w:r w:rsidRPr="00E8712D">
        <w:tab/>
        <w:t>In the case of vehicles equipped with run-flat/</w:t>
      </w:r>
      <w:r w:rsidR="00E8712D" w:rsidRPr="00E8712D">
        <w:t>self-supporting</w:t>
      </w:r>
      <w:r w:rsidRPr="00E8712D">
        <w:t xml:space="preserve"> tyres or run-flat/extended mobility system </w:t>
      </w:r>
      <w:r w:rsidRPr="00E8712D">
        <w:rPr>
          <w:b/>
        </w:rPr>
        <w:t>or extended mobility tyres</w:t>
      </w:r>
      <w:r w:rsidRPr="00E8712D">
        <w:t>, the vehicle shall also be fitted with a Run-Flat Warning System (defined in paragraph 2.13.) capable of operating within a speed range from 40 km/h to the maximum design speed of the vehicle and meeting the requirements of paragraphs 5.1.6.1. to 5.1.6.6. However, if the vehicle is fitted with a Tyre Pressure Monitoring System meeting the requirements of UN Regulation No. 141, the additional fitment of a run-flat warning system is not required."</w:t>
      </w:r>
    </w:p>
    <w:p w:rsidR="00C2790B" w:rsidRPr="00E8712D" w:rsidRDefault="00C2790B" w:rsidP="00C2790B">
      <w:pPr>
        <w:spacing w:after="120" w:line="240" w:lineRule="auto"/>
        <w:ind w:left="1134" w:right="993"/>
        <w:jc w:val="both"/>
      </w:pPr>
      <w:r w:rsidRPr="00E8712D">
        <w:rPr>
          <w:i/>
        </w:rPr>
        <w:t xml:space="preserve">Annex 1., </w:t>
      </w:r>
      <w:r w:rsidRPr="00E8712D">
        <w:t>amend to read:</w:t>
      </w:r>
    </w:p>
    <w:p w:rsidR="00C2790B" w:rsidRPr="00E8712D" w:rsidRDefault="00C2790B" w:rsidP="00C2790B">
      <w:pPr>
        <w:pStyle w:val="para"/>
      </w:pPr>
      <w:r w:rsidRPr="00E8712D">
        <w:t>" […]</w:t>
      </w:r>
    </w:p>
    <w:p w:rsidR="009B5149" w:rsidRPr="00E8712D" w:rsidRDefault="00C2790B" w:rsidP="00C2790B">
      <w:pPr>
        <w:pStyle w:val="para"/>
        <w:ind w:left="1134" w:firstLine="0"/>
      </w:pPr>
      <w:r w:rsidRPr="00E8712D">
        <w:lastRenderedPageBreak/>
        <w:t xml:space="preserve">of a vehicle type with regard to their equipment which </w:t>
      </w:r>
      <w:r w:rsidR="006575FD" w:rsidRPr="00E8712D">
        <w:t>/</w:t>
      </w:r>
      <w:r w:rsidRPr="00E8712D">
        <w:t>may include: a temporary-use spare unit, run-flat tyres and/or a run-flat system and/</w:t>
      </w:r>
      <w:r w:rsidRPr="00E8712D">
        <w:rPr>
          <w:b/>
        </w:rPr>
        <w:t>or extended mobility tyres</w:t>
      </w:r>
      <w:r w:rsidRPr="00E8712D">
        <w:t>,</w:t>
      </w:r>
      <w:r w:rsidRPr="00E8712D">
        <w:rPr>
          <w:vertAlign w:val="superscript"/>
        </w:rPr>
        <w:t>2</w:t>
      </w:r>
      <w:r w:rsidRPr="00E8712D">
        <w:t xml:space="preserve"> pursuant to UN Regulation No. 64.</w:t>
      </w:r>
      <w:r w:rsidR="004726DC" w:rsidRPr="00E8712D">
        <w:t>"</w:t>
      </w:r>
    </w:p>
    <w:p w:rsidR="004726DC" w:rsidRPr="00E8712D" w:rsidRDefault="00895E24" w:rsidP="004726DC">
      <w:pPr>
        <w:spacing w:after="120" w:line="240" w:lineRule="auto"/>
        <w:ind w:left="1134" w:right="993"/>
        <w:jc w:val="both"/>
      </w:pPr>
      <w:r w:rsidRPr="00E8712D">
        <w:rPr>
          <w:i/>
        </w:rPr>
        <w:t xml:space="preserve">Annex 1, </w:t>
      </w:r>
      <w:r w:rsidR="006406F3" w:rsidRPr="00E8712D">
        <w:rPr>
          <w:i/>
        </w:rPr>
        <w:t>Item</w:t>
      </w:r>
      <w:r w:rsidR="004726DC" w:rsidRPr="00E8712D">
        <w:rPr>
          <w:i/>
        </w:rPr>
        <w:t xml:space="preserve"> 9.3.</w:t>
      </w:r>
      <w:r w:rsidRPr="00E8712D">
        <w:rPr>
          <w:i/>
        </w:rPr>
        <w:t>,</w:t>
      </w:r>
      <w:r w:rsidR="004726DC" w:rsidRPr="00E8712D">
        <w:rPr>
          <w:i/>
        </w:rPr>
        <w:t xml:space="preserve"> </w:t>
      </w:r>
      <w:r w:rsidR="004726DC" w:rsidRPr="00E8712D">
        <w:t>amend to read:</w:t>
      </w:r>
    </w:p>
    <w:p w:rsidR="004726DC" w:rsidRPr="00E8712D" w:rsidRDefault="004726DC" w:rsidP="004726DC">
      <w:pPr>
        <w:pStyle w:val="para"/>
      </w:pPr>
      <w:r w:rsidRPr="00E8712D">
        <w:t>"9.3.</w:t>
      </w:r>
      <w:r w:rsidRPr="00E8712D">
        <w:tab/>
        <w:t xml:space="preserve">Details of temporary-use spare unit, including wheel and tyre size designations and marking, tyre load and speed capability, run-flat tyre, </w:t>
      </w:r>
      <w:r w:rsidRPr="00E8712D">
        <w:rPr>
          <w:b/>
        </w:rPr>
        <w:t>extended mobility tyre</w:t>
      </w:r>
      <w:r w:rsidRPr="00E8712D">
        <w:t xml:space="preserve"> including the maximum distance wheel offset (where different from standard unit)."</w:t>
      </w:r>
    </w:p>
    <w:p w:rsidR="00AA1421" w:rsidRPr="00E8712D" w:rsidRDefault="00895E24" w:rsidP="00AA1421">
      <w:pPr>
        <w:spacing w:after="120" w:line="240" w:lineRule="auto"/>
        <w:ind w:left="1134" w:right="993"/>
        <w:jc w:val="both"/>
      </w:pPr>
      <w:r w:rsidRPr="00E8712D">
        <w:rPr>
          <w:i/>
        </w:rPr>
        <w:t xml:space="preserve">Annex 3, </w:t>
      </w:r>
      <w:r w:rsidR="00AA1421" w:rsidRPr="00E8712D">
        <w:rPr>
          <w:i/>
        </w:rPr>
        <w:t>Paragraph 1.5.</w:t>
      </w:r>
      <w:r w:rsidRPr="00E8712D">
        <w:rPr>
          <w:i/>
        </w:rPr>
        <w:t>,</w:t>
      </w:r>
      <w:r w:rsidR="00AA1421" w:rsidRPr="00E8712D">
        <w:rPr>
          <w:i/>
        </w:rPr>
        <w:t xml:space="preserve"> </w:t>
      </w:r>
      <w:r w:rsidR="00AA1421" w:rsidRPr="00E8712D">
        <w:t>amend to read:</w:t>
      </w:r>
    </w:p>
    <w:p w:rsidR="000537D0" w:rsidRPr="00E8712D" w:rsidRDefault="00AA1421" w:rsidP="006575FD">
      <w:pPr>
        <w:pStyle w:val="para"/>
      </w:pPr>
      <w:r w:rsidRPr="00E8712D">
        <w:t>"1.5.</w:t>
      </w:r>
      <w:r w:rsidRPr="00E8712D">
        <w:tab/>
        <w:t xml:space="preserve">Except in the case of a run-flat tyre </w:t>
      </w:r>
      <w:r w:rsidRPr="00E8712D">
        <w:rPr>
          <w:b/>
        </w:rPr>
        <w:t>or of an extended mobility tyre</w:t>
      </w:r>
      <w:r w:rsidRPr="00E8712D">
        <w:t xml:space="preserve">, the tyres shall be inflated to the pressures recommended by the vehicle manufacturer for the vehicle type and loading condition. A run-flat tyre </w:t>
      </w:r>
      <w:r w:rsidRPr="00E8712D">
        <w:rPr>
          <w:b/>
        </w:rPr>
        <w:t>or an extended mobility tyre</w:t>
      </w:r>
      <w:r w:rsidRPr="00E8712D">
        <w:t xml:space="preserve"> shall be tested in the fully deflated condition.</w:t>
      </w:r>
      <w:r w:rsidR="000E7582" w:rsidRPr="00E8712D">
        <w:t>"</w:t>
      </w:r>
    </w:p>
    <w:p w:rsidR="004B3161" w:rsidRPr="00E8712D" w:rsidRDefault="00141EE2" w:rsidP="006575FD">
      <w:pPr>
        <w:pStyle w:val="HChG"/>
        <w:ind w:hanging="567"/>
      </w:pPr>
      <w:r w:rsidRPr="00E8712D">
        <w:t>II.</w:t>
      </w:r>
      <w:r w:rsidRPr="00E8712D">
        <w:tab/>
        <w:t>Justification</w:t>
      </w:r>
    </w:p>
    <w:p w:rsidR="00141EE2" w:rsidRPr="00E8712D" w:rsidRDefault="006575FD" w:rsidP="004B3161">
      <w:pPr>
        <w:spacing w:after="120" w:line="240" w:lineRule="auto"/>
        <w:ind w:left="1134" w:right="1134"/>
        <w:jc w:val="both"/>
      </w:pPr>
      <w:r w:rsidRPr="00E8712D">
        <w:tab/>
      </w:r>
      <w:r w:rsidR="004B3161" w:rsidRPr="00E8712D">
        <w:t xml:space="preserve">The proposed </w:t>
      </w:r>
      <w:r w:rsidRPr="00E8712D">
        <w:t>amendments</w:t>
      </w:r>
      <w:r w:rsidR="004B3161" w:rsidRPr="00E8712D">
        <w:t xml:space="preserve"> are intended to properly take into account and implement the changes proposed to UN </w:t>
      </w:r>
      <w:r w:rsidR="00F920CD" w:rsidRPr="00E8712D">
        <w:t xml:space="preserve">Regulation No. </w:t>
      </w:r>
      <w:r w:rsidR="004B3161" w:rsidRPr="00E8712D">
        <w:t>30</w:t>
      </w:r>
      <w:r w:rsidRPr="00E8712D">
        <w:t xml:space="preserve"> as per ECE/TRANS/WP.29/GRVA/2018/6</w:t>
      </w:r>
      <w:r w:rsidR="004B3161" w:rsidRPr="00E8712D">
        <w:t>.</w:t>
      </w:r>
    </w:p>
    <w:p w:rsidR="00141EE2" w:rsidRPr="00E8712D" w:rsidRDefault="00141EE2" w:rsidP="00141EE2">
      <w:pPr>
        <w:pStyle w:val="SingleTxtG"/>
        <w:spacing w:before="120" w:after="0"/>
        <w:ind w:right="993"/>
        <w:jc w:val="center"/>
        <w:rPr>
          <w:b/>
        </w:rPr>
      </w:pPr>
      <w:r w:rsidRPr="00E8712D">
        <w:rPr>
          <w:u w:val="single"/>
        </w:rPr>
        <w:tab/>
      </w:r>
      <w:r w:rsidRPr="00E8712D">
        <w:rPr>
          <w:u w:val="single"/>
        </w:rPr>
        <w:tab/>
      </w:r>
      <w:r w:rsidRPr="00E8712D">
        <w:rPr>
          <w:u w:val="single"/>
        </w:rPr>
        <w:tab/>
      </w:r>
    </w:p>
    <w:p w:rsidR="00134C76" w:rsidRPr="004526E0" w:rsidRDefault="00134C76" w:rsidP="000A00D4">
      <w:pPr>
        <w:spacing w:before="240"/>
        <w:ind w:right="1134"/>
        <w:rPr>
          <w:u w:val="single"/>
        </w:rPr>
      </w:pPr>
    </w:p>
    <w:sectPr w:rsidR="00134C76" w:rsidRPr="004526E0" w:rsidSect="0010206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26A" w:rsidRDefault="00C2426A"/>
  </w:endnote>
  <w:endnote w:type="continuationSeparator" w:id="0">
    <w:p w:rsidR="00C2426A" w:rsidRDefault="00C2426A"/>
  </w:endnote>
  <w:endnote w:type="continuationNotice" w:id="1">
    <w:p w:rsidR="00C2426A" w:rsidRDefault="00C2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C5D" w:rsidRDefault="00296C5D" w:rsidP="00296C5D">
    <w:pPr>
      <w:pStyle w:val="Footer"/>
    </w:pPr>
    <w:r>
      <w:rPr>
        <w:rFonts w:ascii="C39T30Lfz" w:hAnsi="C39T30Lfz"/>
        <w:noProof/>
        <w:sz w:val="56"/>
        <w:lang w:eastAsia="zh-CN"/>
      </w:rPr>
      <w:drawing>
        <wp:anchor distT="0" distB="0" distL="114300" distR="114300" simplePos="0" relativeHeight="251689472" behindDoc="0" locked="0" layoutInCell="1" allowOverlap="1">
          <wp:simplePos x="0" y="0"/>
          <wp:positionH relativeFrom="margin">
            <wp:posOffset>5472430</wp:posOffset>
          </wp:positionH>
          <wp:positionV relativeFrom="margin">
            <wp:posOffset>8128000</wp:posOffset>
          </wp:positionV>
          <wp:extent cx="638175" cy="638175"/>
          <wp:effectExtent l="0" t="0" r="9525" b="9525"/>
          <wp:wrapNone/>
          <wp:docPr id="1" name="Picture 1" descr="https://undocs.org/m2/QRCode.ashx?DS=ECE/TRANS/WP.29/GRVA/2018/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7424" behindDoc="1" locked="1" layoutInCell="1" allowOverlap="1">
          <wp:simplePos x="0" y="0"/>
          <wp:positionH relativeFrom="margin">
            <wp:posOffset>4472940</wp:posOffset>
          </wp:positionH>
          <wp:positionV relativeFrom="margin">
            <wp:posOffset>8427720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96C5D" w:rsidRDefault="00296C5D" w:rsidP="00296C5D">
    <w:pPr>
      <w:pStyle w:val="Footer"/>
      <w:ind w:right="1134"/>
      <w:rPr>
        <w:sz w:val="20"/>
      </w:rPr>
    </w:pPr>
    <w:r>
      <w:rPr>
        <w:sz w:val="20"/>
      </w:rPr>
      <w:t>GE.18-11639(E)</w:t>
    </w:r>
  </w:p>
  <w:p w:rsidR="00296C5D" w:rsidRPr="00296C5D" w:rsidRDefault="00296C5D" w:rsidP="00296C5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6C" w:rsidRPr="006E57AB" w:rsidRDefault="0010206C" w:rsidP="006E5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6C" w:rsidRPr="00923752" w:rsidRDefault="0010206C" w:rsidP="0010206C">
    <w:pPr>
      <w:pStyle w:val="Footer"/>
      <w:tabs>
        <w:tab w:val="right" w:pos="9638"/>
      </w:tabs>
      <w:rPr>
        <w:b/>
        <w:sz w:val="18"/>
      </w:rPr>
    </w:pPr>
    <w:r>
      <w:tab/>
    </w:r>
    <w:r w:rsidR="001A669F" w:rsidRPr="00923752">
      <w:rPr>
        <w:b/>
        <w:sz w:val="18"/>
      </w:rPr>
      <w:fldChar w:fldCharType="begin"/>
    </w:r>
    <w:r w:rsidRPr="00923752">
      <w:rPr>
        <w:b/>
        <w:sz w:val="18"/>
      </w:rPr>
      <w:instrText xml:space="preserve"> PAGE  \* MERGEFORMAT </w:instrText>
    </w:r>
    <w:r w:rsidR="001A669F" w:rsidRPr="00923752">
      <w:rPr>
        <w:b/>
        <w:sz w:val="18"/>
      </w:rPr>
      <w:fldChar w:fldCharType="separate"/>
    </w:r>
    <w:r w:rsidR="000D5CE5">
      <w:rPr>
        <w:b/>
        <w:noProof/>
        <w:sz w:val="18"/>
      </w:rPr>
      <w:t>3</w:t>
    </w:r>
    <w:r w:rsidR="001A669F" w:rsidRPr="00923752">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6C" w:rsidRDefault="00DF57C9" w:rsidP="0010206C">
    <w:pPr>
      <w:pStyle w:val="Footer"/>
    </w:pPr>
    <w:r w:rsidRPr="00923752">
      <w:rPr>
        <w:b/>
        <w:sz w:val="18"/>
      </w:rPr>
      <w:fldChar w:fldCharType="begin"/>
    </w:r>
    <w:r w:rsidRPr="00923752">
      <w:rPr>
        <w:b/>
        <w:sz w:val="18"/>
      </w:rPr>
      <w:instrText xml:space="preserve"> PAGE  \* MERGEFORMAT </w:instrText>
    </w:r>
    <w:r w:rsidRPr="00923752">
      <w:rPr>
        <w:b/>
        <w:sz w:val="18"/>
      </w:rPr>
      <w:fldChar w:fldCharType="separate"/>
    </w:r>
    <w:r w:rsidR="000D5CE5">
      <w:rPr>
        <w:b/>
        <w:noProof/>
        <w:sz w:val="18"/>
      </w:rPr>
      <w:t>2</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26A" w:rsidRPr="000B175B" w:rsidRDefault="00C2426A" w:rsidP="000B175B">
      <w:pPr>
        <w:tabs>
          <w:tab w:val="right" w:pos="2155"/>
        </w:tabs>
        <w:spacing w:after="80"/>
        <w:ind w:left="680"/>
        <w:rPr>
          <w:u w:val="single"/>
        </w:rPr>
      </w:pPr>
      <w:r>
        <w:rPr>
          <w:u w:val="single"/>
        </w:rPr>
        <w:tab/>
      </w:r>
    </w:p>
  </w:footnote>
  <w:footnote w:type="continuationSeparator" w:id="0">
    <w:p w:rsidR="00C2426A" w:rsidRPr="00FC68B7" w:rsidRDefault="00C2426A" w:rsidP="00FC68B7">
      <w:pPr>
        <w:tabs>
          <w:tab w:val="left" w:pos="2155"/>
        </w:tabs>
        <w:spacing w:after="80"/>
        <w:ind w:left="680"/>
        <w:rPr>
          <w:u w:val="single"/>
        </w:rPr>
      </w:pPr>
      <w:r>
        <w:rPr>
          <w:u w:val="single"/>
        </w:rPr>
        <w:tab/>
      </w:r>
    </w:p>
  </w:footnote>
  <w:footnote w:type="continuationNotice" w:id="1">
    <w:p w:rsidR="00C2426A" w:rsidRDefault="00C2426A"/>
  </w:footnote>
  <w:footnote w:id="2">
    <w:p w:rsidR="00743F92" w:rsidRPr="00743F92" w:rsidRDefault="00743F92">
      <w:pPr>
        <w:pStyle w:val="FootnoteText"/>
      </w:pPr>
      <w:r>
        <w:rPr>
          <w:rStyle w:val="FootnoteReference"/>
        </w:rPr>
        <w:tab/>
      </w:r>
      <w:r w:rsidRPr="00743F92">
        <w:rPr>
          <w:rStyle w:val="FootnoteReference"/>
          <w:sz w:val="20"/>
          <w:vertAlign w:val="baseline"/>
        </w:rPr>
        <w:t>*</w:t>
      </w:r>
      <w:r>
        <w:rPr>
          <w:rStyle w:val="FootnoteReference"/>
          <w:sz w:val="20"/>
          <w:vertAlign w:val="baseline"/>
        </w:rPr>
        <w:tab/>
      </w:r>
      <w:r>
        <w:t xml:space="preserve">Formerly: </w:t>
      </w:r>
      <w:r>
        <w:rPr>
          <w:b/>
          <w:bCs/>
        </w:rPr>
        <w:t>Working Party on Brakes and Running Gear (GRRF)</w:t>
      </w:r>
      <w:r>
        <w:t>.</w:t>
      </w:r>
    </w:p>
  </w:footnote>
  <w:footnote w:id="3">
    <w:p w:rsidR="00743F92" w:rsidRPr="00743F92" w:rsidRDefault="00743F92">
      <w:pPr>
        <w:pStyle w:val="FootnoteText"/>
      </w:pPr>
      <w:r>
        <w:rPr>
          <w:rStyle w:val="FootnoteReference"/>
        </w:rPr>
        <w:tab/>
      </w:r>
      <w:r w:rsidRPr="00743F92">
        <w:rPr>
          <w:rStyle w:val="FootnoteReference"/>
          <w:sz w:val="20"/>
          <w:vertAlign w:val="baseline"/>
        </w:rPr>
        <w:t>**</w:t>
      </w:r>
      <w:r>
        <w:rPr>
          <w:rStyle w:val="FootnoteReference"/>
        </w:rPr>
        <w:tab/>
      </w:r>
      <w:r>
        <w:t>In accordance with ECE/TRANS/274, para 52, with</w:t>
      </w:r>
      <w:r w:rsidRPr="00AE5D67">
        <w:t xml:space="preserve"> ECE/TRANS/WP.29/1139, para. 33</w:t>
      </w:r>
      <w:r>
        <w:t xml:space="preserve"> and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6C" w:rsidRPr="002E4E7F" w:rsidRDefault="0010206C" w:rsidP="00293B1A">
    <w:pPr>
      <w:pStyle w:val="Header"/>
      <w:jc w:val="right"/>
      <w:rPr>
        <w:lang w:val="en-US"/>
      </w:rPr>
    </w:pPr>
    <w:r>
      <w:rPr>
        <w:lang w:val="en-US"/>
      </w:rPr>
      <w:t>ECE/TRANS/WP.29/GRRF/2018/12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6C" w:rsidRDefault="0010206C" w:rsidP="00293B1A">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6C" w:rsidRPr="006E57AB" w:rsidRDefault="0010206C" w:rsidP="006E57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6C" w:rsidRPr="00895E24" w:rsidRDefault="006575FD" w:rsidP="00DF57C9">
    <w:pPr>
      <w:pStyle w:val="Header"/>
      <w:jc w:val="right"/>
    </w:pPr>
    <w:r>
      <w:rPr>
        <w:lang w:val="fr-CH"/>
      </w:rPr>
      <w:t>ECE/TRANS/WP.29/GRVA/2018/7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6C" w:rsidRPr="006575FD" w:rsidRDefault="006575FD" w:rsidP="00DF57C9">
    <w:pPr>
      <w:pStyle w:val="Header"/>
      <w:rPr>
        <w:lang w:val="fr-CH"/>
      </w:rPr>
    </w:pPr>
    <w:r>
      <w:rPr>
        <w:lang w:val="fr-CH"/>
      </w:rPr>
      <w:t>ECE/TRANS/WP.29/GRVA/2018/7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F65E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017B8"/>
    <w:multiLevelType w:val="hybridMultilevel"/>
    <w:tmpl w:val="48846326"/>
    <w:lvl w:ilvl="0" w:tplc="ACBC42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C1F5D"/>
    <w:multiLevelType w:val="hybridMultilevel"/>
    <w:tmpl w:val="70ACF9EC"/>
    <w:lvl w:ilvl="0" w:tplc="9BD6DF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1"/>
  <w:activeWritingStyle w:appName="MSWord" w:lang="fr-CH"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62"/>
    <w:rsid w:val="00024E6E"/>
    <w:rsid w:val="00032D32"/>
    <w:rsid w:val="00032D68"/>
    <w:rsid w:val="00044269"/>
    <w:rsid w:val="00050F6B"/>
    <w:rsid w:val="000537D0"/>
    <w:rsid w:val="00056716"/>
    <w:rsid w:val="0005782A"/>
    <w:rsid w:val="00060FF7"/>
    <w:rsid w:val="000674E4"/>
    <w:rsid w:val="00072C8C"/>
    <w:rsid w:val="00084906"/>
    <w:rsid w:val="00086DE8"/>
    <w:rsid w:val="000931C0"/>
    <w:rsid w:val="00093305"/>
    <w:rsid w:val="00096647"/>
    <w:rsid w:val="000A00D4"/>
    <w:rsid w:val="000A3D9B"/>
    <w:rsid w:val="000B175B"/>
    <w:rsid w:val="000B3A0F"/>
    <w:rsid w:val="000B7C00"/>
    <w:rsid w:val="000C18A7"/>
    <w:rsid w:val="000C658A"/>
    <w:rsid w:val="000D5CE5"/>
    <w:rsid w:val="000E0415"/>
    <w:rsid w:val="000E2105"/>
    <w:rsid w:val="000E5267"/>
    <w:rsid w:val="000E5643"/>
    <w:rsid w:val="000E7582"/>
    <w:rsid w:val="000F5836"/>
    <w:rsid w:val="000F6FCB"/>
    <w:rsid w:val="0010206C"/>
    <w:rsid w:val="00105B0C"/>
    <w:rsid w:val="001136A4"/>
    <w:rsid w:val="0011403D"/>
    <w:rsid w:val="00115C36"/>
    <w:rsid w:val="001160C5"/>
    <w:rsid w:val="001220B8"/>
    <w:rsid w:val="001229E5"/>
    <w:rsid w:val="00122C62"/>
    <w:rsid w:val="001250B8"/>
    <w:rsid w:val="00134C76"/>
    <w:rsid w:val="00141EE2"/>
    <w:rsid w:val="00141EE5"/>
    <w:rsid w:val="00154375"/>
    <w:rsid w:val="00174E9E"/>
    <w:rsid w:val="00175483"/>
    <w:rsid w:val="00175568"/>
    <w:rsid w:val="001802F4"/>
    <w:rsid w:val="001825C7"/>
    <w:rsid w:val="00183895"/>
    <w:rsid w:val="00195C6A"/>
    <w:rsid w:val="001A669F"/>
    <w:rsid w:val="001A77BE"/>
    <w:rsid w:val="001B19A6"/>
    <w:rsid w:val="001B4A7B"/>
    <w:rsid w:val="001B4B04"/>
    <w:rsid w:val="001B58A4"/>
    <w:rsid w:val="001B6AC4"/>
    <w:rsid w:val="001C0F06"/>
    <w:rsid w:val="001C6663"/>
    <w:rsid w:val="001C7895"/>
    <w:rsid w:val="001D08BE"/>
    <w:rsid w:val="001D22CC"/>
    <w:rsid w:val="001D26DF"/>
    <w:rsid w:val="001D389B"/>
    <w:rsid w:val="001D5270"/>
    <w:rsid w:val="001E2A66"/>
    <w:rsid w:val="001F0CB2"/>
    <w:rsid w:val="001F31D5"/>
    <w:rsid w:val="001F652B"/>
    <w:rsid w:val="002073E2"/>
    <w:rsid w:val="0020740A"/>
    <w:rsid w:val="00211E0B"/>
    <w:rsid w:val="00214326"/>
    <w:rsid w:val="00216CDC"/>
    <w:rsid w:val="00230261"/>
    <w:rsid w:val="0023058A"/>
    <w:rsid w:val="00234C62"/>
    <w:rsid w:val="002405A7"/>
    <w:rsid w:val="00241224"/>
    <w:rsid w:val="00252C01"/>
    <w:rsid w:val="00254E02"/>
    <w:rsid w:val="002575FC"/>
    <w:rsid w:val="002639A4"/>
    <w:rsid w:val="00270062"/>
    <w:rsid w:val="00270596"/>
    <w:rsid w:val="002765B0"/>
    <w:rsid w:val="002801B1"/>
    <w:rsid w:val="00283C29"/>
    <w:rsid w:val="00293B1A"/>
    <w:rsid w:val="00296C5D"/>
    <w:rsid w:val="002B0557"/>
    <w:rsid w:val="002B236F"/>
    <w:rsid w:val="002B3BE4"/>
    <w:rsid w:val="002B681A"/>
    <w:rsid w:val="002C3C6F"/>
    <w:rsid w:val="002C522F"/>
    <w:rsid w:val="002D4723"/>
    <w:rsid w:val="002D4CA4"/>
    <w:rsid w:val="002E4E7F"/>
    <w:rsid w:val="002E7232"/>
    <w:rsid w:val="003027A3"/>
    <w:rsid w:val="00303847"/>
    <w:rsid w:val="003107FA"/>
    <w:rsid w:val="00311C02"/>
    <w:rsid w:val="003157BB"/>
    <w:rsid w:val="0031765D"/>
    <w:rsid w:val="003229D8"/>
    <w:rsid w:val="00332B37"/>
    <w:rsid w:val="0033745A"/>
    <w:rsid w:val="00337D16"/>
    <w:rsid w:val="0035497A"/>
    <w:rsid w:val="0036445D"/>
    <w:rsid w:val="00366544"/>
    <w:rsid w:val="00374471"/>
    <w:rsid w:val="00375810"/>
    <w:rsid w:val="00380FAE"/>
    <w:rsid w:val="00385BE3"/>
    <w:rsid w:val="00386749"/>
    <w:rsid w:val="00387E38"/>
    <w:rsid w:val="0039277A"/>
    <w:rsid w:val="00394BCA"/>
    <w:rsid w:val="003972E0"/>
    <w:rsid w:val="003A098C"/>
    <w:rsid w:val="003A2BEB"/>
    <w:rsid w:val="003A5D91"/>
    <w:rsid w:val="003B17B2"/>
    <w:rsid w:val="003B2CF2"/>
    <w:rsid w:val="003C2684"/>
    <w:rsid w:val="003C26D6"/>
    <w:rsid w:val="003C2CC4"/>
    <w:rsid w:val="003C3936"/>
    <w:rsid w:val="003D4B23"/>
    <w:rsid w:val="003D65DE"/>
    <w:rsid w:val="003E308F"/>
    <w:rsid w:val="003E4ABF"/>
    <w:rsid w:val="003E4B35"/>
    <w:rsid w:val="003E722E"/>
    <w:rsid w:val="003F078C"/>
    <w:rsid w:val="003F1ED3"/>
    <w:rsid w:val="003F725E"/>
    <w:rsid w:val="004006FE"/>
    <w:rsid w:val="00401B74"/>
    <w:rsid w:val="004026D0"/>
    <w:rsid w:val="004034D6"/>
    <w:rsid w:val="004037FF"/>
    <w:rsid w:val="00404F2C"/>
    <w:rsid w:val="00420BEE"/>
    <w:rsid w:val="0042215C"/>
    <w:rsid w:val="0042498D"/>
    <w:rsid w:val="00426D3A"/>
    <w:rsid w:val="004325CB"/>
    <w:rsid w:val="00444D53"/>
    <w:rsid w:val="00446DE4"/>
    <w:rsid w:val="00451238"/>
    <w:rsid w:val="004526E0"/>
    <w:rsid w:val="00454800"/>
    <w:rsid w:val="00457F95"/>
    <w:rsid w:val="004644BF"/>
    <w:rsid w:val="004726DC"/>
    <w:rsid w:val="00474399"/>
    <w:rsid w:val="0047624B"/>
    <w:rsid w:val="00480750"/>
    <w:rsid w:val="00486DB6"/>
    <w:rsid w:val="0048700A"/>
    <w:rsid w:val="004A41CA"/>
    <w:rsid w:val="004A76D5"/>
    <w:rsid w:val="004B3161"/>
    <w:rsid w:val="004B5D16"/>
    <w:rsid w:val="004C1157"/>
    <w:rsid w:val="004C285B"/>
    <w:rsid w:val="004C308F"/>
    <w:rsid w:val="004D1515"/>
    <w:rsid w:val="004D6C6A"/>
    <w:rsid w:val="004D7C20"/>
    <w:rsid w:val="004F6E92"/>
    <w:rsid w:val="00503228"/>
    <w:rsid w:val="00505384"/>
    <w:rsid w:val="00505ABF"/>
    <w:rsid w:val="0051602C"/>
    <w:rsid w:val="0051754E"/>
    <w:rsid w:val="00517730"/>
    <w:rsid w:val="00517C0B"/>
    <w:rsid w:val="005258F6"/>
    <w:rsid w:val="00525E44"/>
    <w:rsid w:val="005420F2"/>
    <w:rsid w:val="0055161E"/>
    <w:rsid w:val="00551B00"/>
    <w:rsid w:val="00551BF9"/>
    <w:rsid w:val="00552EB9"/>
    <w:rsid w:val="00553C2A"/>
    <w:rsid w:val="00563F74"/>
    <w:rsid w:val="00574851"/>
    <w:rsid w:val="0057659B"/>
    <w:rsid w:val="00581E9D"/>
    <w:rsid w:val="00590289"/>
    <w:rsid w:val="005A7816"/>
    <w:rsid w:val="005A7E9C"/>
    <w:rsid w:val="005B25CC"/>
    <w:rsid w:val="005B3DB3"/>
    <w:rsid w:val="005B5C50"/>
    <w:rsid w:val="005C632C"/>
    <w:rsid w:val="005C6FAF"/>
    <w:rsid w:val="005C745B"/>
    <w:rsid w:val="005D4B0D"/>
    <w:rsid w:val="005D691D"/>
    <w:rsid w:val="005D6E85"/>
    <w:rsid w:val="005E2098"/>
    <w:rsid w:val="005F0CC3"/>
    <w:rsid w:val="005F3F7C"/>
    <w:rsid w:val="005F59FD"/>
    <w:rsid w:val="006008EB"/>
    <w:rsid w:val="00611FC4"/>
    <w:rsid w:val="006176FB"/>
    <w:rsid w:val="00617F08"/>
    <w:rsid w:val="00627ED0"/>
    <w:rsid w:val="00633FCB"/>
    <w:rsid w:val="00634361"/>
    <w:rsid w:val="006406F3"/>
    <w:rsid w:val="00640B26"/>
    <w:rsid w:val="00641297"/>
    <w:rsid w:val="00655599"/>
    <w:rsid w:val="006575FD"/>
    <w:rsid w:val="00665595"/>
    <w:rsid w:val="0067026F"/>
    <w:rsid w:val="00671D23"/>
    <w:rsid w:val="00673C20"/>
    <w:rsid w:val="006836B8"/>
    <w:rsid w:val="00684EBA"/>
    <w:rsid w:val="00694FC2"/>
    <w:rsid w:val="006A7392"/>
    <w:rsid w:val="006C317F"/>
    <w:rsid w:val="006D2E55"/>
    <w:rsid w:val="006D394E"/>
    <w:rsid w:val="006D3D3C"/>
    <w:rsid w:val="006E4EC8"/>
    <w:rsid w:val="006E564B"/>
    <w:rsid w:val="006E57AB"/>
    <w:rsid w:val="006E5835"/>
    <w:rsid w:val="006E5C7D"/>
    <w:rsid w:val="006F0E92"/>
    <w:rsid w:val="006F35E0"/>
    <w:rsid w:val="006F4AD3"/>
    <w:rsid w:val="006F79E5"/>
    <w:rsid w:val="00710C4D"/>
    <w:rsid w:val="00722E56"/>
    <w:rsid w:val="00725A9F"/>
    <w:rsid w:val="0072632A"/>
    <w:rsid w:val="00736228"/>
    <w:rsid w:val="00743705"/>
    <w:rsid w:val="00743CD6"/>
    <w:rsid w:val="00743F92"/>
    <w:rsid w:val="0074655D"/>
    <w:rsid w:val="00746C0C"/>
    <w:rsid w:val="007661F7"/>
    <w:rsid w:val="00771078"/>
    <w:rsid w:val="007774DA"/>
    <w:rsid w:val="007940E1"/>
    <w:rsid w:val="007A1421"/>
    <w:rsid w:val="007A3DCC"/>
    <w:rsid w:val="007A7B3B"/>
    <w:rsid w:val="007B6BA5"/>
    <w:rsid w:val="007C3390"/>
    <w:rsid w:val="007C4F4B"/>
    <w:rsid w:val="007D0073"/>
    <w:rsid w:val="007D5798"/>
    <w:rsid w:val="007D6AE6"/>
    <w:rsid w:val="007D6D6C"/>
    <w:rsid w:val="007E2B7D"/>
    <w:rsid w:val="007E5A5C"/>
    <w:rsid w:val="007F0B83"/>
    <w:rsid w:val="007F2894"/>
    <w:rsid w:val="007F6611"/>
    <w:rsid w:val="0080287D"/>
    <w:rsid w:val="0080627E"/>
    <w:rsid w:val="00806BBD"/>
    <w:rsid w:val="008137E7"/>
    <w:rsid w:val="00815B70"/>
    <w:rsid w:val="008161DB"/>
    <w:rsid w:val="00816D1B"/>
    <w:rsid w:val="008175E9"/>
    <w:rsid w:val="00817EAA"/>
    <w:rsid w:val="008242D7"/>
    <w:rsid w:val="00824BB7"/>
    <w:rsid w:val="00827E05"/>
    <w:rsid w:val="008311A3"/>
    <w:rsid w:val="008335B5"/>
    <w:rsid w:val="00834B0C"/>
    <w:rsid w:val="00837B2A"/>
    <w:rsid w:val="00842C79"/>
    <w:rsid w:val="00842E96"/>
    <w:rsid w:val="00854755"/>
    <w:rsid w:val="008573DB"/>
    <w:rsid w:val="00867104"/>
    <w:rsid w:val="00871FD5"/>
    <w:rsid w:val="008721D4"/>
    <w:rsid w:val="00874384"/>
    <w:rsid w:val="0088180C"/>
    <w:rsid w:val="008852CF"/>
    <w:rsid w:val="008861BB"/>
    <w:rsid w:val="00887AA0"/>
    <w:rsid w:val="008902BA"/>
    <w:rsid w:val="00890C48"/>
    <w:rsid w:val="00895E24"/>
    <w:rsid w:val="008979B1"/>
    <w:rsid w:val="008A6B25"/>
    <w:rsid w:val="008A6C4F"/>
    <w:rsid w:val="008B1A26"/>
    <w:rsid w:val="008C3E22"/>
    <w:rsid w:val="008C47AD"/>
    <w:rsid w:val="008E0E46"/>
    <w:rsid w:val="008E70CE"/>
    <w:rsid w:val="008F06A6"/>
    <w:rsid w:val="008F1F5C"/>
    <w:rsid w:val="008F2599"/>
    <w:rsid w:val="00900D0A"/>
    <w:rsid w:val="00900FBD"/>
    <w:rsid w:val="0090497D"/>
    <w:rsid w:val="00907AD2"/>
    <w:rsid w:val="00911709"/>
    <w:rsid w:val="00915188"/>
    <w:rsid w:val="009305E1"/>
    <w:rsid w:val="009445DD"/>
    <w:rsid w:val="0094695C"/>
    <w:rsid w:val="0094716C"/>
    <w:rsid w:val="00947DBE"/>
    <w:rsid w:val="00957D8E"/>
    <w:rsid w:val="00963CBA"/>
    <w:rsid w:val="00965BDF"/>
    <w:rsid w:val="009678EB"/>
    <w:rsid w:val="00967A43"/>
    <w:rsid w:val="00971A1C"/>
    <w:rsid w:val="00971A69"/>
    <w:rsid w:val="00974A8D"/>
    <w:rsid w:val="009817E5"/>
    <w:rsid w:val="00984F11"/>
    <w:rsid w:val="00990C4A"/>
    <w:rsid w:val="00991261"/>
    <w:rsid w:val="009960FD"/>
    <w:rsid w:val="009A26E8"/>
    <w:rsid w:val="009A425A"/>
    <w:rsid w:val="009A65C5"/>
    <w:rsid w:val="009B3C15"/>
    <w:rsid w:val="009B41BC"/>
    <w:rsid w:val="009B5149"/>
    <w:rsid w:val="009C12D6"/>
    <w:rsid w:val="009D212D"/>
    <w:rsid w:val="009D6501"/>
    <w:rsid w:val="009E75C6"/>
    <w:rsid w:val="009E7E15"/>
    <w:rsid w:val="009F0680"/>
    <w:rsid w:val="009F3A17"/>
    <w:rsid w:val="009F3BAC"/>
    <w:rsid w:val="00A0445A"/>
    <w:rsid w:val="00A12550"/>
    <w:rsid w:val="00A1427D"/>
    <w:rsid w:val="00A17158"/>
    <w:rsid w:val="00A24677"/>
    <w:rsid w:val="00A27422"/>
    <w:rsid w:val="00A27824"/>
    <w:rsid w:val="00A302F4"/>
    <w:rsid w:val="00A346C3"/>
    <w:rsid w:val="00A35E92"/>
    <w:rsid w:val="00A44457"/>
    <w:rsid w:val="00A46B68"/>
    <w:rsid w:val="00A6047C"/>
    <w:rsid w:val="00A62DF3"/>
    <w:rsid w:val="00A65058"/>
    <w:rsid w:val="00A65E2E"/>
    <w:rsid w:val="00A71409"/>
    <w:rsid w:val="00A72F22"/>
    <w:rsid w:val="00A748A6"/>
    <w:rsid w:val="00A77A2C"/>
    <w:rsid w:val="00A856A1"/>
    <w:rsid w:val="00A85956"/>
    <w:rsid w:val="00A879A4"/>
    <w:rsid w:val="00A87EEC"/>
    <w:rsid w:val="00A952D6"/>
    <w:rsid w:val="00AA1421"/>
    <w:rsid w:val="00AB40A2"/>
    <w:rsid w:val="00AC00A9"/>
    <w:rsid w:val="00AC0287"/>
    <w:rsid w:val="00AC7089"/>
    <w:rsid w:val="00AD48AA"/>
    <w:rsid w:val="00AE0D9A"/>
    <w:rsid w:val="00AE0EE4"/>
    <w:rsid w:val="00AE1CB4"/>
    <w:rsid w:val="00AE283D"/>
    <w:rsid w:val="00AF1794"/>
    <w:rsid w:val="00AF6B0D"/>
    <w:rsid w:val="00B01BCF"/>
    <w:rsid w:val="00B02AA4"/>
    <w:rsid w:val="00B02B4A"/>
    <w:rsid w:val="00B03017"/>
    <w:rsid w:val="00B05ED1"/>
    <w:rsid w:val="00B07ABB"/>
    <w:rsid w:val="00B16B11"/>
    <w:rsid w:val="00B26AF3"/>
    <w:rsid w:val="00B30179"/>
    <w:rsid w:val="00B3336F"/>
    <w:rsid w:val="00B33EC0"/>
    <w:rsid w:val="00B367B8"/>
    <w:rsid w:val="00B44370"/>
    <w:rsid w:val="00B544A8"/>
    <w:rsid w:val="00B5507F"/>
    <w:rsid w:val="00B617C6"/>
    <w:rsid w:val="00B61E60"/>
    <w:rsid w:val="00B62CBD"/>
    <w:rsid w:val="00B6722E"/>
    <w:rsid w:val="00B711BC"/>
    <w:rsid w:val="00B7124E"/>
    <w:rsid w:val="00B813D0"/>
    <w:rsid w:val="00B81E12"/>
    <w:rsid w:val="00B931E7"/>
    <w:rsid w:val="00BA479A"/>
    <w:rsid w:val="00BB7044"/>
    <w:rsid w:val="00BC05A4"/>
    <w:rsid w:val="00BC1B3D"/>
    <w:rsid w:val="00BC6D89"/>
    <w:rsid w:val="00BC74E9"/>
    <w:rsid w:val="00BD1E64"/>
    <w:rsid w:val="00BD2146"/>
    <w:rsid w:val="00BD538F"/>
    <w:rsid w:val="00BE4F74"/>
    <w:rsid w:val="00BE5C18"/>
    <w:rsid w:val="00BE618E"/>
    <w:rsid w:val="00BE7695"/>
    <w:rsid w:val="00C00979"/>
    <w:rsid w:val="00C02843"/>
    <w:rsid w:val="00C13AC2"/>
    <w:rsid w:val="00C17699"/>
    <w:rsid w:val="00C23A21"/>
    <w:rsid w:val="00C2426A"/>
    <w:rsid w:val="00C268C5"/>
    <w:rsid w:val="00C2790B"/>
    <w:rsid w:val="00C329BA"/>
    <w:rsid w:val="00C41595"/>
    <w:rsid w:val="00C41A28"/>
    <w:rsid w:val="00C42B4F"/>
    <w:rsid w:val="00C45A66"/>
    <w:rsid w:val="00C463DD"/>
    <w:rsid w:val="00C711C7"/>
    <w:rsid w:val="00C742EF"/>
    <w:rsid w:val="00C745C3"/>
    <w:rsid w:val="00C82B7C"/>
    <w:rsid w:val="00C866B4"/>
    <w:rsid w:val="00C907DB"/>
    <w:rsid w:val="00C92C2B"/>
    <w:rsid w:val="00C948E2"/>
    <w:rsid w:val="00CA2D53"/>
    <w:rsid w:val="00CB1C55"/>
    <w:rsid w:val="00CB4734"/>
    <w:rsid w:val="00CB5AEB"/>
    <w:rsid w:val="00CD4C58"/>
    <w:rsid w:val="00CE22B0"/>
    <w:rsid w:val="00CE3352"/>
    <w:rsid w:val="00CE4A8F"/>
    <w:rsid w:val="00CF1839"/>
    <w:rsid w:val="00CF3471"/>
    <w:rsid w:val="00CF6593"/>
    <w:rsid w:val="00D026BA"/>
    <w:rsid w:val="00D05C4B"/>
    <w:rsid w:val="00D06210"/>
    <w:rsid w:val="00D07F62"/>
    <w:rsid w:val="00D2031B"/>
    <w:rsid w:val="00D25C63"/>
    <w:rsid w:val="00D25FE2"/>
    <w:rsid w:val="00D3103F"/>
    <w:rsid w:val="00D317BB"/>
    <w:rsid w:val="00D342C9"/>
    <w:rsid w:val="00D34A77"/>
    <w:rsid w:val="00D42DEF"/>
    <w:rsid w:val="00D43252"/>
    <w:rsid w:val="00D44725"/>
    <w:rsid w:val="00D46B67"/>
    <w:rsid w:val="00D5051C"/>
    <w:rsid w:val="00D51C05"/>
    <w:rsid w:val="00D617EB"/>
    <w:rsid w:val="00D749A7"/>
    <w:rsid w:val="00D85AC6"/>
    <w:rsid w:val="00D978C6"/>
    <w:rsid w:val="00DA0541"/>
    <w:rsid w:val="00DA3558"/>
    <w:rsid w:val="00DA67AD"/>
    <w:rsid w:val="00DA7243"/>
    <w:rsid w:val="00DB1655"/>
    <w:rsid w:val="00DB5D0F"/>
    <w:rsid w:val="00DC3F07"/>
    <w:rsid w:val="00DD3D3C"/>
    <w:rsid w:val="00DD5EFF"/>
    <w:rsid w:val="00DE1960"/>
    <w:rsid w:val="00DF12F7"/>
    <w:rsid w:val="00DF3E50"/>
    <w:rsid w:val="00DF57C9"/>
    <w:rsid w:val="00E02C81"/>
    <w:rsid w:val="00E03E64"/>
    <w:rsid w:val="00E045BB"/>
    <w:rsid w:val="00E045F9"/>
    <w:rsid w:val="00E052DB"/>
    <w:rsid w:val="00E1081F"/>
    <w:rsid w:val="00E130AB"/>
    <w:rsid w:val="00E13C17"/>
    <w:rsid w:val="00E15E39"/>
    <w:rsid w:val="00E2119C"/>
    <w:rsid w:val="00E24210"/>
    <w:rsid w:val="00E44556"/>
    <w:rsid w:val="00E5631A"/>
    <w:rsid w:val="00E65250"/>
    <w:rsid w:val="00E70C5C"/>
    <w:rsid w:val="00E71458"/>
    <w:rsid w:val="00E71787"/>
    <w:rsid w:val="00E7260F"/>
    <w:rsid w:val="00E74DC9"/>
    <w:rsid w:val="00E85AC3"/>
    <w:rsid w:val="00E862A8"/>
    <w:rsid w:val="00E8712D"/>
    <w:rsid w:val="00E87921"/>
    <w:rsid w:val="00E948A6"/>
    <w:rsid w:val="00E94E01"/>
    <w:rsid w:val="00E96630"/>
    <w:rsid w:val="00E96808"/>
    <w:rsid w:val="00EA264E"/>
    <w:rsid w:val="00EA26FD"/>
    <w:rsid w:val="00EA6797"/>
    <w:rsid w:val="00EB0A81"/>
    <w:rsid w:val="00EC2909"/>
    <w:rsid w:val="00EC7246"/>
    <w:rsid w:val="00ED7A2A"/>
    <w:rsid w:val="00EE016A"/>
    <w:rsid w:val="00EE4F5B"/>
    <w:rsid w:val="00EE67D0"/>
    <w:rsid w:val="00EE7037"/>
    <w:rsid w:val="00EE7B77"/>
    <w:rsid w:val="00EF1D7F"/>
    <w:rsid w:val="00EF4BB3"/>
    <w:rsid w:val="00EF73AC"/>
    <w:rsid w:val="00F02DD4"/>
    <w:rsid w:val="00F04D92"/>
    <w:rsid w:val="00F05B0C"/>
    <w:rsid w:val="00F05D03"/>
    <w:rsid w:val="00F248CE"/>
    <w:rsid w:val="00F344E9"/>
    <w:rsid w:val="00F525C3"/>
    <w:rsid w:val="00F53EDA"/>
    <w:rsid w:val="00F67869"/>
    <w:rsid w:val="00F72CE9"/>
    <w:rsid w:val="00F73FCF"/>
    <w:rsid w:val="00F7753D"/>
    <w:rsid w:val="00F803F1"/>
    <w:rsid w:val="00F81A0B"/>
    <w:rsid w:val="00F85F34"/>
    <w:rsid w:val="00F87560"/>
    <w:rsid w:val="00F920CD"/>
    <w:rsid w:val="00F9417D"/>
    <w:rsid w:val="00F94FE2"/>
    <w:rsid w:val="00FA06F7"/>
    <w:rsid w:val="00FA22DE"/>
    <w:rsid w:val="00FA7D59"/>
    <w:rsid w:val="00FB171A"/>
    <w:rsid w:val="00FB422C"/>
    <w:rsid w:val="00FC1461"/>
    <w:rsid w:val="00FC65EF"/>
    <w:rsid w:val="00FC68B7"/>
    <w:rsid w:val="00FD3874"/>
    <w:rsid w:val="00FD6848"/>
    <w:rsid w:val="00FD7BF6"/>
    <w:rsid w:val="00FE1630"/>
    <w:rsid w:val="00FE1C70"/>
    <w:rsid w:val="00FF27B8"/>
    <w:rsid w:val="00FF46A4"/>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styleId="CommentReference">
    <w:name w:val="annotation reference"/>
    <w:uiPriority w:val="99"/>
    <w:rsid w:val="0011403D"/>
    <w:rPr>
      <w:sz w:val="16"/>
      <w:szCs w:val="16"/>
    </w:rPr>
  </w:style>
  <w:style w:type="paragraph" w:styleId="CommentText">
    <w:name w:val="annotation text"/>
    <w:basedOn w:val="Normal"/>
    <w:link w:val="CommentTextChar"/>
    <w:uiPriority w:val="99"/>
    <w:rsid w:val="0011403D"/>
    <w:pPr>
      <w:widowControl w:val="0"/>
      <w:suppressAutoHyphens w:val="0"/>
      <w:autoSpaceDE w:val="0"/>
      <w:autoSpaceDN w:val="0"/>
      <w:adjustRightInd w:val="0"/>
      <w:spacing w:line="240" w:lineRule="auto"/>
    </w:pPr>
    <w:rPr>
      <w:rFonts w:ascii="Shruti" w:hAnsi="Shruti"/>
      <w:lang w:val="en-US"/>
    </w:rPr>
  </w:style>
  <w:style w:type="character" w:customStyle="1" w:styleId="CommentTextChar">
    <w:name w:val="Comment Text Char"/>
    <w:link w:val="CommentText"/>
    <w:uiPriority w:val="99"/>
    <w:rsid w:val="0011403D"/>
    <w:rPr>
      <w:rFonts w:ascii="Shruti" w:hAnsi="Shruti"/>
      <w:lang w:val="en-US" w:eastAsia="en-US"/>
    </w:rPr>
  </w:style>
  <w:style w:type="paragraph" w:styleId="BalloonText">
    <w:name w:val="Balloon Text"/>
    <w:basedOn w:val="Normal"/>
    <w:link w:val="BalloonTextChar"/>
    <w:rsid w:val="0011403D"/>
    <w:pPr>
      <w:spacing w:line="240" w:lineRule="auto"/>
    </w:pPr>
    <w:rPr>
      <w:rFonts w:ascii="Tahoma" w:hAnsi="Tahoma" w:cs="Tahoma"/>
      <w:sz w:val="16"/>
      <w:szCs w:val="16"/>
    </w:rPr>
  </w:style>
  <w:style w:type="character" w:customStyle="1" w:styleId="BalloonTextChar">
    <w:name w:val="Balloon Text Char"/>
    <w:link w:val="BalloonText"/>
    <w:rsid w:val="0011403D"/>
    <w:rPr>
      <w:rFonts w:ascii="Tahoma" w:hAnsi="Tahoma" w:cs="Tahoma"/>
      <w:sz w:val="16"/>
      <w:szCs w:val="16"/>
      <w:lang w:eastAsia="en-US"/>
    </w:rPr>
  </w:style>
  <w:style w:type="numbering" w:customStyle="1" w:styleId="NoList1">
    <w:name w:val="No List1"/>
    <w:next w:val="NoList"/>
    <w:uiPriority w:val="99"/>
    <w:semiHidden/>
    <w:unhideWhenUsed/>
    <w:rsid w:val="00E862A8"/>
  </w:style>
  <w:style w:type="character" w:customStyle="1" w:styleId="HeaderChar">
    <w:name w:val="Header Char"/>
    <w:aliases w:val="6_G Char"/>
    <w:link w:val="Header"/>
    <w:rsid w:val="00E862A8"/>
    <w:rPr>
      <w:b/>
      <w:sz w:val="18"/>
      <w:lang w:eastAsia="en-US"/>
    </w:rPr>
  </w:style>
  <w:style w:type="numbering" w:customStyle="1" w:styleId="NoList2">
    <w:name w:val="No List2"/>
    <w:next w:val="NoList"/>
    <w:semiHidden/>
    <w:unhideWhenUsed/>
    <w:rsid w:val="003B2CF2"/>
  </w:style>
  <w:style w:type="character" w:customStyle="1" w:styleId="FooterChar">
    <w:name w:val="Footer Char"/>
    <w:aliases w:val="3_G Char"/>
    <w:link w:val="Footer"/>
    <w:rsid w:val="003B2CF2"/>
    <w:rPr>
      <w:sz w:val="16"/>
      <w:lang w:eastAsia="en-US"/>
    </w:rPr>
  </w:style>
  <w:style w:type="table" w:customStyle="1" w:styleId="TableGrid1">
    <w:name w:val="Table Grid1"/>
    <w:basedOn w:val="TableNormal"/>
    <w:next w:val="TableGrid"/>
    <w:rsid w:val="003B2C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B2CF2"/>
    <w:pPr>
      <w:tabs>
        <w:tab w:val="left" w:pos="709"/>
        <w:tab w:val="left" w:leader="dot" w:pos="9356"/>
      </w:tabs>
      <w:suppressAutoHyphens w:val="0"/>
      <w:spacing w:line="240" w:lineRule="auto"/>
      <w:ind w:left="709" w:hanging="709"/>
      <w:jc w:val="both"/>
    </w:pPr>
    <w:rPr>
      <w:iCs/>
      <w:sz w:val="24"/>
    </w:rPr>
  </w:style>
  <w:style w:type="character" w:customStyle="1" w:styleId="BodyTextIndent2Char">
    <w:name w:val="Body Text Indent 2 Char"/>
    <w:link w:val="BodyTextIndent2"/>
    <w:rsid w:val="003B2CF2"/>
    <w:rPr>
      <w:iCs/>
      <w:sz w:val="24"/>
      <w:lang w:eastAsia="en-US"/>
    </w:rPr>
  </w:style>
  <w:style w:type="paragraph" w:styleId="CommentSubject">
    <w:name w:val="annotation subject"/>
    <w:basedOn w:val="CommentText"/>
    <w:next w:val="CommentText"/>
    <w:link w:val="CommentSubjectChar"/>
    <w:rsid w:val="003B2CF2"/>
    <w:rPr>
      <w:b/>
      <w:bCs/>
    </w:rPr>
  </w:style>
  <w:style w:type="character" w:customStyle="1" w:styleId="CommentSubjectChar">
    <w:name w:val="Comment Subject Char"/>
    <w:link w:val="CommentSubject"/>
    <w:rsid w:val="003B2CF2"/>
    <w:rPr>
      <w:rFonts w:ascii="Shruti" w:hAnsi="Shruti"/>
      <w:b/>
      <w:bCs/>
      <w:lang w:val="en-US" w:eastAsia="en-US"/>
    </w:rPr>
  </w:style>
  <w:style w:type="paragraph" w:customStyle="1" w:styleId="TableHeading">
    <w:name w:val="Table Heading"/>
    <w:basedOn w:val="Normal"/>
    <w:rsid w:val="003B2CF2"/>
    <w:pPr>
      <w:tabs>
        <w:tab w:val="left" w:pos="1134"/>
      </w:tabs>
      <w:suppressAutoHyphens w:val="0"/>
      <w:spacing w:before="40" w:after="20" w:line="240" w:lineRule="auto"/>
      <w:ind w:left="1134"/>
    </w:pPr>
    <w:rPr>
      <w:rFonts w:cs="Arial"/>
      <w:b/>
      <w:bCs/>
      <w:sz w:val="24"/>
      <w:szCs w:val="32"/>
    </w:rPr>
  </w:style>
  <w:style w:type="paragraph" w:styleId="Revision">
    <w:name w:val="Revision"/>
    <w:hidden/>
    <w:uiPriority w:val="99"/>
    <w:semiHidden/>
    <w:rsid w:val="003B2CF2"/>
    <w:rPr>
      <w:rFonts w:ascii="Shruti" w:hAnsi="Shruti"/>
      <w:sz w:val="24"/>
      <w:szCs w:val="24"/>
      <w:lang w:val="en-US" w:eastAsia="en-US"/>
    </w:rPr>
  </w:style>
  <w:style w:type="paragraph" w:customStyle="1" w:styleId="Frontpagelarger">
    <w:name w:val="Front page larger"/>
    <w:basedOn w:val="Normal"/>
    <w:rsid w:val="003B2CF2"/>
    <w:pPr>
      <w:suppressAutoHyphens w:val="0"/>
      <w:spacing w:line="240" w:lineRule="auto"/>
    </w:pPr>
    <w:rPr>
      <w:rFonts w:ascii="Arial" w:hAnsi="Arial"/>
      <w:b/>
      <w:sz w:val="24"/>
    </w:rPr>
  </w:style>
  <w:style w:type="character" w:customStyle="1" w:styleId="EndnoteTextChar">
    <w:name w:val="Endnote Text Char"/>
    <w:aliases w:val="2_G Char"/>
    <w:link w:val="EndnoteText"/>
    <w:rsid w:val="003B2CF2"/>
    <w:rPr>
      <w:sz w:val="18"/>
      <w:lang w:eastAsia="en-US"/>
    </w:rPr>
  </w:style>
  <w:style w:type="numbering" w:customStyle="1" w:styleId="NoList3">
    <w:name w:val="No List3"/>
    <w:next w:val="NoList"/>
    <w:semiHidden/>
    <w:rsid w:val="008B1A26"/>
  </w:style>
  <w:style w:type="table" w:customStyle="1" w:styleId="TableGrid2">
    <w:name w:val="Table Grid2"/>
    <w:basedOn w:val="TableNormal"/>
    <w:next w:val="TableGrid"/>
    <w:rsid w:val="008B1A2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soustab">
    <w:name w:val="notes sous tab"/>
    <w:basedOn w:val="Normal"/>
    <w:qFormat/>
    <w:rsid w:val="00A24677"/>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ListBullet">
    <w:name w:val="List Bullet"/>
    <w:basedOn w:val="Normal"/>
    <w:autoRedefine/>
    <w:rsid w:val="00DE1960"/>
    <w:pPr>
      <w:numPr>
        <w:numId w:val="3"/>
      </w:numPr>
      <w:suppressAutoHyphens w:val="0"/>
      <w:spacing w:line="240" w:lineRule="auto"/>
    </w:pPr>
    <w:rPr>
      <w:sz w:val="24"/>
      <w:lang w:val="fr-FR"/>
    </w:rPr>
  </w:style>
  <w:style w:type="paragraph" w:styleId="BodyText2">
    <w:name w:val="Body Text 2"/>
    <w:basedOn w:val="Normal"/>
    <w:link w:val="BodyText2Char"/>
    <w:rsid w:val="00DE1960"/>
    <w:pPr>
      <w:spacing w:after="120" w:line="480" w:lineRule="auto"/>
    </w:pPr>
  </w:style>
  <w:style w:type="character" w:customStyle="1" w:styleId="BodyText2Char">
    <w:name w:val="Body Text 2 Char"/>
    <w:link w:val="BodyText2"/>
    <w:rsid w:val="00DE1960"/>
    <w:rPr>
      <w:lang w:eastAsia="en-US"/>
    </w:rPr>
  </w:style>
  <w:style w:type="paragraph" w:customStyle="1" w:styleId="Default">
    <w:name w:val="Default"/>
    <w:rsid w:val="00947DBE"/>
    <w:pPr>
      <w:autoSpaceDE w:val="0"/>
      <w:autoSpaceDN w:val="0"/>
      <w:adjustRightInd w:val="0"/>
    </w:pPr>
    <w:rPr>
      <w:color w:val="000000"/>
      <w:sz w:val="24"/>
      <w:szCs w:val="24"/>
      <w:lang w:val="nl-NL" w:eastAsia="nl-NL"/>
    </w:rPr>
  </w:style>
  <w:style w:type="paragraph" w:styleId="ListParagraph">
    <w:name w:val="List Paragraph"/>
    <w:basedOn w:val="Normal"/>
    <w:uiPriority w:val="34"/>
    <w:rsid w:val="005C745B"/>
    <w:pPr>
      <w:ind w:left="720"/>
      <w:contextualSpacing/>
    </w:pPr>
  </w:style>
  <w:style w:type="paragraph" w:styleId="BodyTextIndent3">
    <w:name w:val="Body Text Indent 3"/>
    <w:basedOn w:val="Normal"/>
    <w:link w:val="BodyTextIndent3Char"/>
    <w:semiHidden/>
    <w:unhideWhenUsed/>
    <w:rsid w:val="00141EE2"/>
    <w:pPr>
      <w:spacing w:after="120"/>
      <w:ind w:left="283"/>
    </w:pPr>
    <w:rPr>
      <w:sz w:val="16"/>
      <w:szCs w:val="16"/>
    </w:rPr>
  </w:style>
  <w:style w:type="character" w:customStyle="1" w:styleId="BodyTextIndent3Char">
    <w:name w:val="Body Text Indent 3 Char"/>
    <w:basedOn w:val="DefaultParagraphFont"/>
    <w:link w:val="BodyTextIndent3"/>
    <w:semiHidden/>
    <w:rsid w:val="00141EE2"/>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4621">
      <w:bodyDiv w:val="1"/>
      <w:marLeft w:val="0"/>
      <w:marRight w:val="0"/>
      <w:marTop w:val="0"/>
      <w:marBottom w:val="0"/>
      <w:divBdr>
        <w:top w:val="none" w:sz="0" w:space="0" w:color="auto"/>
        <w:left w:val="none" w:sz="0" w:space="0" w:color="auto"/>
        <w:bottom w:val="none" w:sz="0" w:space="0" w:color="auto"/>
        <w:right w:val="none" w:sz="0" w:space="0" w:color="auto"/>
      </w:divBdr>
    </w:div>
    <w:div w:id="989094773">
      <w:bodyDiv w:val="1"/>
      <w:marLeft w:val="0"/>
      <w:marRight w:val="0"/>
      <w:marTop w:val="0"/>
      <w:marBottom w:val="0"/>
      <w:divBdr>
        <w:top w:val="none" w:sz="0" w:space="0" w:color="auto"/>
        <w:left w:val="none" w:sz="0" w:space="0" w:color="auto"/>
        <w:bottom w:val="none" w:sz="0" w:space="0" w:color="auto"/>
        <w:right w:val="none" w:sz="0" w:space="0" w:color="auto"/>
      </w:divBdr>
      <w:divsChild>
        <w:div w:id="174030201">
          <w:marLeft w:val="0"/>
          <w:marRight w:val="0"/>
          <w:marTop w:val="0"/>
          <w:marBottom w:val="0"/>
          <w:divBdr>
            <w:top w:val="none" w:sz="0" w:space="0" w:color="auto"/>
            <w:left w:val="none" w:sz="0" w:space="0" w:color="auto"/>
            <w:bottom w:val="none" w:sz="0" w:space="0" w:color="auto"/>
            <w:right w:val="none" w:sz="0" w:space="0" w:color="auto"/>
          </w:divBdr>
        </w:div>
        <w:div w:id="83784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D96A-8ED4-4572-AAE0-8E5D20F9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3</Pages>
  <Words>661</Words>
  <Characters>3773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ECE/TRANS/WP.29/GRVA/2018/7</vt:lpstr>
      <vt:lpstr>1721821</vt:lpstr>
    </vt:vector>
  </TitlesOfParts>
  <Company>CSD</Company>
  <LinksUpToDate>false</LinksUpToDate>
  <CharactersWithSpaces>4426</CharactersWithSpaces>
  <SharedDoc>false</SharedDoc>
  <HLinks>
    <vt:vector size="210" baseType="variant">
      <vt:variant>
        <vt:i4>1572917</vt:i4>
      </vt:variant>
      <vt:variant>
        <vt:i4>161</vt:i4>
      </vt:variant>
      <vt:variant>
        <vt:i4>0</vt:i4>
      </vt:variant>
      <vt:variant>
        <vt:i4>5</vt:i4>
      </vt:variant>
      <vt:variant>
        <vt:lpwstr/>
      </vt:variant>
      <vt:variant>
        <vt:lpwstr>_Toc365964543</vt:lpwstr>
      </vt:variant>
      <vt:variant>
        <vt:i4>1572917</vt:i4>
      </vt:variant>
      <vt:variant>
        <vt:i4>158</vt:i4>
      </vt:variant>
      <vt:variant>
        <vt:i4>0</vt:i4>
      </vt:variant>
      <vt:variant>
        <vt:i4>5</vt:i4>
      </vt:variant>
      <vt:variant>
        <vt:lpwstr/>
      </vt:variant>
      <vt:variant>
        <vt:lpwstr>_Toc365964542</vt:lpwstr>
      </vt:variant>
      <vt:variant>
        <vt:i4>1572917</vt:i4>
      </vt:variant>
      <vt:variant>
        <vt:i4>152</vt:i4>
      </vt:variant>
      <vt:variant>
        <vt:i4>0</vt:i4>
      </vt:variant>
      <vt:variant>
        <vt:i4>5</vt:i4>
      </vt:variant>
      <vt:variant>
        <vt:lpwstr/>
      </vt:variant>
      <vt:variant>
        <vt:lpwstr>_Toc365964541</vt:lpwstr>
      </vt:variant>
      <vt:variant>
        <vt:i4>1572917</vt:i4>
      </vt:variant>
      <vt:variant>
        <vt:i4>149</vt:i4>
      </vt:variant>
      <vt:variant>
        <vt:i4>0</vt:i4>
      </vt:variant>
      <vt:variant>
        <vt:i4>5</vt:i4>
      </vt:variant>
      <vt:variant>
        <vt:lpwstr/>
      </vt:variant>
      <vt:variant>
        <vt:lpwstr>_Toc365964540</vt:lpwstr>
      </vt:variant>
      <vt:variant>
        <vt:i4>2031669</vt:i4>
      </vt:variant>
      <vt:variant>
        <vt:i4>143</vt:i4>
      </vt:variant>
      <vt:variant>
        <vt:i4>0</vt:i4>
      </vt:variant>
      <vt:variant>
        <vt:i4>5</vt:i4>
      </vt:variant>
      <vt:variant>
        <vt:lpwstr/>
      </vt:variant>
      <vt:variant>
        <vt:lpwstr>_Toc365964539</vt:lpwstr>
      </vt:variant>
      <vt:variant>
        <vt:i4>2031669</vt:i4>
      </vt:variant>
      <vt:variant>
        <vt:i4>140</vt:i4>
      </vt:variant>
      <vt:variant>
        <vt:i4>0</vt:i4>
      </vt:variant>
      <vt:variant>
        <vt:i4>5</vt:i4>
      </vt:variant>
      <vt:variant>
        <vt:lpwstr/>
      </vt:variant>
      <vt:variant>
        <vt:lpwstr>_Toc365964538</vt:lpwstr>
      </vt:variant>
      <vt:variant>
        <vt:i4>2031669</vt:i4>
      </vt:variant>
      <vt:variant>
        <vt:i4>134</vt:i4>
      </vt:variant>
      <vt:variant>
        <vt:i4>0</vt:i4>
      </vt:variant>
      <vt:variant>
        <vt:i4>5</vt:i4>
      </vt:variant>
      <vt:variant>
        <vt:lpwstr/>
      </vt:variant>
      <vt:variant>
        <vt:lpwstr>_Toc365964537</vt:lpwstr>
      </vt:variant>
      <vt:variant>
        <vt:i4>2031669</vt:i4>
      </vt:variant>
      <vt:variant>
        <vt:i4>131</vt:i4>
      </vt:variant>
      <vt:variant>
        <vt:i4>0</vt:i4>
      </vt:variant>
      <vt:variant>
        <vt:i4>5</vt:i4>
      </vt:variant>
      <vt:variant>
        <vt:lpwstr/>
      </vt:variant>
      <vt:variant>
        <vt:lpwstr>_Toc365964536</vt:lpwstr>
      </vt:variant>
      <vt:variant>
        <vt:i4>2031669</vt:i4>
      </vt:variant>
      <vt:variant>
        <vt:i4>125</vt:i4>
      </vt:variant>
      <vt:variant>
        <vt:i4>0</vt:i4>
      </vt:variant>
      <vt:variant>
        <vt:i4>5</vt:i4>
      </vt:variant>
      <vt:variant>
        <vt:lpwstr/>
      </vt:variant>
      <vt:variant>
        <vt:lpwstr>_Toc365964532</vt:lpwstr>
      </vt:variant>
      <vt:variant>
        <vt:i4>2031669</vt:i4>
      </vt:variant>
      <vt:variant>
        <vt:i4>122</vt:i4>
      </vt:variant>
      <vt:variant>
        <vt:i4>0</vt:i4>
      </vt:variant>
      <vt:variant>
        <vt:i4>5</vt:i4>
      </vt:variant>
      <vt:variant>
        <vt:lpwstr/>
      </vt:variant>
      <vt:variant>
        <vt:lpwstr>_Toc365964531</vt:lpwstr>
      </vt:variant>
      <vt:variant>
        <vt:i4>2031669</vt:i4>
      </vt:variant>
      <vt:variant>
        <vt:i4>116</vt:i4>
      </vt:variant>
      <vt:variant>
        <vt:i4>0</vt:i4>
      </vt:variant>
      <vt:variant>
        <vt:i4>5</vt:i4>
      </vt:variant>
      <vt:variant>
        <vt:lpwstr/>
      </vt:variant>
      <vt:variant>
        <vt:lpwstr>_Toc365964530</vt:lpwstr>
      </vt:variant>
      <vt:variant>
        <vt:i4>1966133</vt:i4>
      </vt:variant>
      <vt:variant>
        <vt:i4>113</vt:i4>
      </vt:variant>
      <vt:variant>
        <vt:i4>0</vt:i4>
      </vt:variant>
      <vt:variant>
        <vt:i4>5</vt:i4>
      </vt:variant>
      <vt:variant>
        <vt:lpwstr/>
      </vt:variant>
      <vt:variant>
        <vt:lpwstr>_Toc365964529</vt:lpwstr>
      </vt:variant>
      <vt:variant>
        <vt:i4>1376308</vt:i4>
      </vt:variant>
      <vt:variant>
        <vt:i4>107</vt:i4>
      </vt:variant>
      <vt:variant>
        <vt:i4>0</vt:i4>
      </vt:variant>
      <vt:variant>
        <vt:i4>5</vt:i4>
      </vt:variant>
      <vt:variant>
        <vt:lpwstr/>
      </vt:variant>
      <vt:variant>
        <vt:lpwstr>_Toc365964494</vt:lpwstr>
      </vt:variant>
      <vt:variant>
        <vt:i4>1376308</vt:i4>
      </vt:variant>
      <vt:variant>
        <vt:i4>104</vt:i4>
      </vt:variant>
      <vt:variant>
        <vt:i4>0</vt:i4>
      </vt:variant>
      <vt:variant>
        <vt:i4>5</vt:i4>
      </vt:variant>
      <vt:variant>
        <vt:lpwstr/>
      </vt:variant>
      <vt:variant>
        <vt:lpwstr>_Toc365964493</vt:lpwstr>
      </vt:variant>
      <vt:variant>
        <vt:i4>1376308</vt:i4>
      </vt:variant>
      <vt:variant>
        <vt:i4>98</vt:i4>
      </vt:variant>
      <vt:variant>
        <vt:i4>0</vt:i4>
      </vt:variant>
      <vt:variant>
        <vt:i4>5</vt:i4>
      </vt:variant>
      <vt:variant>
        <vt:lpwstr/>
      </vt:variant>
      <vt:variant>
        <vt:lpwstr>_Toc365964492</vt:lpwstr>
      </vt:variant>
      <vt:variant>
        <vt:i4>1376308</vt:i4>
      </vt:variant>
      <vt:variant>
        <vt:i4>95</vt:i4>
      </vt:variant>
      <vt:variant>
        <vt:i4>0</vt:i4>
      </vt:variant>
      <vt:variant>
        <vt:i4>5</vt:i4>
      </vt:variant>
      <vt:variant>
        <vt:lpwstr/>
      </vt:variant>
      <vt:variant>
        <vt:lpwstr>_Toc365964491</vt:lpwstr>
      </vt:variant>
      <vt:variant>
        <vt:i4>1310772</vt:i4>
      </vt:variant>
      <vt:variant>
        <vt:i4>89</vt:i4>
      </vt:variant>
      <vt:variant>
        <vt:i4>0</vt:i4>
      </vt:variant>
      <vt:variant>
        <vt:i4>5</vt:i4>
      </vt:variant>
      <vt:variant>
        <vt:lpwstr/>
      </vt:variant>
      <vt:variant>
        <vt:lpwstr>_Toc365964483</vt:lpwstr>
      </vt:variant>
      <vt:variant>
        <vt:i4>1310772</vt:i4>
      </vt:variant>
      <vt:variant>
        <vt:i4>86</vt:i4>
      </vt:variant>
      <vt:variant>
        <vt:i4>0</vt:i4>
      </vt:variant>
      <vt:variant>
        <vt:i4>5</vt:i4>
      </vt:variant>
      <vt:variant>
        <vt:lpwstr/>
      </vt:variant>
      <vt:variant>
        <vt:lpwstr>_Toc365964482</vt:lpwstr>
      </vt:variant>
      <vt:variant>
        <vt:i4>1310772</vt:i4>
      </vt:variant>
      <vt:variant>
        <vt:i4>80</vt:i4>
      </vt:variant>
      <vt:variant>
        <vt:i4>0</vt:i4>
      </vt:variant>
      <vt:variant>
        <vt:i4>5</vt:i4>
      </vt:variant>
      <vt:variant>
        <vt:lpwstr/>
      </vt:variant>
      <vt:variant>
        <vt:lpwstr>_Toc365964481</vt:lpwstr>
      </vt:variant>
      <vt:variant>
        <vt:i4>1310772</vt:i4>
      </vt:variant>
      <vt:variant>
        <vt:i4>77</vt:i4>
      </vt:variant>
      <vt:variant>
        <vt:i4>0</vt:i4>
      </vt:variant>
      <vt:variant>
        <vt:i4>5</vt:i4>
      </vt:variant>
      <vt:variant>
        <vt:lpwstr/>
      </vt:variant>
      <vt:variant>
        <vt:lpwstr>_Toc365964480</vt:lpwstr>
      </vt:variant>
      <vt:variant>
        <vt:i4>1769524</vt:i4>
      </vt:variant>
      <vt:variant>
        <vt:i4>71</vt:i4>
      </vt:variant>
      <vt:variant>
        <vt:i4>0</vt:i4>
      </vt:variant>
      <vt:variant>
        <vt:i4>5</vt:i4>
      </vt:variant>
      <vt:variant>
        <vt:lpwstr/>
      </vt:variant>
      <vt:variant>
        <vt:lpwstr>_Toc365964479</vt:lpwstr>
      </vt:variant>
      <vt:variant>
        <vt:i4>1769524</vt:i4>
      </vt:variant>
      <vt:variant>
        <vt:i4>68</vt:i4>
      </vt:variant>
      <vt:variant>
        <vt:i4>0</vt:i4>
      </vt:variant>
      <vt:variant>
        <vt:i4>5</vt:i4>
      </vt:variant>
      <vt:variant>
        <vt:lpwstr/>
      </vt:variant>
      <vt:variant>
        <vt:lpwstr>_Toc365964478</vt:lpwstr>
      </vt:variant>
      <vt:variant>
        <vt:i4>1769524</vt:i4>
      </vt:variant>
      <vt:variant>
        <vt:i4>62</vt:i4>
      </vt:variant>
      <vt:variant>
        <vt:i4>0</vt:i4>
      </vt:variant>
      <vt:variant>
        <vt:i4>5</vt:i4>
      </vt:variant>
      <vt:variant>
        <vt:lpwstr/>
      </vt:variant>
      <vt:variant>
        <vt:lpwstr>_Toc365964475</vt:lpwstr>
      </vt:variant>
      <vt:variant>
        <vt:i4>1769524</vt:i4>
      </vt:variant>
      <vt:variant>
        <vt:i4>56</vt:i4>
      </vt:variant>
      <vt:variant>
        <vt:i4>0</vt:i4>
      </vt:variant>
      <vt:variant>
        <vt:i4>5</vt:i4>
      </vt:variant>
      <vt:variant>
        <vt:lpwstr/>
      </vt:variant>
      <vt:variant>
        <vt:lpwstr>_Toc365964474</vt:lpwstr>
      </vt:variant>
      <vt:variant>
        <vt:i4>1769524</vt:i4>
      </vt:variant>
      <vt:variant>
        <vt:i4>50</vt:i4>
      </vt:variant>
      <vt:variant>
        <vt:i4>0</vt:i4>
      </vt:variant>
      <vt:variant>
        <vt:i4>5</vt:i4>
      </vt:variant>
      <vt:variant>
        <vt:lpwstr/>
      </vt:variant>
      <vt:variant>
        <vt:lpwstr>_Toc365964473</vt:lpwstr>
      </vt:variant>
      <vt:variant>
        <vt:i4>1769524</vt:i4>
      </vt:variant>
      <vt:variant>
        <vt:i4>44</vt:i4>
      </vt:variant>
      <vt:variant>
        <vt:i4>0</vt:i4>
      </vt:variant>
      <vt:variant>
        <vt:i4>5</vt:i4>
      </vt:variant>
      <vt:variant>
        <vt:lpwstr/>
      </vt:variant>
      <vt:variant>
        <vt:lpwstr>_Toc365964472</vt:lpwstr>
      </vt:variant>
      <vt:variant>
        <vt:i4>1769524</vt:i4>
      </vt:variant>
      <vt:variant>
        <vt:i4>38</vt:i4>
      </vt:variant>
      <vt:variant>
        <vt:i4>0</vt:i4>
      </vt:variant>
      <vt:variant>
        <vt:i4>5</vt:i4>
      </vt:variant>
      <vt:variant>
        <vt:lpwstr/>
      </vt:variant>
      <vt:variant>
        <vt:lpwstr>_Toc365964471</vt:lpwstr>
      </vt:variant>
      <vt:variant>
        <vt:i4>1769524</vt:i4>
      </vt:variant>
      <vt:variant>
        <vt:i4>32</vt:i4>
      </vt:variant>
      <vt:variant>
        <vt:i4>0</vt:i4>
      </vt:variant>
      <vt:variant>
        <vt:i4>5</vt:i4>
      </vt:variant>
      <vt:variant>
        <vt:lpwstr/>
      </vt:variant>
      <vt:variant>
        <vt:lpwstr>_Toc365964470</vt:lpwstr>
      </vt:variant>
      <vt:variant>
        <vt:i4>1703988</vt:i4>
      </vt:variant>
      <vt:variant>
        <vt:i4>26</vt:i4>
      </vt:variant>
      <vt:variant>
        <vt:i4>0</vt:i4>
      </vt:variant>
      <vt:variant>
        <vt:i4>5</vt:i4>
      </vt:variant>
      <vt:variant>
        <vt:lpwstr/>
      </vt:variant>
      <vt:variant>
        <vt:lpwstr>_Toc365964469</vt:lpwstr>
      </vt:variant>
      <vt:variant>
        <vt:i4>1703988</vt:i4>
      </vt:variant>
      <vt:variant>
        <vt:i4>20</vt:i4>
      </vt:variant>
      <vt:variant>
        <vt:i4>0</vt:i4>
      </vt:variant>
      <vt:variant>
        <vt:i4>5</vt:i4>
      </vt:variant>
      <vt:variant>
        <vt:lpwstr/>
      </vt:variant>
      <vt:variant>
        <vt:lpwstr>_Toc365964468</vt:lpwstr>
      </vt:variant>
      <vt:variant>
        <vt:i4>1703988</vt:i4>
      </vt:variant>
      <vt:variant>
        <vt:i4>14</vt:i4>
      </vt:variant>
      <vt:variant>
        <vt:i4>0</vt:i4>
      </vt:variant>
      <vt:variant>
        <vt:i4>5</vt:i4>
      </vt:variant>
      <vt:variant>
        <vt:lpwstr/>
      </vt:variant>
      <vt:variant>
        <vt:lpwstr>_Toc365964467</vt:lpwstr>
      </vt:variant>
      <vt:variant>
        <vt:i4>1703988</vt:i4>
      </vt:variant>
      <vt:variant>
        <vt:i4>8</vt:i4>
      </vt:variant>
      <vt:variant>
        <vt:i4>0</vt:i4>
      </vt:variant>
      <vt:variant>
        <vt:i4>5</vt:i4>
      </vt:variant>
      <vt:variant>
        <vt:lpwstr/>
      </vt:variant>
      <vt:variant>
        <vt:lpwstr>_Toc365964466</vt:lpwstr>
      </vt:variant>
      <vt:variant>
        <vt:i4>1703988</vt:i4>
      </vt:variant>
      <vt:variant>
        <vt:i4>2</vt:i4>
      </vt:variant>
      <vt:variant>
        <vt:i4>0</vt:i4>
      </vt:variant>
      <vt:variant>
        <vt:i4>5</vt:i4>
      </vt:variant>
      <vt:variant>
        <vt:lpwstr/>
      </vt:variant>
      <vt:variant>
        <vt:lpwstr>_Toc365964465</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ECE/TRANS/WP.29/GRVA/2018/7</dc:title>
  <dc:subject>1811639</dc:subject>
  <dc:creator>lb</dc:creator>
  <cp:keywords/>
  <dc:description/>
  <cp:lastModifiedBy>Benedicte Boudol</cp:lastModifiedBy>
  <cp:revision>2</cp:revision>
  <cp:lastPrinted>2018-07-17T11:31:00Z</cp:lastPrinted>
  <dcterms:created xsi:type="dcterms:W3CDTF">2018-08-10T08:20:00Z</dcterms:created>
  <dcterms:modified xsi:type="dcterms:W3CDTF">2018-08-10T08:20:00Z</dcterms:modified>
</cp:coreProperties>
</file>