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C26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C26FE" w:rsidP="004C26FE">
            <w:pPr>
              <w:jc w:val="right"/>
            </w:pPr>
            <w:r w:rsidRPr="004C26FE">
              <w:rPr>
                <w:sz w:val="40"/>
              </w:rPr>
              <w:t>ECE</w:t>
            </w:r>
            <w:r>
              <w:t>/TRANS/WP.29/GRSP/2018/24</w:t>
            </w:r>
          </w:p>
        </w:tc>
      </w:tr>
      <w:tr w:rsidR="002D5AAC" w:rsidRPr="004C26F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C26F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C26FE" w:rsidRDefault="004C26FE" w:rsidP="004C26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September 2018</w:t>
            </w:r>
          </w:p>
          <w:p w:rsidR="004C26FE" w:rsidRDefault="004C26FE" w:rsidP="004C26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C26FE" w:rsidRPr="008D53B6" w:rsidRDefault="004C26FE" w:rsidP="004C26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C26FE" w:rsidRPr="004C26FE" w:rsidRDefault="004C26FE" w:rsidP="004C26FE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4C26FE">
        <w:rPr>
          <w:sz w:val="28"/>
          <w:szCs w:val="28"/>
        </w:rPr>
        <w:t>Комитет по внутреннему транспорту</w:t>
      </w:r>
    </w:p>
    <w:p w:rsidR="004C26FE" w:rsidRPr="00EE1A96" w:rsidRDefault="004C26FE" w:rsidP="00EE1A96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EE1A96">
        <w:rPr>
          <w:b/>
          <w:bCs/>
          <w:sz w:val="24"/>
          <w:szCs w:val="24"/>
        </w:rPr>
        <w:t xml:space="preserve">Всемирный форум для согласования правил в области </w:t>
      </w:r>
      <w:r w:rsidRPr="00EE1A96">
        <w:rPr>
          <w:b/>
          <w:bCs/>
          <w:sz w:val="24"/>
          <w:szCs w:val="24"/>
        </w:rPr>
        <w:br/>
        <w:t>транспортных средств</w:t>
      </w:r>
    </w:p>
    <w:p w:rsidR="004C26FE" w:rsidRPr="004C26FE" w:rsidRDefault="004C26FE" w:rsidP="00333051">
      <w:pPr>
        <w:pStyle w:val="SingleTxtGR"/>
        <w:ind w:left="0"/>
        <w:jc w:val="left"/>
        <w:rPr>
          <w:b/>
          <w:bCs/>
        </w:rPr>
      </w:pPr>
      <w:r w:rsidRPr="004C26FE">
        <w:rPr>
          <w:b/>
          <w:bCs/>
        </w:rPr>
        <w:t>Рабочая группа по пассивной безопасности</w:t>
      </w:r>
    </w:p>
    <w:p w:rsidR="004C26FE" w:rsidRPr="004C26FE" w:rsidRDefault="004C26FE" w:rsidP="004C26FE">
      <w:pPr>
        <w:pStyle w:val="SingleTxtGR"/>
        <w:spacing w:after="0"/>
        <w:ind w:left="0"/>
        <w:jc w:val="left"/>
        <w:rPr>
          <w:b/>
          <w:bCs/>
        </w:rPr>
      </w:pPr>
      <w:r w:rsidRPr="004C26FE">
        <w:rPr>
          <w:b/>
          <w:bCs/>
        </w:rPr>
        <w:t xml:space="preserve">Шестьдесят четвертая сессия </w:t>
      </w:r>
    </w:p>
    <w:p w:rsidR="004C26FE" w:rsidRPr="004C26FE" w:rsidRDefault="004C26FE" w:rsidP="004C26FE">
      <w:pPr>
        <w:pStyle w:val="SingleTxtGR"/>
        <w:spacing w:after="0"/>
        <w:ind w:left="0"/>
        <w:jc w:val="left"/>
      </w:pPr>
      <w:r w:rsidRPr="004C26FE">
        <w:t>Женева, 11–14 декабря 2018 года</w:t>
      </w:r>
    </w:p>
    <w:p w:rsidR="004C26FE" w:rsidRPr="004C26FE" w:rsidRDefault="004C26FE" w:rsidP="004C26FE">
      <w:pPr>
        <w:pStyle w:val="SingleTxtGR"/>
        <w:spacing w:after="0"/>
        <w:ind w:left="0"/>
        <w:jc w:val="left"/>
      </w:pPr>
      <w:r w:rsidRPr="004C26FE">
        <w:t>Пункт 19 предварительной повестки дня</w:t>
      </w:r>
    </w:p>
    <w:p w:rsidR="004C26FE" w:rsidRPr="004C26FE" w:rsidRDefault="004C26FE" w:rsidP="004C26FE">
      <w:pPr>
        <w:pStyle w:val="SingleTxtGR"/>
        <w:spacing w:after="0"/>
        <w:ind w:left="0"/>
        <w:jc w:val="left"/>
        <w:rPr>
          <w:b/>
          <w:bCs/>
        </w:rPr>
      </w:pPr>
      <w:r w:rsidRPr="004C26FE">
        <w:rPr>
          <w:b/>
          <w:bCs/>
        </w:rPr>
        <w:t xml:space="preserve">Правила № 129 ООН (усовершенствованные </w:t>
      </w:r>
      <w:r w:rsidR="00093E53">
        <w:rPr>
          <w:b/>
          <w:bCs/>
        </w:rPr>
        <w:br/>
      </w:r>
      <w:r w:rsidRPr="004C26FE">
        <w:rPr>
          <w:b/>
          <w:bCs/>
        </w:rPr>
        <w:t>детские удерживающие системы)</w:t>
      </w:r>
    </w:p>
    <w:p w:rsidR="004C26FE" w:rsidRPr="004C26FE" w:rsidRDefault="004C26FE" w:rsidP="004C26FE">
      <w:pPr>
        <w:pStyle w:val="HChGR"/>
        <w:rPr>
          <w:bCs/>
        </w:rPr>
      </w:pPr>
      <w:r w:rsidRPr="004C26FE">
        <w:tab/>
      </w:r>
      <w:r w:rsidRPr="004C26FE">
        <w:tab/>
        <w:t xml:space="preserve">Предложение по дополнению 2 к поправкам серии </w:t>
      </w:r>
      <w:r w:rsidR="00EE53F7">
        <w:t>0</w:t>
      </w:r>
      <w:r w:rsidRPr="004C26FE">
        <w:t>3 к</w:t>
      </w:r>
      <w:r>
        <w:rPr>
          <w:lang w:val="en-US"/>
        </w:rPr>
        <w:t> </w:t>
      </w:r>
      <w:r w:rsidRPr="004C26FE">
        <w:t>Правилам № 129 ООН</w:t>
      </w:r>
    </w:p>
    <w:p w:rsidR="004C26FE" w:rsidRPr="004C26FE" w:rsidRDefault="004C26FE" w:rsidP="004C26FE">
      <w:pPr>
        <w:pStyle w:val="H1GR"/>
        <w:rPr>
          <w:b w:val="0"/>
          <w:sz w:val="20"/>
        </w:rPr>
      </w:pPr>
      <w:r w:rsidRPr="004C26FE">
        <w:tab/>
      </w:r>
      <w:r w:rsidRPr="004C26FE">
        <w:tab/>
        <w:t>Представлено экспертом от КСАОД – Европейской ассоциации поставщиков автомобильных деталей</w:t>
      </w:r>
      <w:r w:rsidRPr="004C26FE">
        <w:rPr>
          <w:b w:val="0"/>
          <w:sz w:val="20"/>
        </w:rPr>
        <w:footnoteReference w:customMarkFollows="1" w:id="1"/>
        <w:t>*</w:t>
      </w:r>
    </w:p>
    <w:p w:rsidR="004C26FE" w:rsidRPr="004C26FE" w:rsidRDefault="004C26FE" w:rsidP="004C26FE">
      <w:pPr>
        <w:pStyle w:val="SingleTxtGR"/>
      </w:pPr>
      <w:r w:rsidRPr="004C26FE">
        <w:tab/>
        <w:t xml:space="preserve">Воспроизведенный ниже текст был подготовлен экспертом от Европейской ассоциации поставщиков автомобильных деталей (КСАОД) с целью уточнить определение </w:t>
      </w:r>
      <w:r w:rsidR="00E11928">
        <w:t>«</w:t>
      </w:r>
      <w:r w:rsidRPr="004C26FE">
        <w:t>съемного детского кресла</w:t>
      </w:r>
      <w:r w:rsidR="00E11928">
        <w:t>»</w:t>
      </w:r>
      <w:r w:rsidRPr="004C26FE">
        <w:t xml:space="preserve"> и изменить переходные положения после принятия новых </w:t>
      </w:r>
      <w:r w:rsidR="00E11928">
        <w:t>«</w:t>
      </w:r>
      <w:r w:rsidRPr="004C26FE">
        <w:t>Общих руководящих принципов, касающихся регламентирующих процедур Организации Объединенных Наций и переходных положений в Правилах ООН</w:t>
      </w:r>
      <w:r w:rsidR="00E11928">
        <w:t>»</w:t>
      </w:r>
      <w:r w:rsidRPr="004C26FE">
        <w:t xml:space="preserve"> (см. ECE/TRANS/WP.29/1044/Rev.2). В его основу положены неофициальные документы GRSP-63-27 и GRSP-63-30, рассмотренные на шестьдесят третьей сессии Рабочей группы по пассивной безопасности (GRSP), с учетом исправления для пункта</w:t>
      </w:r>
      <w:r>
        <w:rPr>
          <w:lang w:val="en-US"/>
        </w:rPr>
        <w:t> </w:t>
      </w:r>
      <w:r w:rsidRPr="004C26FE">
        <w:t>16.11. Изменения к существующему тексту Правил № 129 выделены жирным шрифтом в случае новых положений или зачеркиванием в случае исключенных элементов.</w:t>
      </w:r>
    </w:p>
    <w:p w:rsidR="004C26FE" w:rsidRPr="004C26FE" w:rsidRDefault="004C26FE" w:rsidP="004C26FE">
      <w:pPr>
        <w:pStyle w:val="SingleTxtGR"/>
      </w:pPr>
      <w:r w:rsidRPr="004C26FE">
        <w:br w:type="page"/>
      </w:r>
    </w:p>
    <w:p w:rsidR="004C26FE" w:rsidRPr="004C26FE" w:rsidRDefault="004C26FE" w:rsidP="004C26FE">
      <w:pPr>
        <w:pStyle w:val="HChGR"/>
      </w:pPr>
      <w:r w:rsidRPr="004C26FE">
        <w:lastRenderedPageBreak/>
        <w:tab/>
        <w:t>I.</w:t>
      </w:r>
      <w:r w:rsidRPr="004C26FE">
        <w:tab/>
        <w:t>Предложение</w:t>
      </w:r>
    </w:p>
    <w:p w:rsidR="004C26FE" w:rsidRPr="004C26FE" w:rsidRDefault="004C26FE" w:rsidP="004C26FE">
      <w:pPr>
        <w:pStyle w:val="SingleTxtGR"/>
      </w:pPr>
      <w:r w:rsidRPr="004C26FE">
        <w:rPr>
          <w:i/>
          <w:iCs/>
        </w:rPr>
        <w:t>Пункт 2.26</w:t>
      </w:r>
      <w:r w:rsidRPr="004C26FE">
        <w:t xml:space="preserve"> изменить следующим образом:</w:t>
      </w:r>
    </w:p>
    <w:p w:rsidR="004C26FE" w:rsidRPr="004C26FE" w:rsidRDefault="004C26FE" w:rsidP="004C26FE">
      <w:pPr>
        <w:pStyle w:val="SingleTxtGR"/>
        <w:tabs>
          <w:tab w:val="clear" w:pos="1701"/>
        </w:tabs>
        <w:ind w:left="2268" w:hanging="1134"/>
      </w:pPr>
      <w:r w:rsidRPr="004C26FE">
        <w:t xml:space="preserve">«2.26 </w:t>
      </w:r>
      <w:r w:rsidRPr="004C26FE">
        <w:tab/>
        <w:t>"</w:t>
      </w:r>
      <w:r w:rsidRPr="004C26FE">
        <w:rPr>
          <w:i/>
          <w:iCs/>
        </w:rPr>
        <w:t>съемное детское кресло</w:t>
      </w:r>
      <w:r w:rsidRPr="004C26FE">
        <w:t xml:space="preserve">" означает цельную усовершенствованную детскую удерживающую систему, </w:t>
      </w:r>
      <w:r w:rsidRPr="00E11928">
        <w:rPr>
          <w:strike/>
        </w:rPr>
        <w:t xml:space="preserve">способную удерживать ребенка в возрасте до 15 месяцев и ростом до 83 см, </w:t>
      </w:r>
      <w:r w:rsidRPr="004C26FE">
        <w:t>которая предназначена для размещения ребенка лицом назад в полулежащем положении. Оно сконструировано таким образом, чтобы удерживающие силы в случае лобового столкновения распределялись вдоль тела и головы ребенка, за исключением конечностей. Оно сконструировано таким образом, чтобы его можно было извлечь из транспортного средства вместе с</w:t>
      </w:r>
      <w:r w:rsidR="00E11928">
        <w:t> </w:t>
      </w:r>
      <w:r w:rsidRPr="004C26FE">
        <w:t>находящимся в нем ребенком без отстегивания какого-либо ремня и</w:t>
      </w:r>
      <w:r w:rsidR="00E11928">
        <w:t> </w:t>
      </w:r>
      <w:r w:rsidRPr="004C26FE">
        <w:t>перемещать за пределами транспортного средства».</w:t>
      </w:r>
    </w:p>
    <w:p w:rsidR="004C26FE" w:rsidRPr="004C26FE" w:rsidRDefault="004C26FE" w:rsidP="004C26FE">
      <w:pPr>
        <w:pStyle w:val="SingleTxtGR"/>
      </w:pPr>
      <w:r w:rsidRPr="004C26FE">
        <w:rPr>
          <w:i/>
          <w:iCs/>
        </w:rPr>
        <w:t>Пункт 16.11</w:t>
      </w:r>
      <w:r w:rsidRPr="004C26FE">
        <w:t xml:space="preserve"> изменить следующим образом:</w:t>
      </w:r>
    </w:p>
    <w:p w:rsidR="004C26FE" w:rsidRPr="004C26FE" w:rsidRDefault="004C26FE" w:rsidP="004C26FE">
      <w:pPr>
        <w:pStyle w:val="SingleTxtGR"/>
        <w:tabs>
          <w:tab w:val="clear" w:pos="1701"/>
        </w:tabs>
        <w:ind w:left="2268" w:hanging="1134"/>
      </w:pPr>
      <w:r w:rsidRPr="004C26FE">
        <w:t>«16.11</w:t>
      </w:r>
      <w:r w:rsidRPr="004C26FE">
        <w:tab/>
        <w:t xml:space="preserve">Независимо от пунктов 16.9 и 16.10 Договаривающиеся стороны, применяющие настоящие Правила ООН, продолжают признавать </w:t>
      </w:r>
      <w:r w:rsidRPr="004C26FE">
        <w:rPr>
          <w:b/>
          <w:bCs/>
        </w:rPr>
        <w:t>и</w:t>
      </w:r>
      <w:r w:rsidR="00A22097">
        <w:rPr>
          <w:b/>
          <w:bCs/>
        </w:rPr>
        <w:t> </w:t>
      </w:r>
      <w:r w:rsidRPr="004C26FE">
        <w:rPr>
          <w:b/>
          <w:bCs/>
        </w:rPr>
        <w:t>распространять</w:t>
      </w:r>
      <w:r w:rsidRPr="004C26FE">
        <w:t xml:space="preserve"> официальные утверждения типа ООН, предоставленные на основании предыдущих серий поправок к</w:t>
      </w:r>
      <w:r w:rsidR="00A22097">
        <w:t> </w:t>
      </w:r>
      <w:r w:rsidRPr="004C26FE">
        <w:t xml:space="preserve">настоящим Правилам ООН, для </w:t>
      </w:r>
      <w:r w:rsidRPr="00A22097">
        <w:rPr>
          <w:strike/>
        </w:rPr>
        <w:t>транспортных средств/систем</w:t>
      </w:r>
      <w:r w:rsidRPr="004C26FE">
        <w:t xml:space="preserve"> </w:t>
      </w:r>
      <w:r w:rsidRPr="00A22097">
        <w:rPr>
          <w:strike/>
        </w:rPr>
        <w:t>транспортных средств</w:t>
      </w:r>
      <w:r w:rsidRPr="004C26FE">
        <w:t xml:space="preserve"> </w:t>
      </w:r>
      <w:r w:rsidRPr="004C26FE">
        <w:rPr>
          <w:b/>
          <w:bCs/>
        </w:rPr>
        <w:t>усовершенствованных детских удерживающих систем</w:t>
      </w:r>
      <w:r w:rsidRPr="004C26FE">
        <w:t>, которые не затронуты изменениями, внесенными на основании поправок серии 03».</w:t>
      </w:r>
    </w:p>
    <w:p w:rsidR="004C26FE" w:rsidRPr="004C26FE" w:rsidRDefault="004C26FE" w:rsidP="004C26FE">
      <w:pPr>
        <w:pStyle w:val="SingleTxtGR"/>
      </w:pPr>
      <w:r w:rsidRPr="004C26FE">
        <w:rPr>
          <w:i/>
          <w:iCs/>
        </w:rPr>
        <w:t>Включить новый пункт 16.12</w:t>
      </w:r>
      <w:r w:rsidRPr="004C26FE">
        <w:t xml:space="preserve"> следующего содержания:</w:t>
      </w:r>
    </w:p>
    <w:p w:rsidR="004C26FE" w:rsidRPr="004C26FE" w:rsidRDefault="004C26FE" w:rsidP="004C26FE">
      <w:pPr>
        <w:pStyle w:val="SingleTxtGR"/>
        <w:tabs>
          <w:tab w:val="clear" w:pos="1701"/>
        </w:tabs>
        <w:ind w:left="2268" w:hanging="1134"/>
        <w:rPr>
          <w:b/>
        </w:rPr>
      </w:pPr>
      <w:r w:rsidRPr="004C26FE">
        <w:t>«</w:t>
      </w:r>
      <w:r w:rsidRPr="004C26FE">
        <w:rPr>
          <w:b/>
          <w:bCs/>
        </w:rPr>
        <w:t>16.12</w:t>
      </w:r>
      <w:r w:rsidRPr="004C26FE">
        <w:tab/>
      </w:r>
      <w:r w:rsidRPr="004C26FE">
        <w:rPr>
          <w:b/>
          <w:bCs/>
        </w:rPr>
        <w:t>До 1</w:t>
      </w:r>
      <w:r w:rsidRPr="001565F0">
        <w:rPr>
          <w:b/>
          <w:bCs/>
        </w:rPr>
        <w:t xml:space="preserve"> </w:t>
      </w:r>
      <w:r w:rsidRPr="001565F0">
        <w:rPr>
          <w:b/>
        </w:rPr>
        <w:t>сентября</w:t>
      </w:r>
      <w:r w:rsidRPr="001565F0">
        <w:rPr>
          <w:b/>
          <w:bCs/>
        </w:rPr>
        <w:t xml:space="preserve"> </w:t>
      </w:r>
      <w:r w:rsidRPr="004C26FE">
        <w:rPr>
          <w:b/>
          <w:bCs/>
        </w:rPr>
        <w:t>2024 года Договаривающиеся стороны, применяющие настоящие Правила, продолжают распространять официальные утверждения, предоставленные на основании поправок серии</w:t>
      </w:r>
      <w:r w:rsidR="00A22097">
        <w:rPr>
          <w:b/>
          <w:bCs/>
        </w:rPr>
        <w:t> </w:t>
      </w:r>
      <w:r w:rsidRPr="004C26FE">
        <w:rPr>
          <w:b/>
          <w:bCs/>
        </w:rPr>
        <w:t>02 к</w:t>
      </w:r>
      <w:r>
        <w:rPr>
          <w:b/>
          <w:bCs/>
          <w:lang w:val="en-US"/>
        </w:rPr>
        <w:t> </w:t>
      </w:r>
      <w:r w:rsidRPr="004C26FE">
        <w:rPr>
          <w:b/>
          <w:bCs/>
        </w:rPr>
        <w:t>настоящим Правилам</w:t>
      </w:r>
      <w:r w:rsidRPr="00A22097">
        <w:t>».</w:t>
      </w:r>
    </w:p>
    <w:p w:rsidR="004C26FE" w:rsidRPr="004C26FE" w:rsidRDefault="004C26FE" w:rsidP="004C26FE">
      <w:pPr>
        <w:pStyle w:val="HChGR"/>
      </w:pPr>
      <w:r w:rsidRPr="004C26FE">
        <w:tab/>
        <w:t>II.</w:t>
      </w:r>
      <w:r w:rsidRPr="004C26FE">
        <w:tab/>
        <w:t>Обоснование</w:t>
      </w:r>
    </w:p>
    <w:p w:rsidR="004C26FE" w:rsidRPr="004C26FE" w:rsidRDefault="004C26FE" w:rsidP="004C26FE">
      <w:pPr>
        <w:pStyle w:val="SingleTxtGR"/>
      </w:pPr>
      <w:r w:rsidRPr="004C26FE">
        <w:t>1.</w:t>
      </w:r>
      <w:r w:rsidRPr="004C26FE">
        <w:tab/>
        <w:t>Определение съемного детского кресла, включенное в поправки серии</w:t>
      </w:r>
      <w:r w:rsidR="00A22097">
        <w:t> </w:t>
      </w:r>
      <w:r w:rsidRPr="004C26FE">
        <w:t>03 к</w:t>
      </w:r>
      <w:r>
        <w:rPr>
          <w:lang w:val="en-US"/>
        </w:rPr>
        <w:t> </w:t>
      </w:r>
      <w:r w:rsidRPr="004C26FE">
        <w:t>Правилам № 129, содержит описание внешнего вида и предназначения детских кресел, но при этом предусматривает ограничения в отношении их использования (только для детей в возрасте до 15 месяцев) и официального утверждения типа (ростом</w:t>
      </w:r>
      <w:r w:rsidR="00A22097">
        <w:t> </w:t>
      </w:r>
      <w:r w:rsidRPr="004C26FE">
        <w:t>до 83 см). Это может противоречить нынешним требованиям в пункте 6.1.2.3 Правил, касающимся роста. Кроме того, это несовместимо с целью перевозки в кресле, расположенном против направления движения, детей более старшего возраста.</w:t>
      </w:r>
    </w:p>
    <w:p w:rsidR="004C26FE" w:rsidRPr="004C26FE" w:rsidRDefault="004C26FE" w:rsidP="004C26FE">
      <w:pPr>
        <w:pStyle w:val="SingleTxtGR"/>
      </w:pPr>
      <w:r w:rsidRPr="004C26FE">
        <w:t>2.</w:t>
      </w:r>
      <w:r w:rsidRPr="004C26FE">
        <w:tab/>
        <w:t>Детям может быть обеспечена очень хорошая защита при перевозке в съемном детском кресле и в возрасте старше 15 месяцев (если они подпадают под диапазон роста ДУС). Кроме того, вполне возможно сконструировать съемное детское кресло таким образом, чтобы оно соответствовало требованиям как по внутренним, так и по внешним размерам для роста более 83 см. Поэтому предлагается исключить эту фразу из определения.</w:t>
      </w:r>
    </w:p>
    <w:p w:rsidR="004C26FE" w:rsidRPr="004C26FE" w:rsidRDefault="004C26FE" w:rsidP="004C26FE">
      <w:pPr>
        <w:pStyle w:val="SingleTxtGR"/>
      </w:pPr>
      <w:r w:rsidRPr="004C26FE">
        <w:t>Новые Руководящие принципы, касающиеся регламентирующих процедур и</w:t>
      </w:r>
      <w:r w:rsidR="00E11928">
        <w:t> </w:t>
      </w:r>
      <w:r w:rsidRPr="004C26FE">
        <w:t>переходных положений, принятые на 174-й сессии WP.29 в ноябре 2017 года (см.</w:t>
      </w:r>
      <w:r>
        <w:rPr>
          <w:lang w:val="en-US"/>
        </w:rPr>
        <w:t> </w:t>
      </w:r>
      <w:r w:rsidRPr="004C26FE">
        <w:t>ECE/TRANS/WP.29/1044/Rev.2), предусматривают следующее:</w:t>
      </w:r>
    </w:p>
    <w:p w:rsidR="004C26FE" w:rsidRPr="004C26FE" w:rsidRDefault="000E764F" w:rsidP="000E764F">
      <w:pPr>
        <w:pStyle w:val="SingleTxtGR"/>
        <w:ind w:left="1701" w:hanging="567"/>
        <w:rPr>
          <w:i/>
          <w:iCs/>
        </w:rPr>
      </w:pPr>
      <w:r>
        <w:rPr>
          <w:i/>
          <w:iCs/>
        </w:rPr>
        <w:tab/>
      </w:r>
      <w:r w:rsidR="004C26FE" w:rsidRPr="004C26FE">
        <w:rPr>
          <w:i/>
          <w:iCs/>
        </w:rPr>
        <w:t>Пункт 26. …Новые серии поправок могут также содержать положение об</w:t>
      </w:r>
      <w:r>
        <w:rPr>
          <w:i/>
          <w:iCs/>
        </w:rPr>
        <w:t> </w:t>
      </w:r>
      <w:r w:rsidR="004C26FE" w:rsidRPr="004C26FE">
        <w:rPr>
          <w:i/>
          <w:iCs/>
        </w:rPr>
        <w:t>условиях распространения существующих официальных утверждений...</w:t>
      </w:r>
    </w:p>
    <w:p w:rsidR="004C26FE" w:rsidRPr="004C26FE" w:rsidRDefault="004C26FE" w:rsidP="004C26FE">
      <w:pPr>
        <w:pStyle w:val="SingleTxtGR"/>
        <w:rPr>
          <w:iCs/>
        </w:rPr>
      </w:pPr>
      <w:r w:rsidRPr="004C26FE">
        <w:rPr>
          <w:iCs/>
        </w:rPr>
        <w:t>3.</w:t>
      </w:r>
      <w:r w:rsidRPr="004C26FE">
        <w:rPr>
          <w:iCs/>
        </w:rPr>
        <w:tab/>
      </w:r>
      <w:r w:rsidRPr="004C26FE">
        <w:t>Поправки серии 03 к Правилам № 129 допускают распространение официальных утверждений в соответствии с первоначальным вариантом Правил (см.</w:t>
      </w:r>
      <w:r>
        <w:rPr>
          <w:lang w:val="en-US"/>
        </w:rPr>
        <w:t> </w:t>
      </w:r>
      <w:r w:rsidRPr="004C26FE">
        <w:t>пункт 16.4) или поправками серии 01 (см. пункт 16.7), но не поправками серии 02.</w:t>
      </w:r>
    </w:p>
    <w:p w:rsidR="004C26FE" w:rsidRPr="004C26FE" w:rsidRDefault="004C26FE" w:rsidP="00E11928">
      <w:pPr>
        <w:pStyle w:val="SingleTxtGR"/>
        <w:pageBreakBefore/>
      </w:pPr>
      <w:r w:rsidRPr="004C26FE">
        <w:lastRenderedPageBreak/>
        <w:t>4.</w:t>
      </w:r>
      <w:r w:rsidRPr="004C26FE">
        <w:tab/>
        <w:t>Исходя из этого, необходимо прямо разрешить распространять официальные утверждения типа на основании поправок серии 02 (новый пункт 16.12) и</w:t>
      </w:r>
      <w:r>
        <w:rPr>
          <w:lang w:val="en-US"/>
        </w:rPr>
        <w:t> </w:t>
      </w:r>
      <w:r w:rsidRPr="004C26FE">
        <w:t>предоставлять официальные утверждения, не затрагиваемые поправками серии</w:t>
      </w:r>
      <w:r w:rsidR="00E11928">
        <w:t> </w:t>
      </w:r>
      <w:r w:rsidRPr="004C26FE">
        <w:t>03 (измененный пункт 16.11).</w:t>
      </w:r>
    </w:p>
    <w:p w:rsidR="004C26FE" w:rsidRDefault="004C26FE" w:rsidP="004C26FE">
      <w:pPr>
        <w:pStyle w:val="SingleTxtGR"/>
      </w:pPr>
      <w:r w:rsidRPr="004C26FE">
        <w:t>5.</w:t>
      </w:r>
      <w:r w:rsidRPr="004C26FE">
        <w:tab/>
        <w:t xml:space="preserve">Пункт 16.11 касается официального утверждения транспортных средств, однако Правила № 129 не связаны с официальным утверждением транспортных средств, поэтому необходимо исправить это несоответствие и включить указание на официальное утверждение </w:t>
      </w:r>
      <w:r w:rsidR="00A22097">
        <w:t>«</w:t>
      </w:r>
      <w:r w:rsidRPr="004C26FE">
        <w:t>усовершенствованных детских удерживающих систем</w:t>
      </w:r>
      <w:r w:rsidR="00A22097">
        <w:t>»</w:t>
      </w:r>
      <w:r w:rsidRPr="004C26FE">
        <w:t>.</w:t>
      </w:r>
    </w:p>
    <w:p w:rsidR="00E12C5F" w:rsidRPr="008D53B6" w:rsidRDefault="004C26FE" w:rsidP="004C26FE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4C2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835" w:rsidRPr="00A312BC" w:rsidRDefault="004F0835" w:rsidP="00A312BC"/>
  </w:endnote>
  <w:endnote w:type="continuationSeparator" w:id="0">
    <w:p w:rsidR="004F0835" w:rsidRPr="00A312BC" w:rsidRDefault="004F083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6FE" w:rsidRPr="004C26FE" w:rsidRDefault="004C26FE">
    <w:pPr>
      <w:pStyle w:val="Footer"/>
    </w:pPr>
    <w:r w:rsidRPr="004C26FE">
      <w:rPr>
        <w:b/>
        <w:sz w:val="18"/>
      </w:rPr>
      <w:fldChar w:fldCharType="begin"/>
    </w:r>
    <w:r w:rsidRPr="004C26FE">
      <w:rPr>
        <w:b/>
        <w:sz w:val="18"/>
      </w:rPr>
      <w:instrText xml:space="preserve"> PAGE  \* MERGEFORMAT </w:instrText>
    </w:r>
    <w:r w:rsidRPr="004C26FE">
      <w:rPr>
        <w:b/>
        <w:sz w:val="18"/>
      </w:rPr>
      <w:fldChar w:fldCharType="separate"/>
    </w:r>
    <w:r w:rsidR="00CE41CC">
      <w:rPr>
        <w:b/>
        <w:noProof/>
        <w:sz w:val="18"/>
      </w:rPr>
      <w:t>2</w:t>
    </w:r>
    <w:r w:rsidRPr="004C26FE">
      <w:rPr>
        <w:b/>
        <w:sz w:val="18"/>
      </w:rPr>
      <w:fldChar w:fldCharType="end"/>
    </w:r>
    <w:r>
      <w:rPr>
        <w:b/>
        <w:sz w:val="18"/>
      </w:rPr>
      <w:tab/>
    </w:r>
    <w:r>
      <w:t>GE.18-15926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6FE" w:rsidRPr="004C26FE" w:rsidRDefault="004C26FE" w:rsidP="004C26FE">
    <w:pPr>
      <w:pStyle w:val="Footer"/>
      <w:tabs>
        <w:tab w:val="clear" w:pos="9639"/>
        <w:tab w:val="right" w:pos="9638"/>
      </w:tabs>
      <w:rPr>
        <w:b/>
        <w:sz w:val="18"/>
      </w:rPr>
    </w:pPr>
    <w:r>
      <w:t>GE.18-15926</w:t>
    </w:r>
    <w:r>
      <w:tab/>
    </w:r>
    <w:r w:rsidRPr="004C26FE">
      <w:rPr>
        <w:b/>
        <w:sz w:val="18"/>
      </w:rPr>
      <w:fldChar w:fldCharType="begin"/>
    </w:r>
    <w:r w:rsidRPr="004C26FE">
      <w:rPr>
        <w:b/>
        <w:sz w:val="18"/>
      </w:rPr>
      <w:instrText xml:space="preserve"> PAGE  \* MERGEFORMAT </w:instrText>
    </w:r>
    <w:r w:rsidRPr="004C26FE">
      <w:rPr>
        <w:b/>
        <w:sz w:val="18"/>
      </w:rPr>
      <w:fldChar w:fldCharType="separate"/>
    </w:r>
    <w:r w:rsidR="00CE41CC">
      <w:rPr>
        <w:b/>
        <w:noProof/>
        <w:sz w:val="18"/>
      </w:rPr>
      <w:t>3</w:t>
    </w:r>
    <w:r w:rsidRPr="004C26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C26FE" w:rsidRDefault="004C26FE" w:rsidP="004C26F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18-15926  (R)</w:t>
    </w:r>
    <w:r>
      <w:rPr>
        <w:lang w:val="en-US"/>
      </w:rPr>
      <w:t xml:space="preserve">  270918  280918</w:t>
    </w:r>
    <w:r>
      <w:br/>
    </w:r>
    <w:r w:rsidRPr="004C26FE">
      <w:rPr>
        <w:rFonts w:ascii="C39T30Lfz" w:hAnsi="C39T30Lfz"/>
        <w:kern w:val="14"/>
        <w:sz w:val="56"/>
      </w:rPr>
      <w:t></w:t>
    </w:r>
    <w:r w:rsidRPr="004C26FE">
      <w:rPr>
        <w:rFonts w:ascii="C39T30Lfz" w:hAnsi="C39T30Lfz"/>
        <w:kern w:val="14"/>
        <w:sz w:val="56"/>
      </w:rPr>
      <w:t></w:t>
    </w:r>
    <w:r w:rsidRPr="004C26FE">
      <w:rPr>
        <w:rFonts w:ascii="C39T30Lfz" w:hAnsi="C39T30Lfz"/>
        <w:kern w:val="14"/>
        <w:sz w:val="56"/>
      </w:rPr>
      <w:t></w:t>
    </w:r>
    <w:r w:rsidRPr="004C26FE">
      <w:rPr>
        <w:rFonts w:ascii="C39T30Lfz" w:hAnsi="C39T30Lfz"/>
        <w:kern w:val="14"/>
        <w:sz w:val="56"/>
      </w:rPr>
      <w:t></w:t>
    </w:r>
    <w:r w:rsidRPr="004C26FE">
      <w:rPr>
        <w:rFonts w:ascii="C39T30Lfz" w:hAnsi="C39T30Lfz"/>
        <w:kern w:val="14"/>
        <w:sz w:val="56"/>
      </w:rPr>
      <w:t></w:t>
    </w:r>
    <w:r w:rsidRPr="004C26FE">
      <w:rPr>
        <w:rFonts w:ascii="C39T30Lfz" w:hAnsi="C39T30Lfz"/>
        <w:kern w:val="14"/>
        <w:sz w:val="56"/>
      </w:rPr>
      <w:t></w:t>
    </w:r>
    <w:r w:rsidRPr="004C26FE">
      <w:rPr>
        <w:rFonts w:ascii="C39T30Lfz" w:hAnsi="C39T30Lfz"/>
        <w:kern w:val="14"/>
        <w:sz w:val="56"/>
      </w:rPr>
      <w:t></w:t>
    </w:r>
    <w:r w:rsidRPr="004C26FE">
      <w:rPr>
        <w:rFonts w:ascii="C39T30Lfz" w:hAnsi="C39T30Lfz"/>
        <w:kern w:val="14"/>
        <w:sz w:val="56"/>
      </w:rPr>
      <w:t></w:t>
    </w:r>
    <w:r w:rsidRPr="004C26F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835" w:rsidRPr="001075E9" w:rsidRDefault="004F083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F0835" w:rsidRDefault="004F083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C26FE" w:rsidRPr="00EC4B12" w:rsidRDefault="004C26FE" w:rsidP="004C26FE">
      <w:pPr>
        <w:pStyle w:val="FootnoteText"/>
      </w:pPr>
      <w:r>
        <w:tab/>
      </w:r>
      <w:r w:rsidRPr="004C26FE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2014−2018 годы (ECE/TRANS/240, пункт 105, и ECE/TRANS/2014/26, направление работы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6FE" w:rsidRPr="004C26FE" w:rsidRDefault="0056252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E41CC">
      <w:t>ECE/TRANS/WP.29/GRSP/2018/24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6FE" w:rsidRPr="004C26FE" w:rsidRDefault="00562520" w:rsidP="004C26F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E41CC">
      <w:t>ECE/TRANS/WP.29/GRSP/2018/24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6FE" w:rsidRDefault="004C26FE" w:rsidP="004C26F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35"/>
    <w:rsid w:val="00033EE1"/>
    <w:rsid w:val="00042B72"/>
    <w:rsid w:val="000558BD"/>
    <w:rsid w:val="00093E53"/>
    <w:rsid w:val="000B57E7"/>
    <w:rsid w:val="000B6373"/>
    <w:rsid w:val="000E4E5B"/>
    <w:rsid w:val="000E764F"/>
    <w:rsid w:val="000F09DF"/>
    <w:rsid w:val="000F61B2"/>
    <w:rsid w:val="001075E9"/>
    <w:rsid w:val="0014152F"/>
    <w:rsid w:val="001565F0"/>
    <w:rsid w:val="00180183"/>
    <w:rsid w:val="0018024D"/>
    <w:rsid w:val="0018649F"/>
    <w:rsid w:val="00196389"/>
    <w:rsid w:val="001B3EF6"/>
    <w:rsid w:val="001C7A89"/>
    <w:rsid w:val="00255343"/>
    <w:rsid w:val="0027151D"/>
    <w:rsid w:val="0029575C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051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31B7"/>
    <w:rsid w:val="00472C5C"/>
    <w:rsid w:val="004B5DA3"/>
    <w:rsid w:val="004C26FE"/>
    <w:rsid w:val="004E00AE"/>
    <w:rsid w:val="004E05B7"/>
    <w:rsid w:val="004F0835"/>
    <w:rsid w:val="0050108D"/>
    <w:rsid w:val="00513081"/>
    <w:rsid w:val="00517901"/>
    <w:rsid w:val="00526683"/>
    <w:rsid w:val="00562520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04DF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4368"/>
    <w:rsid w:val="00951972"/>
    <w:rsid w:val="009608F3"/>
    <w:rsid w:val="00984A01"/>
    <w:rsid w:val="009A24AC"/>
    <w:rsid w:val="009C59D7"/>
    <w:rsid w:val="009C6FE6"/>
    <w:rsid w:val="009D7E7D"/>
    <w:rsid w:val="00A14DA8"/>
    <w:rsid w:val="00A22097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C4035"/>
    <w:rsid w:val="00CE41CC"/>
    <w:rsid w:val="00CE5A1A"/>
    <w:rsid w:val="00CF55F6"/>
    <w:rsid w:val="00D33D63"/>
    <w:rsid w:val="00D5253A"/>
    <w:rsid w:val="00D80CD0"/>
    <w:rsid w:val="00D873A8"/>
    <w:rsid w:val="00D90028"/>
    <w:rsid w:val="00D90138"/>
    <w:rsid w:val="00DD78D1"/>
    <w:rsid w:val="00DE32CD"/>
    <w:rsid w:val="00DF5767"/>
    <w:rsid w:val="00DF71B9"/>
    <w:rsid w:val="00E11928"/>
    <w:rsid w:val="00E12C5F"/>
    <w:rsid w:val="00E73F76"/>
    <w:rsid w:val="00EA2C9F"/>
    <w:rsid w:val="00EA420E"/>
    <w:rsid w:val="00ED0BDA"/>
    <w:rsid w:val="00EE142A"/>
    <w:rsid w:val="00EE1A96"/>
    <w:rsid w:val="00EE53F7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EDCB5E1-85B1-4D69-BD01-B7B99EA1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4C26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ECE/TRANS/WP.29/GRSP/2018/24</vt:lpstr>
      <vt:lpstr>ECE/TRANS/WP.29/GRSP/2018/24</vt:lpstr>
      <vt:lpstr>A/</vt:lpstr>
    </vt:vector>
  </TitlesOfParts>
  <Company>DCM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ECE/TRANS/WP.29/GRSP/2018/24</dc:title>
  <dc:subject/>
  <dc:creator>Olga OVTCHINNIKOVA</dc:creator>
  <cp:keywords/>
  <cp:lastModifiedBy>Benedicte Boudol</cp:lastModifiedBy>
  <cp:revision>2</cp:revision>
  <cp:lastPrinted>2018-09-28T07:03:00Z</cp:lastPrinted>
  <dcterms:created xsi:type="dcterms:W3CDTF">2018-10-24T14:36:00Z</dcterms:created>
  <dcterms:modified xsi:type="dcterms:W3CDTF">2018-10-24T14:36:00Z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