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3C" w:rsidRPr="003B093C" w:rsidRDefault="003B093C" w:rsidP="003B093C">
      <w:pPr>
        <w:pStyle w:val="HChG"/>
        <w:ind w:firstLine="0"/>
        <w:jc w:val="center"/>
        <w:rPr>
          <w:sz w:val="24"/>
          <w:szCs w:val="24"/>
          <w:lang w:val="en-US"/>
        </w:rPr>
      </w:pPr>
      <w:r w:rsidRPr="003B093C">
        <w:rPr>
          <w:sz w:val="24"/>
          <w:szCs w:val="24"/>
          <w:lang w:val="en-US"/>
        </w:rPr>
        <w:t>Proposal for amendments to ECE/TRANS/WP.29/</w:t>
      </w:r>
      <w:r w:rsidRPr="003B093C">
        <w:rPr>
          <w:sz w:val="24"/>
          <w:szCs w:val="24"/>
          <w:lang w:val="en-US"/>
        </w:rPr>
        <w:t>GRRF/2017/24</w:t>
      </w:r>
    </w:p>
    <w:p w:rsidR="00411A6D" w:rsidRPr="003B093C" w:rsidRDefault="003B093C" w:rsidP="00411A6D">
      <w:pPr>
        <w:pStyle w:val="HChG"/>
        <w:rPr>
          <w:b w:val="0"/>
          <w:sz w:val="20"/>
          <w:lang w:val="en-US"/>
        </w:rPr>
      </w:pPr>
      <w:r>
        <w:rPr>
          <w:b w:val="0"/>
          <w:sz w:val="24"/>
          <w:szCs w:val="24"/>
          <w:lang w:val="en-US"/>
        </w:rPr>
        <w:tab/>
      </w:r>
      <w:r>
        <w:rPr>
          <w:b w:val="0"/>
          <w:sz w:val="24"/>
          <w:szCs w:val="24"/>
          <w:lang w:val="en-US"/>
        </w:rPr>
        <w:tab/>
      </w:r>
      <w:r w:rsidR="00411A6D" w:rsidRPr="003B093C">
        <w:rPr>
          <w:b w:val="0"/>
          <w:sz w:val="20"/>
          <w:lang w:val="en-US"/>
        </w:rPr>
        <w:t xml:space="preserve">Modifications to </w:t>
      </w:r>
      <w:r>
        <w:rPr>
          <w:b w:val="0"/>
          <w:sz w:val="20"/>
          <w:lang w:val="en-US"/>
        </w:rPr>
        <w:t>ECE/TRANS/WP.29/</w:t>
      </w:r>
      <w:r w:rsidR="00411A6D" w:rsidRPr="003B093C">
        <w:rPr>
          <w:b w:val="0"/>
          <w:sz w:val="20"/>
          <w:lang w:val="en-US"/>
        </w:rPr>
        <w:t>GRRF/2017/24 are marked in bold red letters.</w:t>
      </w:r>
    </w:p>
    <w:p w:rsidR="00163AB9" w:rsidRPr="006B6CCE" w:rsidRDefault="00211CF9" w:rsidP="00822F62">
      <w:pPr>
        <w:pStyle w:val="HChG"/>
        <w:rPr>
          <w:lang w:val="en-US"/>
        </w:rPr>
      </w:pPr>
      <w:r>
        <w:rPr>
          <w:lang w:val="en-US"/>
        </w:rPr>
        <w:tab/>
      </w:r>
      <w:r w:rsidR="00822F62">
        <w:rPr>
          <w:lang w:val="en-US"/>
        </w:rPr>
        <w:t>I.</w:t>
      </w:r>
      <w:r w:rsidR="00822F62">
        <w:rPr>
          <w:lang w:val="en-US"/>
        </w:rPr>
        <w:tab/>
      </w:r>
      <w:r w:rsidR="00822F62" w:rsidRPr="006B6CCE">
        <w:rPr>
          <w:lang w:val="en-US"/>
        </w:rPr>
        <w:t>Proposal</w:t>
      </w:r>
    </w:p>
    <w:p w:rsidR="00910BDF" w:rsidRPr="00211CF9" w:rsidRDefault="00211CF9" w:rsidP="00975D6A">
      <w:pPr>
        <w:spacing w:after="120"/>
        <w:ind w:left="2268" w:right="1134" w:hanging="1134"/>
        <w:jc w:val="both"/>
        <w:rPr>
          <w:i/>
          <w:color w:val="FF0000"/>
          <w:lang w:val="en-US"/>
        </w:rPr>
      </w:pPr>
      <w:r w:rsidRPr="00211CF9">
        <w:rPr>
          <w:i/>
          <w:color w:val="FF0000"/>
          <w:lang w:val="en-US"/>
        </w:rPr>
        <w:t xml:space="preserve">Insert a new </w:t>
      </w:r>
      <w:r w:rsidR="00910BDF" w:rsidRPr="00211CF9">
        <w:rPr>
          <w:i/>
          <w:color w:val="FF0000"/>
          <w:lang w:val="en-US"/>
        </w:rPr>
        <w:t>Paragraph 5.2</w:t>
      </w:r>
      <w:r w:rsidRPr="00211CF9">
        <w:rPr>
          <w:i/>
          <w:color w:val="FF0000"/>
          <w:lang w:val="en-US"/>
        </w:rPr>
        <w:t xml:space="preserve">.1.2.2. </w:t>
      </w:r>
      <w:proofErr w:type="gramStart"/>
      <w:r w:rsidRPr="00211CF9">
        <w:rPr>
          <w:i/>
          <w:color w:val="FF0000"/>
          <w:lang w:val="en-US"/>
        </w:rPr>
        <w:t>to</w:t>
      </w:r>
      <w:proofErr w:type="gramEnd"/>
      <w:r w:rsidRPr="00211CF9">
        <w:rPr>
          <w:i/>
          <w:color w:val="FF0000"/>
          <w:lang w:val="en-US"/>
        </w:rPr>
        <w:t xml:space="preserve"> read</w:t>
      </w:r>
    </w:p>
    <w:p w:rsidR="00910BDF" w:rsidRPr="00211CF9" w:rsidRDefault="00910BDF" w:rsidP="00910BDF">
      <w:pPr>
        <w:spacing w:after="120"/>
        <w:ind w:left="2268" w:right="1134" w:hanging="1134"/>
        <w:jc w:val="both"/>
        <w:rPr>
          <w:b/>
          <w:i/>
          <w:color w:val="FF0000"/>
          <w:lang w:val="en-US"/>
        </w:rPr>
      </w:pPr>
      <w:r w:rsidRPr="00211CF9">
        <w:rPr>
          <w:b/>
          <w:color w:val="FF0000"/>
          <w:lang w:val="en-US"/>
        </w:rPr>
        <w:t>5.2.1.2.2.</w:t>
      </w:r>
      <w:r w:rsidRPr="00211CF9">
        <w:rPr>
          <w:b/>
          <w:color w:val="FF0000"/>
          <w:lang w:val="en-US"/>
        </w:rPr>
        <w:tab/>
        <w:t xml:space="preserve">Failures due to </w:t>
      </w:r>
      <w:r w:rsidR="00211CF9" w:rsidRPr="00211CF9">
        <w:rPr>
          <w:b/>
          <w:color w:val="FF0000"/>
          <w:lang w:val="en-US"/>
        </w:rPr>
        <w:t xml:space="preserve">temporary </w:t>
      </w:r>
      <w:r w:rsidRPr="00211CF9">
        <w:rPr>
          <w:b/>
          <w:color w:val="FF0000"/>
          <w:lang w:val="en-US"/>
        </w:rPr>
        <w:t>sensor blocking, for instanc</w:t>
      </w:r>
      <w:r w:rsidR="002471E3">
        <w:rPr>
          <w:b/>
          <w:color w:val="FF0000"/>
          <w:lang w:val="en-US"/>
        </w:rPr>
        <w:t xml:space="preserve">e due to a mounted snow-plough </w:t>
      </w:r>
      <w:r w:rsidRPr="00211CF9">
        <w:rPr>
          <w:b/>
          <w:color w:val="FF0000"/>
          <w:lang w:val="en-US"/>
        </w:rPr>
        <w:t xml:space="preserve">shall be detected after a driving </w:t>
      </w:r>
      <w:r w:rsidR="002471E3">
        <w:rPr>
          <w:b/>
          <w:color w:val="FF0000"/>
          <w:lang w:val="en-US"/>
        </w:rPr>
        <w:t>time of maximum [X</w:t>
      </w:r>
      <w:r w:rsidRPr="00211CF9">
        <w:rPr>
          <w:b/>
          <w:color w:val="FF0000"/>
          <w:lang w:val="en-US"/>
        </w:rPr>
        <w:t xml:space="preserve">] </w:t>
      </w:r>
      <w:r w:rsidR="002471E3">
        <w:rPr>
          <w:b/>
          <w:color w:val="FF0000"/>
          <w:lang w:val="en-US"/>
        </w:rPr>
        <w:t>seconds</w:t>
      </w:r>
      <w:r w:rsidRPr="00211CF9">
        <w:rPr>
          <w:b/>
          <w:color w:val="FF0000"/>
          <w:lang w:val="en-US"/>
        </w:rPr>
        <w:t>.</w:t>
      </w:r>
    </w:p>
    <w:p w:rsidR="00F35B1C" w:rsidRDefault="00F35B1C" w:rsidP="00975D6A">
      <w:pPr>
        <w:spacing w:after="120"/>
        <w:ind w:left="2268" w:right="1134" w:hanging="1134"/>
        <w:jc w:val="both"/>
        <w:rPr>
          <w:i/>
          <w:lang w:val="en-US"/>
        </w:rPr>
      </w:pPr>
      <w:r w:rsidRPr="00822F62">
        <w:rPr>
          <w:i/>
          <w:lang w:val="en-US"/>
        </w:rPr>
        <w:t xml:space="preserve">Paragraph </w:t>
      </w:r>
      <w:r>
        <w:rPr>
          <w:i/>
          <w:lang w:val="en-US"/>
        </w:rPr>
        <w:t>5.4.</w:t>
      </w:r>
      <w:r w:rsidRPr="00822F62">
        <w:rPr>
          <w:i/>
          <w:lang w:val="en-US"/>
        </w:rPr>
        <w:t xml:space="preserve">, </w:t>
      </w:r>
      <w:r w:rsidRPr="00822F62">
        <w:rPr>
          <w:lang w:val="en-US"/>
        </w:rPr>
        <w:t>amend to read</w:t>
      </w:r>
    </w:p>
    <w:p w:rsidR="00F35B1C" w:rsidRPr="00F35B1C" w:rsidRDefault="00975D6A" w:rsidP="00975D6A">
      <w:pPr>
        <w:spacing w:after="120"/>
        <w:ind w:left="2268" w:right="1134" w:hanging="1134"/>
        <w:jc w:val="both"/>
        <w:rPr>
          <w:lang w:val="en-US" w:eastAsia="ja-JP"/>
        </w:rPr>
      </w:pPr>
      <w:r>
        <w:rPr>
          <w:lang w:val="en-US"/>
        </w:rPr>
        <w:t>"</w:t>
      </w:r>
      <w:r w:rsidR="00F35B1C" w:rsidRPr="00F35B1C">
        <w:rPr>
          <w:lang w:val="en-US"/>
        </w:rPr>
        <w:t>5.4.</w:t>
      </w:r>
      <w:r w:rsidR="00F35B1C" w:rsidRPr="00F35B1C">
        <w:rPr>
          <w:lang w:val="en-US"/>
        </w:rPr>
        <w:tab/>
      </w:r>
      <w:proofErr w:type="gramStart"/>
      <w:r w:rsidR="00F35B1C" w:rsidRPr="00F35B1C">
        <w:rPr>
          <w:lang w:val="en-US"/>
        </w:rPr>
        <w:t>When</w:t>
      </w:r>
      <w:proofErr w:type="gramEnd"/>
      <w:r w:rsidR="00F35B1C" w:rsidRPr="00F35B1C">
        <w:rPr>
          <w:lang w:val="en-US"/>
        </w:rPr>
        <w:t xml:space="preserve"> a vehicle is equipped with a means to deactivate the AEBS function, the following conditions shall apply </w:t>
      </w:r>
      <w:r w:rsidR="00F35B1C" w:rsidRPr="00F35B1C">
        <w:rPr>
          <w:strike/>
          <w:lang w:val="en-US"/>
        </w:rPr>
        <w:t>as appropriate</w:t>
      </w:r>
      <w:r w:rsidR="00F35B1C">
        <w:rPr>
          <w:lang w:val="en-US"/>
        </w:rPr>
        <w:t>:</w:t>
      </w:r>
    </w:p>
    <w:p w:rsidR="00F35B1C" w:rsidRPr="00F35B1C" w:rsidRDefault="00F35B1C" w:rsidP="00975D6A">
      <w:pPr>
        <w:spacing w:after="120"/>
        <w:ind w:left="2268" w:right="1134" w:hanging="1134"/>
        <w:jc w:val="both"/>
        <w:rPr>
          <w:lang w:val="en-US"/>
        </w:rPr>
      </w:pPr>
      <w:r w:rsidRPr="00F35B1C">
        <w:rPr>
          <w:lang w:val="en-US"/>
        </w:rPr>
        <w:t>5.4.1.</w:t>
      </w:r>
      <w:r w:rsidRPr="00F35B1C">
        <w:rPr>
          <w:lang w:val="en-US"/>
        </w:rPr>
        <w:tab/>
        <w:t xml:space="preserve">The AEBS function shall be automatically </w:t>
      </w:r>
      <w:r w:rsidR="00FA7AF6">
        <w:rPr>
          <w:b/>
          <w:lang w:val="en-US"/>
        </w:rPr>
        <w:t>re</w:t>
      </w:r>
      <w:r w:rsidR="00FA7AF6" w:rsidRPr="00F35B1C">
        <w:rPr>
          <w:b/>
          <w:lang w:val="en-US"/>
        </w:rPr>
        <w:t>activated</w:t>
      </w:r>
      <w:r w:rsidR="000B05D8">
        <w:rPr>
          <w:b/>
          <w:lang w:val="en-US"/>
        </w:rPr>
        <w:t xml:space="preserve"> </w:t>
      </w:r>
      <w:r w:rsidRPr="00FA7AF6">
        <w:rPr>
          <w:strike/>
          <w:lang w:val="en-US"/>
        </w:rPr>
        <w:t>reinstated</w:t>
      </w:r>
      <w:r w:rsidRPr="00F35B1C">
        <w:rPr>
          <w:lang w:val="en-US"/>
        </w:rPr>
        <w:t xml:space="preserve"> at the initiation of each new ignition cycle.</w:t>
      </w:r>
    </w:p>
    <w:p w:rsidR="00F35B1C" w:rsidRPr="00F35B1C" w:rsidRDefault="00F35B1C" w:rsidP="00975D6A">
      <w:pPr>
        <w:spacing w:after="120"/>
        <w:ind w:left="2268" w:right="1134" w:hanging="1134"/>
        <w:jc w:val="both"/>
        <w:rPr>
          <w:b/>
          <w:lang w:val="en-US"/>
        </w:rPr>
      </w:pPr>
      <w:r w:rsidRPr="00F35B1C">
        <w:rPr>
          <w:b/>
          <w:lang w:val="en-US"/>
        </w:rPr>
        <w:t>5.4.2</w:t>
      </w:r>
      <w:r w:rsidR="00D522F0">
        <w:rPr>
          <w:b/>
          <w:lang w:val="en-US"/>
        </w:rPr>
        <w:t>.</w:t>
      </w:r>
      <w:r w:rsidRPr="00F35B1C">
        <w:rPr>
          <w:b/>
          <w:lang w:val="en-US"/>
        </w:rPr>
        <w:tab/>
        <w:t xml:space="preserve">The AEBS function shall be automatically </w:t>
      </w:r>
      <w:r w:rsidR="00D522F0">
        <w:rPr>
          <w:b/>
          <w:lang w:val="en-US"/>
        </w:rPr>
        <w:t>and instantan</w:t>
      </w:r>
      <w:r w:rsidR="00C54DBE">
        <w:rPr>
          <w:b/>
          <w:lang w:val="en-US"/>
        </w:rPr>
        <w:t>eo</w:t>
      </w:r>
      <w:r w:rsidR="00D522F0">
        <w:rPr>
          <w:b/>
          <w:lang w:val="en-US"/>
        </w:rPr>
        <w:t xml:space="preserve">usly </w:t>
      </w:r>
      <w:r w:rsidR="00493471">
        <w:rPr>
          <w:b/>
          <w:lang w:val="en-US"/>
        </w:rPr>
        <w:t>re</w:t>
      </w:r>
      <w:r w:rsidRPr="00F35B1C">
        <w:rPr>
          <w:b/>
          <w:lang w:val="en-US"/>
        </w:rPr>
        <w:t>activated if the vehicle speed exceeds 30 km/h.</w:t>
      </w:r>
    </w:p>
    <w:p w:rsidR="00F35B1C" w:rsidRPr="00F35B1C" w:rsidRDefault="00F35B1C" w:rsidP="00975D6A">
      <w:pPr>
        <w:spacing w:after="120"/>
        <w:ind w:left="2268" w:right="1134" w:hanging="1134"/>
        <w:jc w:val="both"/>
        <w:rPr>
          <w:b/>
          <w:lang w:val="en-US" w:eastAsia="ja-JP"/>
        </w:rPr>
      </w:pPr>
      <w:r w:rsidRPr="00F35B1C">
        <w:rPr>
          <w:b/>
          <w:lang w:val="en-US" w:eastAsia="ja-JP"/>
        </w:rPr>
        <w:t>5.4.3.</w:t>
      </w:r>
      <w:r w:rsidRPr="00F35B1C">
        <w:rPr>
          <w:b/>
          <w:lang w:val="en-US" w:eastAsia="ja-JP"/>
        </w:rPr>
        <w:tab/>
        <w:t>The deactivation of the AEBS function shall not be possible at vehicle speeds greater than 30 km/h.</w:t>
      </w:r>
    </w:p>
    <w:p w:rsidR="00F35B1C" w:rsidRPr="00F35B1C" w:rsidRDefault="00F35B1C" w:rsidP="00975D6A">
      <w:pPr>
        <w:spacing w:after="120"/>
        <w:ind w:left="2268" w:right="1134" w:hanging="1134"/>
        <w:jc w:val="both"/>
        <w:rPr>
          <w:lang w:val="en-US"/>
        </w:rPr>
      </w:pPr>
      <w:r w:rsidRPr="00F35B1C">
        <w:rPr>
          <w:lang w:val="en-US"/>
        </w:rPr>
        <w:t>5.4.</w:t>
      </w:r>
      <w:r w:rsidRPr="00F35B1C">
        <w:rPr>
          <w:b/>
          <w:lang w:val="en-US"/>
        </w:rPr>
        <w:t>4</w:t>
      </w:r>
      <w:r w:rsidRPr="00F35B1C">
        <w:rPr>
          <w:strike/>
          <w:lang w:val="en-US"/>
        </w:rPr>
        <w:t>2</w:t>
      </w:r>
      <w:r w:rsidRPr="00F35B1C">
        <w:rPr>
          <w:lang w:val="en-US"/>
        </w:rPr>
        <w:t>.</w:t>
      </w:r>
      <w:r w:rsidRPr="00F35B1C">
        <w:rPr>
          <w:lang w:val="en-US"/>
        </w:rPr>
        <w:tab/>
        <w:t xml:space="preserve">A constant optical warning signal shall inform the driver that the AEBS function has been deactivated. The yellow warning signal specified in paragraph 5.5.4. </w:t>
      </w:r>
      <w:proofErr w:type="gramStart"/>
      <w:r w:rsidRPr="00F35B1C">
        <w:rPr>
          <w:lang w:val="en-US"/>
        </w:rPr>
        <w:t>below</w:t>
      </w:r>
      <w:proofErr w:type="gramEnd"/>
      <w:r w:rsidRPr="00F35B1C">
        <w:rPr>
          <w:lang w:val="en-US"/>
        </w:rPr>
        <w:t xml:space="preserve"> may be used for this purpose.</w:t>
      </w:r>
      <w:r w:rsidR="00975D6A">
        <w:rPr>
          <w:lang w:val="en-US"/>
        </w:rPr>
        <w:t>"</w:t>
      </w:r>
    </w:p>
    <w:p w:rsidR="00FA7AF6" w:rsidRDefault="00FA7AF6" w:rsidP="00975D6A">
      <w:pPr>
        <w:spacing w:after="120"/>
        <w:ind w:left="2268" w:right="1134" w:hanging="1134"/>
        <w:jc w:val="both"/>
        <w:rPr>
          <w:i/>
          <w:lang w:val="en-US"/>
        </w:rPr>
      </w:pPr>
      <w:r w:rsidRPr="00822F62">
        <w:rPr>
          <w:i/>
          <w:lang w:val="en-US"/>
        </w:rPr>
        <w:t xml:space="preserve">Paragraph </w:t>
      </w:r>
      <w:r>
        <w:rPr>
          <w:i/>
          <w:lang w:val="en-US"/>
        </w:rPr>
        <w:t>6.7.1.</w:t>
      </w:r>
      <w:r w:rsidRPr="00822F62">
        <w:rPr>
          <w:i/>
          <w:lang w:val="en-US"/>
        </w:rPr>
        <w:t xml:space="preserve">, </w:t>
      </w:r>
      <w:r w:rsidRPr="00822F62">
        <w:rPr>
          <w:lang w:val="en-US"/>
        </w:rPr>
        <w:t>amend to read</w:t>
      </w:r>
    </w:p>
    <w:p w:rsidR="00FA7AF6" w:rsidRPr="00FA7AF6" w:rsidRDefault="00975D6A" w:rsidP="000B05D8">
      <w:pPr>
        <w:suppressAutoHyphens w:val="0"/>
        <w:autoSpaceDE w:val="0"/>
        <w:autoSpaceDN w:val="0"/>
        <w:adjustRightInd w:val="0"/>
        <w:spacing w:after="120" w:line="240" w:lineRule="auto"/>
        <w:ind w:left="2268" w:right="1134" w:hanging="1134"/>
        <w:jc w:val="both"/>
        <w:rPr>
          <w:i/>
          <w:lang w:val="en-US"/>
        </w:rPr>
      </w:pPr>
      <w:r>
        <w:rPr>
          <w:lang w:val="en-US" w:eastAsia="en-GB"/>
        </w:rPr>
        <w:t>"</w:t>
      </w:r>
      <w:r w:rsidR="00FA7AF6" w:rsidRPr="00FA7AF6">
        <w:rPr>
          <w:lang w:val="en-US" w:eastAsia="en-GB"/>
        </w:rPr>
        <w:t xml:space="preserve">6.7.1. </w:t>
      </w:r>
      <w:r w:rsidR="00FA7AF6">
        <w:rPr>
          <w:lang w:val="en-US" w:eastAsia="en-GB"/>
        </w:rPr>
        <w:tab/>
      </w:r>
      <w:r w:rsidR="00FA7AF6">
        <w:rPr>
          <w:lang w:val="en-US" w:eastAsia="en-GB"/>
        </w:rPr>
        <w:tab/>
      </w:r>
      <w:r w:rsidR="00FA7AF6" w:rsidRPr="00FA7AF6">
        <w:rPr>
          <w:lang w:val="en-US" w:eastAsia="en-GB"/>
        </w:rPr>
        <w:t>For vehicles equipped with means to deactivate the AEBS, turn the ignition</w:t>
      </w:r>
      <w:r>
        <w:rPr>
          <w:lang w:val="en-US" w:eastAsia="en-GB"/>
        </w:rPr>
        <w:t xml:space="preserve"> </w:t>
      </w:r>
      <w:r w:rsidR="00FA7AF6" w:rsidRPr="00FA7AF6">
        <w:rPr>
          <w:lang w:val="en-US" w:eastAsia="en-GB"/>
        </w:rPr>
        <w:t>(start) switch to the "on" (run) position and deactivate the AEBS. The</w:t>
      </w:r>
      <w:r>
        <w:rPr>
          <w:lang w:val="en-US" w:eastAsia="en-GB"/>
        </w:rPr>
        <w:t xml:space="preserve"> </w:t>
      </w:r>
      <w:r w:rsidR="00FA7AF6" w:rsidRPr="00FA7AF6">
        <w:rPr>
          <w:lang w:val="en-US" w:eastAsia="en-GB"/>
        </w:rPr>
        <w:t xml:space="preserve">warning signal mentioned in paragraph 5.4.2. </w:t>
      </w:r>
      <w:proofErr w:type="gramStart"/>
      <w:r w:rsidR="00FA7AF6" w:rsidRPr="00FA7AF6">
        <w:rPr>
          <w:lang w:val="en-US" w:eastAsia="en-GB"/>
        </w:rPr>
        <w:t>above</w:t>
      </w:r>
      <w:proofErr w:type="gramEnd"/>
      <w:r w:rsidR="00FA7AF6" w:rsidRPr="00FA7AF6">
        <w:rPr>
          <w:lang w:val="en-US" w:eastAsia="en-GB"/>
        </w:rPr>
        <w:t xml:space="preserve"> shall be activated. Turn</w:t>
      </w:r>
      <w:r>
        <w:rPr>
          <w:lang w:val="en-US" w:eastAsia="en-GB"/>
        </w:rPr>
        <w:t xml:space="preserve"> </w:t>
      </w:r>
      <w:r w:rsidR="00FA7AF6" w:rsidRPr="00FA7AF6">
        <w:rPr>
          <w:lang w:val="en-US" w:eastAsia="en-GB"/>
        </w:rPr>
        <w:t xml:space="preserve">the ignition (start) switch to the "off" position. Again, turn the ignition (start) </w:t>
      </w:r>
      <w:r w:rsidR="00FA7AF6">
        <w:rPr>
          <w:lang w:val="en-US" w:eastAsia="en-GB"/>
        </w:rPr>
        <w:tab/>
      </w:r>
      <w:r w:rsidR="00FA7AF6" w:rsidRPr="00FA7AF6">
        <w:rPr>
          <w:lang w:val="en-US" w:eastAsia="en-GB"/>
        </w:rPr>
        <w:t>switch to the "on" (run) position and verify that the previously activated</w:t>
      </w:r>
      <w:r>
        <w:rPr>
          <w:lang w:val="en-US" w:eastAsia="en-GB"/>
        </w:rPr>
        <w:t xml:space="preserve"> </w:t>
      </w:r>
      <w:r w:rsidR="00FA7AF6" w:rsidRPr="00FA7AF6">
        <w:rPr>
          <w:lang w:val="en-US" w:eastAsia="en-GB"/>
        </w:rPr>
        <w:t>warning signal is not reactivated, thereby indicating that the AEBS has been</w:t>
      </w:r>
      <w:r>
        <w:rPr>
          <w:lang w:val="en-US" w:eastAsia="en-GB"/>
        </w:rPr>
        <w:t xml:space="preserve"> </w:t>
      </w:r>
      <w:r w:rsidR="00FA7AF6">
        <w:rPr>
          <w:b/>
          <w:lang w:val="en-US"/>
        </w:rPr>
        <w:t>re</w:t>
      </w:r>
      <w:r w:rsidR="00FA7AF6" w:rsidRPr="00F35B1C">
        <w:rPr>
          <w:b/>
          <w:lang w:val="en-US"/>
        </w:rPr>
        <w:t>activated</w:t>
      </w:r>
      <w:r>
        <w:rPr>
          <w:b/>
          <w:lang w:val="en-US"/>
        </w:rPr>
        <w:t xml:space="preserve"> </w:t>
      </w:r>
      <w:r w:rsidR="00FA7AF6" w:rsidRPr="00FA7AF6">
        <w:rPr>
          <w:strike/>
          <w:lang w:val="en-US" w:eastAsia="en-GB"/>
        </w:rPr>
        <w:t>reinstated</w:t>
      </w:r>
      <w:r w:rsidR="00FA7AF6" w:rsidRPr="00FA7AF6">
        <w:rPr>
          <w:lang w:val="en-US" w:eastAsia="en-GB"/>
        </w:rPr>
        <w:t xml:space="preserve"> as specified in paragraph 5.4.1. </w:t>
      </w:r>
      <w:proofErr w:type="gramStart"/>
      <w:r w:rsidR="00FA7AF6" w:rsidRPr="00FA7AF6">
        <w:rPr>
          <w:lang w:val="en-US" w:eastAsia="en-GB"/>
        </w:rPr>
        <w:t>above</w:t>
      </w:r>
      <w:proofErr w:type="gramEnd"/>
      <w:r w:rsidR="00FA7AF6" w:rsidRPr="00FA7AF6">
        <w:rPr>
          <w:lang w:val="en-US" w:eastAsia="en-GB"/>
        </w:rPr>
        <w:t xml:space="preserve">. If the ignition </w:t>
      </w:r>
      <w:r w:rsidR="00466C16">
        <w:rPr>
          <w:lang w:val="en-US" w:eastAsia="en-GB"/>
        </w:rPr>
        <w:tab/>
      </w:r>
      <w:proofErr w:type="gramStart"/>
      <w:r w:rsidR="00FA7AF6" w:rsidRPr="00FA7AF6">
        <w:rPr>
          <w:lang w:val="en-US" w:eastAsia="en-GB"/>
        </w:rPr>
        <w:t>system</w:t>
      </w:r>
      <w:proofErr w:type="gramEnd"/>
      <w:r w:rsidR="00FA7AF6" w:rsidRPr="00FA7AF6">
        <w:rPr>
          <w:lang w:val="en-US" w:eastAsia="en-GB"/>
        </w:rPr>
        <w:t xml:space="preserve"> is</w:t>
      </w:r>
      <w:r w:rsidR="00466C16">
        <w:rPr>
          <w:lang w:val="en-US" w:eastAsia="en-GB"/>
        </w:rPr>
        <w:t xml:space="preserve"> </w:t>
      </w:r>
      <w:r w:rsidR="00FA7AF6" w:rsidRPr="00FA7AF6">
        <w:rPr>
          <w:lang w:val="en-US" w:eastAsia="en-GB"/>
        </w:rPr>
        <w:t>activated by means of a "key", the above requirement shall be fulfilled</w:t>
      </w:r>
      <w:r>
        <w:rPr>
          <w:lang w:val="en-US" w:eastAsia="en-GB"/>
        </w:rPr>
        <w:t xml:space="preserve"> </w:t>
      </w:r>
      <w:r w:rsidR="00FA7AF6" w:rsidRPr="00466C16">
        <w:rPr>
          <w:lang w:val="en-US" w:eastAsia="en-GB"/>
        </w:rPr>
        <w:t>without removing the key.</w:t>
      </w:r>
      <w:r>
        <w:rPr>
          <w:lang w:val="en-US" w:eastAsia="en-GB"/>
        </w:rPr>
        <w:t>"</w:t>
      </w:r>
    </w:p>
    <w:p w:rsidR="00F35B1C" w:rsidRPr="004F2FEB" w:rsidRDefault="004F2FEB" w:rsidP="00975D6A">
      <w:pPr>
        <w:spacing w:after="120"/>
        <w:ind w:left="2268" w:right="1134" w:hanging="1134"/>
        <w:jc w:val="both"/>
        <w:rPr>
          <w:i/>
          <w:lang w:val="en-US"/>
        </w:rPr>
      </w:pPr>
      <w:r w:rsidRPr="004F2FEB">
        <w:rPr>
          <w:i/>
          <w:iCs/>
          <w:lang w:val="en-US" w:eastAsia="en-GB"/>
        </w:rPr>
        <w:t xml:space="preserve">Insert new paragraphs </w:t>
      </w:r>
      <w:r>
        <w:rPr>
          <w:i/>
          <w:iCs/>
          <w:lang w:val="en-US" w:eastAsia="en-GB"/>
        </w:rPr>
        <w:t xml:space="preserve">6.7.2. </w:t>
      </w:r>
      <w:proofErr w:type="gramStart"/>
      <w:r>
        <w:rPr>
          <w:i/>
          <w:iCs/>
          <w:lang w:val="en-US" w:eastAsia="en-GB"/>
        </w:rPr>
        <w:t>to</w:t>
      </w:r>
      <w:proofErr w:type="gramEnd"/>
      <w:r>
        <w:rPr>
          <w:i/>
          <w:iCs/>
          <w:lang w:val="en-US" w:eastAsia="en-GB"/>
        </w:rPr>
        <w:t xml:space="preserve"> 6.7.3.</w:t>
      </w:r>
      <w:r w:rsidRPr="004F2FEB">
        <w:rPr>
          <w:i/>
          <w:iCs/>
          <w:lang w:val="en-US" w:eastAsia="en-GB"/>
        </w:rPr>
        <w:t xml:space="preserve">, </w:t>
      </w:r>
      <w:r w:rsidRPr="004F2FEB">
        <w:rPr>
          <w:lang w:val="en-US" w:eastAsia="en-GB"/>
        </w:rPr>
        <w:t>to read:</w:t>
      </w:r>
    </w:p>
    <w:p w:rsidR="004F2FEB" w:rsidRPr="00633F00" w:rsidRDefault="00975D6A" w:rsidP="00975D6A">
      <w:pPr>
        <w:spacing w:after="120"/>
        <w:ind w:left="2268" w:right="1134" w:hanging="1134"/>
        <w:jc w:val="both"/>
        <w:rPr>
          <w:b/>
          <w:bCs/>
          <w:lang w:val="en-US"/>
        </w:rPr>
      </w:pPr>
      <w:r w:rsidRPr="000B05D8">
        <w:rPr>
          <w:bCs/>
          <w:lang w:val="en-US"/>
        </w:rPr>
        <w:t>"</w:t>
      </w:r>
      <w:r w:rsidR="004F2FEB" w:rsidRPr="00633F00">
        <w:rPr>
          <w:b/>
          <w:bCs/>
          <w:lang w:val="en-US"/>
        </w:rPr>
        <w:t>6.7.2</w:t>
      </w:r>
      <w:r w:rsidR="00493471">
        <w:rPr>
          <w:b/>
          <w:bCs/>
          <w:lang w:val="en-US"/>
        </w:rPr>
        <w:t>.</w:t>
      </w:r>
      <w:r w:rsidR="004F2FEB" w:rsidRPr="00633F00">
        <w:rPr>
          <w:b/>
          <w:bCs/>
          <w:lang w:val="en-US"/>
        </w:rPr>
        <w:tab/>
        <w:t xml:space="preserve">For vehicles equipped with means to deactivate the AEBS, turn the ignition (start) switch to the "on" (run) position and deactivate the AEBS. The warning signal mentioned in paragraph 5.4.2. </w:t>
      </w:r>
      <w:proofErr w:type="gramStart"/>
      <w:r w:rsidR="004F2FEB" w:rsidRPr="00633F00">
        <w:rPr>
          <w:b/>
          <w:bCs/>
          <w:lang w:val="en-US"/>
        </w:rPr>
        <w:t>above</w:t>
      </w:r>
      <w:proofErr w:type="gramEnd"/>
      <w:r w:rsidR="004F2FEB" w:rsidRPr="00633F00">
        <w:rPr>
          <w:b/>
          <w:bCs/>
          <w:lang w:val="en-US"/>
        </w:rPr>
        <w:t xml:space="preserve"> shall be activated. Accelerate the vehicle to a vehicle speed of greater than 30 km/h. The test is passed if the AEBS function is automatically reactivated and the warning signal mentioned in paragraph 5.4.2. </w:t>
      </w:r>
      <w:proofErr w:type="gramStart"/>
      <w:r w:rsidR="004F2FEB" w:rsidRPr="00633F00">
        <w:rPr>
          <w:b/>
          <w:bCs/>
          <w:lang w:val="en-US"/>
        </w:rPr>
        <w:t>above</w:t>
      </w:r>
      <w:proofErr w:type="gramEnd"/>
      <w:r w:rsidR="004F2FEB" w:rsidRPr="00633F00">
        <w:rPr>
          <w:b/>
          <w:bCs/>
          <w:lang w:val="en-US"/>
        </w:rPr>
        <w:t xml:space="preserve"> is automatically deactivated when the vehicle speed of 30 km/h is exceeded. </w:t>
      </w:r>
    </w:p>
    <w:p w:rsidR="004F2FEB" w:rsidRPr="00633F00" w:rsidRDefault="004F2FEB" w:rsidP="00975D6A">
      <w:pPr>
        <w:spacing w:after="120"/>
        <w:ind w:left="2268" w:right="1134" w:hanging="1134"/>
        <w:jc w:val="both"/>
        <w:rPr>
          <w:b/>
          <w:bCs/>
          <w:lang w:val="en-US"/>
        </w:rPr>
      </w:pPr>
      <w:r w:rsidRPr="00633F00">
        <w:rPr>
          <w:b/>
          <w:bCs/>
          <w:lang w:val="en-US"/>
        </w:rPr>
        <w:t>6.7.3</w:t>
      </w:r>
      <w:r w:rsidR="00493471">
        <w:rPr>
          <w:b/>
          <w:bCs/>
          <w:lang w:val="en-US"/>
        </w:rPr>
        <w:t>.</w:t>
      </w:r>
      <w:r w:rsidRPr="00633F00">
        <w:rPr>
          <w:b/>
          <w:bCs/>
          <w:lang w:val="en-US"/>
        </w:rPr>
        <w:tab/>
        <w:t xml:space="preserve">For vehicles equipped with means to deactivate the AEBS, turn the ignition (start) switch to the "on" (run) position. Drive the vehicle at a </w:t>
      </w:r>
      <w:r w:rsidRPr="00633F00">
        <w:rPr>
          <w:b/>
          <w:bCs/>
          <w:lang w:val="en-US"/>
        </w:rPr>
        <w:lastRenderedPageBreak/>
        <w:t>vehicle speed greater than 30 km/h and try to deactivate the AEBS function. The test is passed if the AEBS function is not deactivated after the deliberate action to deactivate the AEBS</w:t>
      </w:r>
      <w:r w:rsidR="00975D6A">
        <w:rPr>
          <w:b/>
          <w:bCs/>
          <w:lang w:val="en-US"/>
        </w:rPr>
        <w:t xml:space="preserve"> function has been carried out.</w:t>
      </w:r>
      <w:r w:rsidR="00975D6A" w:rsidRPr="000B05D8">
        <w:rPr>
          <w:bCs/>
          <w:lang w:val="en-US"/>
        </w:rPr>
        <w:t>"</w:t>
      </w:r>
    </w:p>
    <w:p w:rsidR="00822F62" w:rsidRDefault="00822F62" w:rsidP="00822F62">
      <w:pPr>
        <w:pStyle w:val="HChG"/>
        <w:rPr>
          <w:lang w:val="en-US"/>
        </w:rPr>
      </w:pPr>
      <w:r>
        <w:rPr>
          <w:lang w:val="en-US"/>
        </w:rPr>
        <w:tab/>
        <w:t>II.</w:t>
      </w:r>
      <w:r>
        <w:rPr>
          <w:lang w:val="en-US"/>
        </w:rPr>
        <w:tab/>
        <w:t>Justification</w:t>
      </w:r>
    </w:p>
    <w:p w:rsidR="00FF24F6" w:rsidRDefault="00975D6A" w:rsidP="000B05D8">
      <w:pPr>
        <w:pStyle w:val="SingleTxtG"/>
        <w:rPr>
          <w:lang w:val="en-US"/>
        </w:rPr>
      </w:pPr>
      <w:r>
        <w:rPr>
          <w:lang w:val="en-US"/>
        </w:rPr>
        <w:t>1.</w:t>
      </w:r>
      <w:r>
        <w:rPr>
          <w:lang w:val="en-US"/>
        </w:rPr>
        <w:tab/>
      </w:r>
      <w:r w:rsidR="00FF24F6">
        <w:rPr>
          <w:lang w:val="en-US"/>
        </w:rPr>
        <w:t xml:space="preserve">Severe rear impact accidents involving and caused by </w:t>
      </w:r>
      <w:r w:rsidR="00876804">
        <w:rPr>
          <w:lang w:val="en-US"/>
        </w:rPr>
        <w:t xml:space="preserve">heavy trucks </w:t>
      </w:r>
      <w:r w:rsidR="00FF24F6">
        <w:rPr>
          <w:lang w:val="en-US"/>
        </w:rPr>
        <w:t xml:space="preserve">on motorways did increase in recent times (e.g. in Germany: + </w:t>
      </w:r>
      <w:r w:rsidR="00FF24F6" w:rsidRPr="004F06E5">
        <w:rPr>
          <w:lang w:val="en-US"/>
        </w:rPr>
        <w:t>16</w:t>
      </w:r>
      <w:r w:rsidR="00FF24F6">
        <w:rPr>
          <w:lang w:val="en-US"/>
        </w:rPr>
        <w:t xml:space="preserve"> % from 2013-2015 while being constant 2010-2012). While AEBS is the preferred means to address this kind of accidents, the AEBS function can only bring benefit if it is activated. However, </w:t>
      </w:r>
      <w:proofErr w:type="gramStart"/>
      <w:r w:rsidR="00FF24F6">
        <w:rPr>
          <w:lang w:val="en-US"/>
        </w:rPr>
        <w:t>research</w:t>
      </w:r>
      <w:r w:rsidR="009433A1">
        <w:rPr>
          <w:lang w:val="en-US"/>
        </w:rPr>
        <w:t xml:space="preserve"> </w:t>
      </w:r>
      <w:r w:rsidR="00FF24F6">
        <w:rPr>
          <w:lang w:val="en-US"/>
        </w:rPr>
        <w:t>[ZVS]</w:t>
      </w:r>
      <w:r>
        <w:rPr>
          <w:rStyle w:val="FootnoteReference"/>
        </w:rPr>
        <w:footnoteReference w:id="2"/>
      </w:r>
      <w:r w:rsidR="00FF24F6">
        <w:rPr>
          <w:lang w:val="en-US"/>
        </w:rPr>
        <w:t xml:space="preserve"> </w:t>
      </w:r>
      <w:r>
        <w:rPr>
          <w:lang w:val="en-US"/>
        </w:rPr>
        <w:t>suggest</w:t>
      </w:r>
      <w:proofErr w:type="gramEnd"/>
      <w:r w:rsidR="00FF24F6">
        <w:rPr>
          <w:lang w:val="en-US"/>
        </w:rPr>
        <w:t xml:space="preserve"> that several accidents did occur with the</w:t>
      </w:r>
      <w:r w:rsidR="009433A1">
        <w:rPr>
          <w:lang w:val="en-US"/>
        </w:rPr>
        <w:t xml:space="preserve"> AEBS system being deactivated.</w:t>
      </w:r>
    </w:p>
    <w:p w:rsidR="00FF24F6" w:rsidRDefault="00975D6A" w:rsidP="000B05D8">
      <w:pPr>
        <w:pStyle w:val="SingleTxtG"/>
        <w:rPr>
          <w:lang w:val="en-US"/>
        </w:rPr>
      </w:pPr>
      <w:r>
        <w:rPr>
          <w:lang w:val="en-US"/>
        </w:rPr>
        <w:t>2.</w:t>
      </w:r>
      <w:r>
        <w:rPr>
          <w:lang w:val="en-US"/>
        </w:rPr>
        <w:tab/>
      </w:r>
      <w:r w:rsidR="00FF24F6">
        <w:rPr>
          <w:lang w:val="en-US"/>
        </w:rPr>
        <w:t>Currently the deactivation of the AEBS function is permissible without any restrictions with regard to the vehicle speed ranges. This optional possibility of manual deactivation was introduced due to concerns about technology readiness at the time of the development of Regulation No. 131. Meanwhile AEBS functions have reached a large market penetration (e.g. mandatory AEBS fitting for M</w:t>
      </w:r>
      <w:r w:rsidR="00FF24F6" w:rsidRPr="000B05D8">
        <w:rPr>
          <w:vertAlign w:val="subscript"/>
          <w:lang w:val="en-US"/>
        </w:rPr>
        <w:t>2</w:t>
      </w:r>
      <w:proofErr w:type="gramStart"/>
      <w:r w:rsidR="00FF24F6">
        <w:rPr>
          <w:lang w:val="en-US"/>
        </w:rPr>
        <w:t>,M</w:t>
      </w:r>
      <w:r w:rsidR="00FF24F6" w:rsidRPr="000B05D8">
        <w:rPr>
          <w:vertAlign w:val="subscript"/>
          <w:lang w:val="en-US"/>
        </w:rPr>
        <w:t>3</w:t>
      </w:r>
      <w:proofErr w:type="gramEnd"/>
      <w:r w:rsidR="00FF24F6">
        <w:rPr>
          <w:lang w:val="en-US"/>
        </w:rPr>
        <w:t>, N</w:t>
      </w:r>
      <w:r w:rsidR="00FF24F6" w:rsidRPr="000B05D8">
        <w:rPr>
          <w:vertAlign w:val="subscript"/>
          <w:lang w:val="en-US"/>
        </w:rPr>
        <w:t>2</w:t>
      </w:r>
      <w:r w:rsidR="00FF24F6">
        <w:rPr>
          <w:lang w:val="en-US"/>
        </w:rPr>
        <w:t>, N</w:t>
      </w:r>
      <w:r w:rsidR="00FF24F6" w:rsidRPr="000B05D8">
        <w:rPr>
          <w:vertAlign w:val="subscript"/>
          <w:lang w:val="en-US"/>
        </w:rPr>
        <w:t>3</w:t>
      </w:r>
      <w:r w:rsidR="00FF24F6">
        <w:rPr>
          <w:lang w:val="en-US"/>
        </w:rPr>
        <w:t xml:space="preserve"> vehicles in EU, optional AEBS equipment on the majority of  M</w:t>
      </w:r>
      <w:r w:rsidR="00FF24F6" w:rsidRPr="000B05D8">
        <w:rPr>
          <w:vertAlign w:val="subscript"/>
          <w:lang w:val="en-US"/>
        </w:rPr>
        <w:t>1</w:t>
      </w:r>
      <w:r w:rsidR="00FF24F6">
        <w:rPr>
          <w:lang w:val="en-US"/>
        </w:rPr>
        <w:t xml:space="preserve"> and N</w:t>
      </w:r>
      <w:r w:rsidR="00FF24F6" w:rsidRPr="000B05D8">
        <w:rPr>
          <w:vertAlign w:val="subscript"/>
          <w:lang w:val="en-US"/>
        </w:rPr>
        <w:t>1</w:t>
      </w:r>
      <w:r w:rsidR="00FF24F6">
        <w:rPr>
          <w:lang w:val="en-US"/>
        </w:rPr>
        <w:t xml:space="preserve"> vehicles, more than a few M</w:t>
      </w:r>
      <w:r w:rsidR="00FF24F6" w:rsidRPr="000B05D8">
        <w:rPr>
          <w:vertAlign w:val="subscript"/>
          <w:lang w:val="en-US"/>
        </w:rPr>
        <w:t>3</w:t>
      </w:r>
      <w:r w:rsidR="00FF24F6">
        <w:rPr>
          <w:lang w:val="en-US"/>
        </w:rPr>
        <w:t xml:space="preserve"> and N</w:t>
      </w:r>
      <w:r w:rsidR="00FF24F6" w:rsidRPr="000B05D8">
        <w:rPr>
          <w:vertAlign w:val="subscript"/>
          <w:lang w:val="en-US"/>
        </w:rPr>
        <w:t>3</w:t>
      </w:r>
      <w:r w:rsidR="00FF24F6">
        <w:rPr>
          <w:lang w:val="en-US"/>
        </w:rPr>
        <w:t xml:space="preserve"> vehicles with AEBS systems with a capability that exceed the requirements of Regulation </w:t>
      </w:r>
      <w:r>
        <w:rPr>
          <w:lang w:val="en-US"/>
        </w:rPr>
        <w:t xml:space="preserve">No. </w:t>
      </w:r>
      <w:r w:rsidR="00FF24F6">
        <w:rPr>
          <w:lang w:val="en-US"/>
        </w:rPr>
        <w:t>131 by far), and their functionality and reliability due to this</w:t>
      </w:r>
      <w:r w:rsidR="000D2B3B">
        <w:rPr>
          <w:lang w:val="en-US"/>
        </w:rPr>
        <w:t xml:space="preserve"> development</w:t>
      </w:r>
      <w:r w:rsidR="00FF24F6">
        <w:rPr>
          <w:lang w:val="en-US"/>
        </w:rPr>
        <w:t xml:space="preserve"> has reached a higher level</w:t>
      </w:r>
      <w:r w:rsidR="009433A1">
        <w:rPr>
          <w:lang w:val="en-US"/>
        </w:rPr>
        <w:t>.</w:t>
      </w:r>
    </w:p>
    <w:p w:rsidR="00FF24F6" w:rsidRDefault="00975D6A" w:rsidP="000B05D8">
      <w:pPr>
        <w:pStyle w:val="SingleTxtG"/>
        <w:rPr>
          <w:lang w:val="en-US"/>
        </w:rPr>
      </w:pPr>
      <w:r>
        <w:rPr>
          <w:lang w:val="en-US"/>
        </w:rPr>
        <w:t>3.</w:t>
      </w:r>
      <w:r>
        <w:rPr>
          <w:lang w:val="en-US"/>
        </w:rPr>
        <w:tab/>
      </w:r>
      <w:r w:rsidR="00FF24F6">
        <w:rPr>
          <w:lang w:val="en-US"/>
        </w:rPr>
        <w:t xml:space="preserve">As the deactivation of the function </w:t>
      </w:r>
      <w:r>
        <w:rPr>
          <w:lang w:val="en-US"/>
        </w:rPr>
        <w:t>contradicts the purpose of the R</w:t>
      </w:r>
      <w:r w:rsidR="00FF24F6">
        <w:rPr>
          <w:lang w:val="en-US"/>
        </w:rPr>
        <w:t xml:space="preserve">egulation, it </w:t>
      </w:r>
      <w:r>
        <w:rPr>
          <w:lang w:val="en-US"/>
        </w:rPr>
        <w:t xml:space="preserve">does not </w:t>
      </w:r>
      <w:r w:rsidR="00FF24F6">
        <w:rPr>
          <w:lang w:val="en-US"/>
        </w:rPr>
        <w:t xml:space="preserve">seem </w:t>
      </w:r>
      <w:r>
        <w:rPr>
          <w:lang w:val="en-US"/>
        </w:rPr>
        <w:t>t</w:t>
      </w:r>
      <w:r w:rsidR="00FF24F6">
        <w:rPr>
          <w:lang w:val="en-US"/>
        </w:rPr>
        <w:t xml:space="preserve">o be </w:t>
      </w:r>
      <w:r>
        <w:rPr>
          <w:lang w:val="en-US"/>
        </w:rPr>
        <w:t>a</w:t>
      </w:r>
      <w:r w:rsidR="00FF24F6">
        <w:rPr>
          <w:lang w:val="en-US"/>
        </w:rPr>
        <w:t xml:space="preserve">cceptable anymore to allow a deactivation. It is anticipated that false warnings and </w:t>
      </w:r>
      <w:r>
        <w:rPr>
          <w:lang w:val="en-US"/>
        </w:rPr>
        <w:t>fals</w:t>
      </w:r>
      <w:r w:rsidR="008A17AA">
        <w:rPr>
          <w:lang w:val="en-US"/>
        </w:rPr>
        <w:t>e</w:t>
      </w:r>
      <w:r>
        <w:rPr>
          <w:lang w:val="en-US"/>
        </w:rPr>
        <w:t xml:space="preserve"> </w:t>
      </w:r>
      <w:r w:rsidR="00FF24F6">
        <w:rPr>
          <w:lang w:val="en-US"/>
        </w:rPr>
        <w:t>activations would occur mainly in urban traffic situations with low speeds and that a correct situation interpretation of the AEBS function cannot be guaranteed, so it could still be required to temporarily deactivate the AEBS function. To account for this, a manual deactivation of the AEBS function may be permissible for speed ranges below 30 km/h, as long as an automatic reactivation of the AEBS function takes place when the vehicle leaves that speed range.</w:t>
      </w:r>
    </w:p>
    <w:p w:rsidR="00FB0E3A" w:rsidRDefault="00975D6A" w:rsidP="000B05D8">
      <w:pPr>
        <w:pStyle w:val="SingleTxtG"/>
        <w:rPr>
          <w:lang w:val="en-US"/>
        </w:rPr>
      </w:pPr>
      <w:r>
        <w:rPr>
          <w:lang w:val="en-US"/>
        </w:rPr>
        <w:t>4.</w:t>
      </w:r>
      <w:r>
        <w:rPr>
          <w:lang w:val="en-US"/>
        </w:rPr>
        <w:tab/>
      </w:r>
      <w:r w:rsidR="00FF24F6">
        <w:rPr>
          <w:lang w:val="en-US"/>
        </w:rPr>
        <w:t xml:space="preserve">A higher automatic reactivation speed threshold than 30 km/h could lead to the AEBS function not being </w:t>
      </w:r>
      <w:proofErr w:type="gramStart"/>
      <w:r w:rsidR="00FF24F6">
        <w:rPr>
          <w:lang w:val="en-US"/>
        </w:rPr>
        <w:t>reactivated  in</w:t>
      </w:r>
      <w:proofErr w:type="gramEnd"/>
      <w:r w:rsidR="00FF24F6">
        <w:rPr>
          <w:lang w:val="en-US"/>
        </w:rPr>
        <w:t xml:space="preserve"> slow-moving traffic if it had been temporarily deactivated e.g. in a congestion situation.</w:t>
      </w:r>
    </w:p>
    <w:p w:rsidR="00910BDF" w:rsidRPr="00211CF9" w:rsidRDefault="00910BDF" w:rsidP="000B05D8">
      <w:pPr>
        <w:pStyle w:val="SingleTxtG"/>
        <w:rPr>
          <w:b/>
          <w:color w:val="FF0000"/>
          <w:lang w:val="en-US"/>
        </w:rPr>
      </w:pPr>
      <w:r w:rsidRPr="00211CF9">
        <w:rPr>
          <w:b/>
          <w:color w:val="FF0000"/>
          <w:lang w:val="en-US"/>
        </w:rPr>
        <w:t>5.</w:t>
      </w:r>
      <w:r w:rsidRPr="00211CF9">
        <w:rPr>
          <w:b/>
          <w:color w:val="FF0000"/>
          <w:lang w:val="en-US"/>
        </w:rPr>
        <w:tab/>
        <w:t xml:space="preserve">Sensor blocking due to equipment such as snow ploughs, covering the AEBS sensor, has been named as a specific condition that requires an AEBS deactivation. New paragraph 5.2.1.2.2 specifically mentions sensor blocking and requires the system to go into a failure </w:t>
      </w:r>
      <w:proofErr w:type="spellStart"/>
      <w:r w:rsidRPr="00211CF9">
        <w:rPr>
          <w:b/>
          <w:color w:val="FF0000"/>
          <w:lang w:val="en-US"/>
        </w:rPr>
        <w:t>contion</w:t>
      </w:r>
      <w:proofErr w:type="spellEnd"/>
      <w:r w:rsidRPr="00211CF9">
        <w:rPr>
          <w:b/>
          <w:color w:val="FF0000"/>
          <w:lang w:val="en-US"/>
        </w:rPr>
        <w:t xml:space="preserve"> </w:t>
      </w:r>
      <w:r w:rsidR="00334A52" w:rsidRPr="00211CF9">
        <w:rPr>
          <w:b/>
          <w:color w:val="FF0000"/>
          <w:lang w:val="en-US"/>
        </w:rPr>
        <w:t>after at</w:t>
      </w:r>
      <w:r w:rsidR="00D13B0F">
        <w:rPr>
          <w:b/>
          <w:color w:val="FF0000"/>
          <w:lang w:val="en-US"/>
        </w:rPr>
        <w:t xml:space="preserve"> least [x] seconds</w:t>
      </w:r>
      <w:r w:rsidRPr="00211CF9">
        <w:rPr>
          <w:b/>
          <w:color w:val="FF0000"/>
          <w:lang w:val="en-US"/>
        </w:rPr>
        <w:t xml:space="preserve"> driving. It is </w:t>
      </w:r>
      <w:proofErr w:type="spellStart"/>
      <w:r w:rsidRPr="00211CF9">
        <w:rPr>
          <w:b/>
          <w:color w:val="FF0000"/>
          <w:lang w:val="en-US"/>
        </w:rPr>
        <w:t>aknowledged</w:t>
      </w:r>
      <w:proofErr w:type="spellEnd"/>
      <w:r w:rsidRPr="00211CF9">
        <w:rPr>
          <w:b/>
          <w:color w:val="FF0000"/>
          <w:lang w:val="en-US"/>
        </w:rPr>
        <w:t xml:space="preserve"> that </w:t>
      </w:r>
      <w:r w:rsidR="00965547" w:rsidRPr="00211CF9">
        <w:rPr>
          <w:b/>
          <w:color w:val="FF0000"/>
          <w:lang w:val="en-US"/>
        </w:rPr>
        <w:t>this condition can only be detected during driving close to metallic targets.</w:t>
      </w:r>
    </w:p>
    <w:p w:rsidR="00975D6A" w:rsidRPr="000B05D8" w:rsidRDefault="00975D6A" w:rsidP="000B05D8">
      <w:pPr>
        <w:pStyle w:val="SingleTxtG"/>
        <w:jc w:val="center"/>
        <w:rPr>
          <w:u w:val="single"/>
          <w:lang w:val="en-US"/>
        </w:rPr>
      </w:pPr>
      <w:r>
        <w:rPr>
          <w:u w:val="single"/>
          <w:lang w:val="en-US"/>
        </w:rPr>
        <w:tab/>
      </w:r>
      <w:r>
        <w:rPr>
          <w:u w:val="single"/>
          <w:lang w:val="en-US"/>
        </w:rPr>
        <w:tab/>
      </w:r>
      <w:r>
        <w:rPr>
          <w:u w:val="single"/>
          <w:lang w:val="en-US"/>
        </w:rPr>
        <w:tab/>
      </w:r>
    </w:p>
    <w:sectPr w:rsidR="00975D6A" w:rsidRPr="000B05D8" w:rsidSect="00163AB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E6" w:rsidRDefault="00411DE6"/>
  </w:endnote>
  <w:endnote w:type="continuationSeparator" w:id="0">
    <w:p w:rsidR="00411DE6" w:rsidRDefault="00411DE6"/>
  </w:endnote>
  <w:endnote w:type="continuationNotice" w:id="1">
    <w:p w:rsidR="00411DE6" w:rsidRDefault="00411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97" w:rsidRPr="009A6A9E" w:rsidRDefault="00B80EB7" w:rsidP="009A6A9E">
    <w:pPr>
      <w:pStyle w:val="Footer"/>
      <w:tabs>
        <w:tab w:val="right" w:pos="9638"/>
      </w:tabs>
    </w:pPr>
    <w:r w:rsidRPr="009A6A9E">
      <w:rPr>
        <w:b/>
        <w:sz w:val="18"/>
      </w:rPr>
      <w:fldChar w:fldCharType="begin"/>
    </w:r>
    <w:r w:rsidR="00B00897" w:rsidRPr="009A6A9E">
      <w:rPr>
        <w:b/>
        <w:sz w:val="18"/>
      </w:rPr>
      <w:instrText xml:space="preserve"> PAGE  \* MERGEFORMAT </w:instrText>
    </w:r>
    <w:r w:rsidRPr="009A6A9E">
      <w:rPr>
        <w:b/>
        <w:sz w:val="18"/>
      </w:rPr>
      <w:fldChar w:fldCharType="separate"/>
    </w:r>
    <w:r w:rsidR="003B093C">
      <w:rPr>
        <w:b/>
        <w:noProof/>
        <w:sz w:val="18"/>
      </w:rPr>
      <w:t>2</w:t>
    </w:r>
    <w:r w:rsidRPr="009A6A9E">
      <w:rPr>
        <w:b/>
        <w:sz w:val="18"/>
      </w:rPr>
      <w:fldChar w:fldCharType="end"/>
    </w:r>
    <w:r w:rsidR="00B0089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97" w:rsidRPr="009A6A9E" w:rsidRDefault="00B00897" w:rsidP="009A6A9E">
    <w:pPr>
      <w:pStyle w:val="Footer"/>
      <w:tabs>
        <w:tab w:val="right" w:pos="9638"/>
      </w:tabs>
      <w:rPr>
        <w:b/>
        <w:sz w:val="18"/>
      </w:rPr>
    </w:pPr>
    <w:r>
      <w:tab/>
    </w:r>
    <w:r w:rsidR="00B80EB7" w:rsidRPr="009A6A9E">
      <w:rPr>
        <w:b/>
        <w:sz w:val="18"/>
      </w:rPr>
      <w:fldChar w:fldCharType="begin"/>
    </w:r>
    <w:r w:rsidRPr="009A6A9E">
      <w:rPr>
        <w:b/>
        <w:sz w:val="18"/>
      </w:rPr>
      <w:instrText xml:space="preserve"> PAGE  \* MERGEFORMAT </w:instrText>
    </w:r>
    <w:r w:rsidR="00B80EB7" w:rsidRPr="009A6A9E">
      <w:rPr>
        <w:b/>
        <w:sz w:val="18"/>
      </w:rPr>
      <w:fldChar w:fldCharType="separate"/>
    </w:r>
    <w:r w:rsidR="00211CF9">
      <w:rPr>
        <w:b/>
        <w:noProof/>
        <w:sz w:val="18"/>
      </w:rPr>
      <w:t>3</w:t>
    </w:r>
    <w:r w:rsidR="00B80EB7"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71" w:rsidRDefault="000A4AB1" w:rsidP="00F66271">
    <w:pPr>
      <w:pStyle w:val="Footer"/>
    </w:pPr>
    <w:r>
      <w:rPr>
        <w:noProof/>
        <w:lang w:val="en-US"/>
      </w:rPr>
      <w:drawing>
        <wp:anchor distT="0" distB="0" distL="114300" distR="114300" simplePos="0" relativeHeight="251662336" behindDoc="0" locked="1" layoutInCell="1" allowOverlap="1">
          <wp:simplePos x="0" y="0"/>
          <wp:positionH relativeFrom="margin">
            <wp:posOffset>4175760</wp:posOffset>
          </wp:positionH>
          <wp:positionV relativeFrom="margin">
            <wp:posOffset>8268335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E6" w:rsidRPr="00D27D5E" w:rsidRDefault="00411DE6" w:rsidP="00D27D5E">
      <w:pPr>
        <w:tabs>
          <w:tab w:val="right" w:pos="2155"/>
        </w:tabs>
        <w:spacing w:after="80"/>
        <w:ind w:left="680"/>
        <w:rPr>
          <w:u w:val="single"/>
        </w:rPr>
      </w:pPr>
      <w:r>
        <w:rPr>
          <w:u w:val="single"/>
        </w:rPr>
        <w:tab/>
      </w:r>
    </w:p>
  </w:footnote>
  <w:footnote w:type="continuationSeparator" w:id="0">
    <w:p w:rsidR="00411DE6" w:rsidRDefault="00411DE6">
      <w:r>
        <w:rPr>
          <w:u w:val="single"/>
        </w:rPr>
        <w:tab/>
      </w:r>
      <w:r>
        <w:rPr>
          <w:u w:val="single"/>
        </w:rPr>
        <w:tab/>
      </w:r>
      <w:r>
        <w:rPr>
          <w:u w:val="single"/>
        </w:rPr>
        <w:tab/>
      </w:r>
      <w:r>
        <w:rPr>
          <w:u w:val="single"/>
        </w:rPr>
        <w:tab/>
      </w:r>
    </w:p>
  </w:footnote>
  <w:footnote w:type="continuationNotice" w:id="1">
    <w:p w:rsidR="00411DE6" w:rsidRDefault="00411DE6"/>
  </w:footnote>
  <w:footnote w:id="2">
    <w:p w:rsidR="00975D6A" w:rsidRPr="00130DC8" w:rsidRDefault="00975D6A">
      <w:pPr>
        <w:pStyle w:val="FootnoteText"/>
        <w:rPr>
          <w:lang w:val="en-US"/>
        </w:rPr>
      </w:pPr>
      <w:r w:rsidRPr="008A17AA">
        <w:rPr>
          <w:lang w:val="en-US"/>
        </w:rPr>
        <w:tab/>
      </w:r>
      <w:r>
        <w:rPr>
          <w:rStyle w:val="FootnoteReference"/>
        </w:rPr>
        <w:footnoteRef/>
      </w:r>
      <w:r w:rsidR="00130DC8">
        <w:rPr>
          <w:lang w:val="de-DE"/>
        </w:rPr>
        <w:tab/>
      </w:r>
      <w:r w:rsidRPr="004F06E5">
        <w:rPr>
          <w:lang w:val="de-DE"/>
        </w:rPr>
        <w:t>[ZVS]</w:t>
      </w:r>
      <w:r w:rsidRPr="004F06E5">
        <w:rPr>
          <w:lang w:val="de-DE"/>
        </w:rPr>
        <w:tab/>
        <w:t xml:space="preserve">Petersen, E., Simon, N., </w:t>
      </w:r>
      <w:proofErr w:type="spellStart"/>
      <w:r w:rsidRPr="004F06E5">
        <w:rPr>
          <w:lang w:val="de-DE"/>
        </w:rPr>
        <w:t>Krupitzer</w:t>
      </w:r>
      <w:proofErr w:type="spellEnd"/>
      <w:r w:rsidRPr="004F06E5">
        <w:rPr>
          <w:lang w:val="de-DE"/>
        </w:rPr>
        <w:t xml:space="preserve">, U.: "Lkw-Unfälle mit schweren Personenschäden auf </w:t>
      </w:r>
      <w:r>
        <w:rPr>
          <w:lang w:val="de-DE"/>
        </w:rPr>
        <w:t xml:space="preserve"> </w:t>
      </w:r>
      <w:r w:rsidRPr="004F06E5">
        <w:rPr>
          <w:lang w:val="de-DE"/>
        </w:rPr>
        <w:t xml:space="preserve">niedersächsischen Autobahnen und deren Relevanz sowie Vermeidbarkeit durch aktuelle </w:t>
      </w:r>
      <w:r>
        <w:rPr>
          <w:lang w:val="de-DE"/>
        </w:rPr>
        <w:t>Notbrems-</w:t>
      </w:r>
      <w:r w:rsidRPr="004F06E5">
        <w:rPr>
          <w:lang w:val="de-DE"/>
        </w:rPr>
        <w:t xml:space="preserve">Assistenzsysteme", p. 276. </w:t>
      </w:r>
      <w:r w:rsidRPr="00FF24F6">
        <w:rPr>
          <w:lang w:val="de-DE"/>
        </w:rPr>
        <w:t>In: Zeitschrift für Verkehrssicherheit 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97" w:rsidRPr="00E02A4F" w:rsidRDefault="00B00897" w:rsidP="009556DB">
    <w:pPr>
      <w:pStyle w:val="Header"/>
      <w:rPr>
        <w:lang w:val="en-US"/>
      </w:rPr>
    </w:pPr>
    <w:r>
      <w:rPr>
        <w:lang w:val="en-US"/>
      </w:rPr>
      <w:t>ECE/TRANS/WP.29/GRRF/2017/</w:t>
    </w:r>
    <w:r w:rsidR="008A17AA">
      <w:rPr>
        <w:lang w:val="en-US"/>
      </w:rPr>
      <w:t>24</w:t>
    </w:r>
    <w:r w:rsidR="003B093C">
      <w:rPr>
        <w:lang w:val="en-US"/>
      </w:rPr>
      <w:t xml:space="preserve"> </w:t>
    </w:r>
    <w:bookmarkStart w:id="0" w:name="_GoBack"/>
    <w:r w:rsidR="003B093C">
      <w:rPr>
        <w:lang w:val="en-US"/>
      </w:rPr>
      <w:t>as modified by GRRF-86-32</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97" w:rsidRPr="00E02A4F" w:rsidRDefault="00B00897" w:rsidP="009A6A9E">
    <w:pPr>
      <w:pStyle w:val="Header"/>
      <w:jc w:val="right"/>
      <w:rPr>
        <w:lang w:val="en-US"/>
      </w:rPr>
    </w:pPr>
    <w:r>
      <w:rPr>
        <w:lang w:val="en-US"/>
      </w:rPr>
      <w:t>ECE/TRANS/WP.29/GRRF/2017/</w:t>
    </w:r>
    <w:r w:rsidR="008A17AA">
      <w:rPr>
        <w:lang w:val="en-US"/>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F9" w:rsidRPr="00211CF9" w:rsidRDefault="00211CF9" w:rsidP="003B093C">
    <w:pPr>
      <w:pStyle w:val="Header"/>
      <w:pBdr>
        <w:bottom w:val="none" w:sz="0" w:space="0" w:color="auto"/>
      </w:pBdr>
      <w:ind w:left="6804" w:hanging="6804"/>
      <w:rPr>
        <w:lang w:val="en-US"/>
      </w:rPr>
    </w:pPr>
    <w:r w:rsidRPr="003B093C">
      <w:rPr>
        <w:b w:val="0"/>
        <w:sz w:val="20"/>
        <w:lang w:val="en-US"/>
      </w:rPr>
      <w:t>Submitted by the expert from Germany</w:t>
    </w:r>
    <w:r w:rsidRPr="00211CF9">
      <w:rPr>
        <w:sz w:val="20"/>
        <w:lang w:val="en-US"/>
      </w:rPr>
      <w:tab/>
    </w:r>
    <w:r w:rsidRPr="00211CF9">
      <w:rPr>
        <w:sz w:val="20"/>
        <w:lang w:val="en-US"/>
      </w:rPr>
      <w:tab/>
    </w:r>
    <w:r w:rsidRPr="003B093C">
      <w:rPr>
        <w:b w:val="0"/>
        <w:sz w:val="20"/>
        <w:u w:val="single"/>
        <w:lang w:val="en-US"/>
      </w:rPr>
      <w:t>Informal document</w:t>
    </w:r>
    <w:r w:rsidRPr="00211CF9">
      <w:rPr>
        <w:sz w:val="20"/>
        <w:lang w:val="en-US"/>
      </w:rPr>
      <w:t xml:space="preserve"> </w:t>
    </w:r>
    <w:r w:rsidR="003B093C">
      <w:rPr>
        <w:sz w:val="20"/>
        <w:lang w:val="en-US"/>
      </w:rPr>
      <w:t>GRRF-86-32</w:t>
    </w:r>
    <w:r w:rsidR="003B093C">
      <w:rPr>
        <w:sz w:val="20"/>
        <w:lang w:val="en-US"/>
      </w:rPr>
      <w:br/>
    </w:r>
    <w:r w:rsidR="003B093C" w:rsidRPr="003B093C">
      <w:rPr>
        <w:b w:val="0"/>
        <w:sz w:val="20"/>
        <w:lang w:val="en-US"/>
      </w:rPr>
      <w:t>86</w:t>
    </w:r>
    <w:r w:rsidR="003B093C" w:rsidRPr="003B093C">
      <w:rPr>
        <w:b w:val="0"/>
        <w:sz w:val="20"/>
        <w:vertAlign w:val="superscript"/>
        <w:lang w:val="en-US"/>
      </w:rPr>
      <w:t>th</w:t>
    </w:r>
    <w:r w:rsidR="003B093C" w:rsidRPr="003B093C">
      <w:rPr>
        <w:b w:val="0"/>
        <w:sz w:val="20"/>
        <w:lang w:val="en-US"/>
      </w:rPr>
      <w:t xml:space="preserve"> </w:t>
    </w:r>
    <w:r w:rsidRPr="003B093C">
      <w:rPr>
        <w:b w:val="0"/>
        <w:sz w:val="20"/>
        <w:lang w:val="en-US"/>
      </w:rPr>
      <w:t>GRRF, 12-16 February 2018</w:t>
    </w:r>
    <w:r w:rsidR="00411A6D" w:rsidRPr="003B093C">
      <w:rPr>
        <w:b w:val="0"/>
        <w:sz w:val="20"/>
        <w:lang w:val="en-US"/>
      </w:rPr>
      <w:t xml:space="preserve"> Agenda item 2</w:t>
    </w:r>
  </w:p>
  <w:p w:rsidR="00211CF9" w:rsidRPr="00211CF9" w:rsidRDefault="00211CF9" w:rsidP="002471E3">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0C53"/>
    <w:rsid w:val="000718EE"/>
    <w:rsid w:val="00071F2E"/>
    <w:rsid w:val="000721D0"/>
    <w:rsid w:val="00072556"/>
    <w:rsid w:val="00074793"/>
    <w:rsid w:val="000758F4"/>
    <w:rsid w:val="00075A2F"/>
    <w:rsid w:val="00075C17"/>
    <w:rsid w:val="000763A5"/>
    <w:rsid w:val="00076815"/>
    <w:rsid w:val="000779D9"/>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4AB1"/>
    <w:rsid w:val="000A500E"/>
    <w:rsid w:val="000A5442"/>
    <w:rsid w:val="000A59AC"/>
    <w:rsid w:val="000B016E"/>
    <w:rsid w:val="000B05D8"/>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B3B"/>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3F8"/>
    <w:rsid w:val="000F755E"/>
    <w:rsid w:val="00100890"/>
    <w:rsid w:val="00100F9C"/>
    <w:rsid w:val="001029BA"/>
    <w:rsid w:val="001053C5"/>
    <w:rsid w:val="0010544E"/>
    <w:rsid w:val="0010768F"/>
    <w:rsid w:val="001138D6"/>
    <w:rsid w:val="001138F1"/>
    <w:rsid w:val="001141DB"/>
    <w:rsid w:val="0011447A"/>
    <w:rsid w:val="001153AA"/>
    <w:rsid w:val="00116992"/>
    <w:rsid w:val="00116BCE"/>
    <w:rsid w:val="00120502"/>
    <w:rsid w:val="001205E5"/>
    <w:rsid w:val="00121E37"/>
    <w:rsid w:val="0012207D"/>
    <w:rsid w:val="00122BAD"/>
    <w:rsid w:val="00122BBA"/>
    <w:rsid w:val="00122F16"/>
    <w:rsid w:val="00123D33"/>
    <w:rsid w:val="001249D5"/>
    <w:rsid w:val="00126CAC"/>
    <w:rsid w:val="00127A1B"/>
    <w:rsid w:val="00130C7D"/>
    <w:rsid w:val="00130D9B"/>
    <w:rsid w:val="00130DC8"/>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34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1CF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471E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1A72"/>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A52"/>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2D14"/>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93C"/>
    <w:rsid w:val="003B0F7D"/>
    <w:rsid w:val="003B1596"/>
    <w:rsid w:val="003B1881"/>
    <w:rsid w:val="003B1C62"/>
    <w:rsid w:val="003B345A"/>
    <w:rsid w:val="003B3944"/>
    <w:rsid w:val="003B4150"/>
    <w:rsid w:val="003B425C"/>
    <w:rsid w:val="003B4DAE"/>
    <w:rsid w:val="003B4E7F"/>
    <w:rsid w:val="003B5FA1"/>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DB5"/>
    <w:rsid w:val="003E5FD6"/>
    <w:rsid w:val="003F143E"/>
    <w:rsid w:val="003F411D"/>
    <w:rsid w:val="003F5126"/>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6D"/>
    <w:rsid w:val="00411A77"/>
    <w:rsid w:val="00411DE6"/>
    <w:rsid w:val="00412F22"/>
    <w:rsid w:val="004130A2"/>
    <w:rsid w:val="004159D0"/>
    <w:rsid w:val="00415C1A"/>
    <w:rsid w:val="00415CB3"/>
    <w:rsid w:val="004206C2"/>
    <w:rsid w:val="00420992"/>
    <w:rsid w:val="004220C4"/>
    <w:rsid w:val="00422687"/>
    <w:rsid w:val="00423A31"/>
    <w:rsid w:val="0042409B"/>
    <w:rsid w:val="004249E7"/>
    <w:rsid w:val="00425B1F"/>
    <w:rsid w:val="00425F8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6C16"/>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471"/>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2FE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43A"/>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4AFD"/>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421"/>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3F00"/>
    <w:rsid w:val="00634E1A"/>
    <w:rsid w:val="00637019"/>
    <w:rsid w:val="006373CC"/>
    <w:rsid w:val="006373FD"/>
    <w:rsid w:val="00641056"/>
    <w:rsid w:val="006439EC"/>
    <w:rsid w:val="00644577"/>
    <w:rsid w:val="00644813"/>
    <w:rsid w:val="00647831"/>
    <w:rsid w:val="0065004C"/>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2599"/>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6CCE"/>
    <w:rsid w:val="006B7504"/>
    <w:rsid w:val="006C030F"/>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445"/>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2F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1A10"/>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860E7"/>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2CF9"/>
    <w:rsid w:val="007B4780"/>
    <w:rsid w:val="007B612A"/>
    <w:rsid w:val="007B6D9B"/>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474"/>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76804"/>
    <w:rsid w:val="00880A66"/>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17AA"/>
    <w:rsid w:val="008A2F31"/>
    <w:rsid w:val="008A3266"/>
    <w:rsid w:val="008A51BA"/>
    <w:rsid w:val="008A6088"/>
    <w:rsid w:val="008B0FF5"/>
    <w:rsid w:val="008B2A73"/>
    <w:rsid w:val="008B2C53"/>
    <w:rsid w:val="008B44C4"/>
    <w:rsid w:val="008B623C"/>
    <w:rsid w:val="008B6473"/>
    <w:rsid w:val="008B678E"/>
    <w:rsid w:val="008B755A"/>
    <w:rsid w:val="008B7879"/>
    <w:rsid w:val="008C08AF"/>
    <w:rsid w:val="008C2181"/>
    <w:rsid w:val="008C333E"/>
    <w:rsid w:val="008C3758"/>
    <w:rsid w:val="008C39AC"/>
    <w:rsid w:val="008C52FB"/>
    <w:rsid w:val="008C5380"/>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0BDF"/>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37C"/>
    <w:rsid w:val="009356B2"/>
    <w:rsid w:val="00936F5A"/>
    <w:rsid w:val="009403B5"/>
    <w:rsid w:val="00940519"/>
    <w:rsid w:val="009433A1"/>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47"/>
    <w:rsid w:val="00965573"/>
    <w:rsid w:val="00966C87"/>
    <w:rsid w:val="00970910"/>
    <w:rsid w:val="00970F6B"/>
    <w:rsid w:val="00974560"/>
    <w:rsid w:val="0097541C"/>
    <w:rsid w:val="00975749"/>
    <w:rsid w:val="00975D6A"/>
    <w:rsid w:val="00976576"/>
    <w:rsid w:val="00977EC8"/>
    <w:rsid w:val="00980780"/>
    <w:rsid w:val="0098109C"/>
    <w:rsid w:val="00981C43"/>
    <w:rsid w:val="009837A7"/>
    <w:rsid w:val="00983DA0"/>
    <w:rsid w:val="00986589"/>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2B6"/>
    <w:rsid w:val="009C7A79"/>
    <w:rsid w:val="009C7F56"/>
    <w:rsid w:val="009D243D"/>
    <w:rsid w:val="009D254C"/>
    <w:rsid w:val="009D3315"/>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08CF"/>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3782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97"/>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52E"/>
    <w:rsid w:val="00B778BF"/>
    <w:rsid w:val="00B80BAB"/>
    <w:rsid w:val="00B80EB7"/>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2464"/>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BE"/>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23C4"/>
    <w:rsid w:val="00CA49A6"/>
    <w:rsid w:val="00CA4C8D"/>
    <w:rsid w:val="00CA53AD"/>
    <w:rsid w:val="00CA6C08"/>
    <w:rsid w:val="00CB0FEF"/>
    <w:rsid w:val="00CB1F1C"/>
    <w:rsid w:val="00CB6267"/>
    <w:rsid w:val="00CC103C"/>
    <w:rsid w:val="00CC1082"/>
    <w:rsid w:val="00CC3D35"/>
    <w:rsid w:val="00CC4BD4"/>
    <w:rsid w:val="00CC4D91"/>
    <w:rsid w:val="00CC5FC5"/>
    <w:rsid w:val="00CC658D"/>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3B0F"/>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40B"/>
    <w:rsid w:val="00D33F2B"/>
    <w:rsid w:val="00D371F4"/>
    <w:rsid w:val="00D43775"/>
    <w:rsid w:val="00D47A16"/>
    <w:rsid w:val="00D50FEF"/>
    <w:rsid w:val="00D522F0"/>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0C3D"/>
    <w:rsid w:val="00EF1486"/>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711"/>
    <w:rsid w:val="00F31D9C"/>
    <w:rsid w:val="00F3201D"/>
    <w:rsid w:val="00F32F3E"/>
    <w:rsid w:val="00F35B1C"/>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0FFA"/>
    <w:rsid w:val="00F610A1"/>
    <w:rsid w:val="00F614CA"/>
    <w:rsid w:val="00F619FB"/>
    <w:rsid w:val="00F6284B"/>
    <w:rsid w:val="00F62DA4"/>
    <w:rsid w:val="00F63E7E"/>
    <w:rsid w:val="00F651B9"/>
    <w:rsid w:val="00F66271"/>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A7AF6"/>
    <w:rsid w:val="00FB00CB"/>
    <w:rsid w:val="00FB01E3"/>
    <w:rsid w:val="00FB0BFE"/>
    <w:rsid w:val="00FB0E3A"/>
    <w:rsid w:val="00FB122F"/>
    <w:rsid w:val="00FB3981"/>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4F6"/>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sid w:val="00372D14"/>
    <w:rPr>
      <w:b/>
      <w:bCs/>
      <w:i/>
      <w:iCs/>
      <w:sz w:val="22"/>
      <w:szCs w:val="22"/>
    </w:rPr>
  </w:style>
  <w:style w:type="paragraph" w:customStyle="1" w:styleId="ManualNumPar1">
    <w:name w:val="Manual NumPar 1"/>
    <w:basedOn w:val="Normal"/>
    <w:next w:val="Normal"/>
    <w:rsid w:val="00372D14"/>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372D14"/>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sid w:val="00372D14"/>
    <w:rPr>
      <w:b/>
      <w:bCs/>
      <w:i/>
      <w:iCs/>
      <w:sz w:val="22"/>
      <w:szCs w:val="22"/>
    </w:rPr>
  </w:style>
  <w:style w:type="paragraph" w:customStyle="1" w:styleId="ManualNumPar1">
    <w:name w:val="Manual NumPar 1"/>
    <w:basedOn w:val="Normal"/>
    <w:next w:val="Normal"/>
    <w:rsid w:val="00372D14"/>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372D14"/>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C977-928A-4B9C-8FA8-67AC2582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1711617</vt:lpstr>
      <vt:lpstr>1711617</vt:lpstr>
      <vt:lpstr>1619737</vt:lpstr>
    </vt:vector>
  </TitlesOfParts>
  <Company>CSD</Company>
  <LinksUpToDate>false</LinksUpToDate>
  <CharactersWithSpaces>5086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1711617</dc:title>
  <dc:subject>ECE/TRANS/WP.29/GRRF/2017/24</dc:subject>
  <dc:creator>PDF ENG</dc:creator>
  <cp:lastModifiedBy>Francois E. Gucihard</cp:lastModifiedBy>
  <cp:revision>2</cp:revision>
  <cp:lastPrinted>2017-07-10T13:30:00Z</cp:lastPrinted>
  <dcterms:created xsi:type="dcterms:W3CDTF">2018-02-13T12:32:00Z</dcterms:created>
  <dcterms:modified xsi:type="dcterms:W3CDTF">2018-02-13T12:32:00Z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