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A1" w:rsidRDefault="009168A1" w:rsidP="009168A1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Submitted by the expert from OICA</w:t>
      </w:r>
      <w:r>
        <w:rPr>
          <w:lang w:val="en-US"/>
        </w:rPr>
        <w:tab/>
      </w:r>
      <w:r>
        <w:rPr>
          <w:sz w:val="24"/>
          <w:szCs w:val="24"/>
          <w:u w:val="single"/>
          <w:lang w:val="en-US"/>
        </w:rPr>
        <w:t>Informal document</w:t>
      </w:r>
      <w:r>
        <w:rPr>
          <w:sz w:val="24"/>
          <w:szCs w:val="24"/>
          <w:lang w:val="en-US"/>
        </w:rPr>
        <w:t xml:space="preserve"> </w:t>
      </w:r>
      <w:r w:rsidR="00C94686">
        <w:rPr>
          <w:b/>
          <w:bCs/>
          <w:sz w:val="24"/>
          <w:szCs w:val="24"/>
          <w:lang w:val="en-US"/>
        </w:rPr>
        <w:t>GRRF-86-14</w:t>
      </w:r>
    </w:p>
    <w:p w:rsidR="009168A1" w:rsidRDefault="009168A1" w:rsidP="009168A1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86</w:t>
      </w:r>
      <w:r>
        <w:rPr>
          <w:vertAlign w:val="superscript"/>
          <w:lang w:val="en-US"/>
        </w:rPr>
        <w:t>th</w:t>
      </w:r>
      <w:r w:rsidR="00C94686">
        <w:rPr>
          <w:lang w:val="en-US"/>
        </w:rPr>
        <w:t xml:space="preserve"> GRRF, 12-16 February</w:t>
      </w:r>
      <w:r>
        <w:rPr>
          <w:lang w:val="en-US"/>
        </w:rPr>
        <w:t xml:space="preserve"> 2018</w:t>
      </w:r>
    </w:p>
    <w:p w:rsidR="009168A1" w:rsidRDefault="00C94686" w:rsidP="009168A1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Agenda item 12(b)</w:t>
      </w:r>
      <w:bookmarkStart w:id="0" w:name="_GoBack"/>
      <w:bookmarkEnd w:id="0"/>
      <w:r w:rsidR="009168A1">
        <w:rPr>
          <w:lang w:val="en-US"/>
        </w:rPr>
        <w:tab/>
      </w:r>
    </w:p>
    <w:p w:rsidR="009168A1" w:rsidRDefault="009168A1" w:rsidP="009168A1">
      <w:pPr>
        <w:ind w:left="-284"/>
      </w:pPr>
      <w:r>
        <w:tab/>
      </w:r>
      <w:r>
        <w:tab/>
      </w:r>
    </w:p>
    <w:p w:rsidR="003159B9" w:rsidRPr="009168A1" w:rsidRDefault="009168A1" w:rsidP="009168A1">
      <w:pPr>
        <w:ind w:left="709"/>
        <w:rPr>
          <w:b/>
          <w:sz w:val="28"/>
          <w:szCs w:val="28"/>
        </w:rPr>
      </w:pPr>
      <w:r w:rsidRPr="009168A1">
        <w:rPr>
          <w:b/>
          <w:sz w:val="28"/>
          <w:szCs w:val="28"/>
        </w:rPr>
        <w:t>Proposal for amendments to ECE/TRANS/WP29/GRRF/2017/</w:t>
      </w:r>
      <w:r>
        <w:rPr>
          <w:b/>
          <w:sz w:val="28"/>
          <w:szCs w:val="28"/>
        </w:rPr>
        <w:t>22</w:t>
      </w:r>
      <w:r w:rsidRPr="009168A1">
        <w:rPr>
          <w:b/>
          <w:sz w:val="28"/>
          <w:szCs w:val="28"/>
        </w:rPr>
        <w:t>,</w:t>
      </w:r>
    </w:p>
    <w:p w:rsidR="009168A1" w:rsidRDefault="009168A1" w:rsidP="009168A1">
      <w:pPr>
        <w:pStyle w:val="Default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Proposal for Supplement 3 to the 00 series of amendments to Regulation No. 89 (Speed limitation device) </w:t>
      </w:r>
    </w:p>
    <w:p w:rsidR="009168A1" w:rsidRDefault="009168A1" w:rsidP="009168A1">
      <w:pPr>
        <w:pStyle w:val="Default"/>
        <w:ind w:left="709"/>
        <w:rPr>
          <w:b/>
          <w:bCs/>
          <w:sz w:val="23"/>
          <w:szCs w:val="23"/>
        </w:rPr>
      </w:pPr>
    </w:p>
    <w:p w:rsidR="009168A1" w:rsidRDefault="009168A1" w:rsidP="009168A1">
      <w:pPr>
        <w:pStyle w:val="Default"/>
        <w:ind w:left="709"/>
        <w:rPr>
          <w:sz w:val="20"/>
          <w:szCs w:val="20"/>
        </w:rPr>
      </w:pPr>
      <w:r>
        <w:rPr>
          <w:b/>
          <w:bCs/>
          <w:sz w:val="23"/>
          <w:szCs w:val="23"/>
        </w:rPr>
        <w:t>Submitted by the expert from the International Organization of Motor Vehicle Manufacturers</w:t>
      </w:r>
    </w:p>
    <w:p w:rsidR="009168A1" w:rsidRDefault="009168A1" w:rsidP="009168A1">
      <w:pPr>
        <w:pStyle w:val="Default"/>
        <w:ind w:left="709"/>
        <w:rPr>
          <w:sz w:val="20"/>
          <w:szCs w:val="20"/>
        </w:rPr>
      </w:pPr>
    </w:p>
    <w:p w:rsidR="009168A1" w:rsidRDefault="009168A1" w:rsidP="009168A1">
      <w:pPr>
        <w:ind w:left="709"/>
      </w:pPr>
      <w:r>
        <w:tab/>
        <w:t>The text reproduced below was prepared by the expert from the International Organization of Motor Vehicle Manufacturers (OICA), to improve</w:t>
      </w:r>
      <w:r w:rsidR="00BA40FB">
        <w:t xml:space="preserve"> and supersede</w:t>
      </w:r>
      <w:r>
        <w:t xml:space="preserve"> </w:t>
      </w:r>
      <w:r w:rsidR="00BA40FB">
        <w:t xml:space="preserve">the document </w:t>
      </w:r>
      <w:r>
        <w:t>GRRF/2017/22</w:t>
      </w:r>
      <w:r w:rsidR="00BA40FB">
        <w:t xml:space="preserve"> in accordance with the comments received at the 84</w:t>
      </w:r>
      <w:r w:rsidR="00BA40FB" w:rsidRPr="00BA40FB">
        <w:rPr>
          <w:vertAlign w:val="superscript"/>
        </w:rPr>
        <w:t>th</w:t>
      </w:r>
      <w:r w:rsidR="00BA40FB">
        <w:t xml:space="preserve"> session of GRRF</w:t>
      </w:r>
      <w:r>
        <w:t xml:space="preserve">. </w:t>
      </w:r>
      <w:r w:rsidRPr="009168A1">
        <w:t xml:space="preserve">The changes to </w:t>
      </w:r>
      <w:r w:rsidR="00BA40FB">
        <w:t>the current text of the regulation</w:t>
      </w:r>
      <w:r w:rsidRPr="009168A1">
        <w:t xml:space="preserve"> are </w:t>
      </w:r>
      <w:r w:rsidR="00BA40FB">
        <w:t>indicated in bold and strikethrough characters</w:t>
      </w:r>
      <w:r w:rsidRPr="009168A1">
        <w:t>.</w:t>
      </w:r>
    </w:p>
    <w:p w:rsidR="009168A1" w:rsidRDefault="009168A1" w:rsidP="009168A1">
      <w:pPr>
        <w:ind w:left="709"/>
      </w:pPr>
    </w:p>
    <w:p w:rsidR="00C13448" w:rsidRPr="00BA40FB" w:rsidRDefault="002B084F" w:rsidP="002B084F">
      <w:pPr>
        <w:pStyle w:val="H1G"/>
        <w:rPr>
          <w:sz w:val="28"/>
          <w:szCs w:val="28"/>
        </w:rPr>
      </w:pPr>
      <w:r>
        <w:rPr>
          <w:sz w:val="28"/>
          <w:szCs w:val="28"/>
        </w:rPr>
        <w:tab/>
      </w:r>
      <w:r w:rsidR="00BA40FB">
        <w:rPr>
          <w:sz w:val="28"/>
          <w:szCs w:val="28"/>
        </w:rPr>
        <w:t>I</w:t>
      </w:r>
      <w:r w:rsidR="00BA40FB">
        <w:rPr>
          <w:sz w:val="28"/>
          <w:szCs w:val="28"/>
        </w:rPr>
        <w:tab/>
      </w:r>
      <w:r w:rsidR="00C13448" w:rsidRPr="00BA40FB">
        <w:rPr>
          <w:sz w:val="28"/>
          <w:szCs w:val="28"/>
        </w:rPr>
        <w:t>Proposal</w:t>
      </w:r>
    </w:p>
    <w:p w:rsidR="00C13448" w:rsidRPr="00115148" w:rsidRDefault="00C13448" w:rsidP="00C13448">
      <w:pPr>
        <w:spacing w:after="120"/>
        <w:ind w:left="2268" w:hanging="1559"/>
      </w:pPr>
      <w:r w:rsidRPr="00115148">
        <w:rPr>
          <w:i/>
        </w:rPr>
        <w:t>Paragraph 5.2.5.4.2.</w:t>
      </w:r>
      <w:r w:rsidRPr="00115148">
        <w:t>, amend to read</w:t>
      </w:r>
      <w:r w:rsidR="00115148">
        <w:t xml:space="preserve"> (deletion of “or”)</w:t>
      </w:r>
      <w:r w:rsidRPr="00115148">
        <w:t>:</w:t>
      </w:r>
    </w:p>
    <w:p w:rsidR="00C13448" w:rsidRPr="00115148" w:rsidRDefault="00C13448" w:rsidP="00C13448">
      <w:pPr>
        <w:tabs>
          <w:tab w:val="left" w:pos="2430"/>
          <w:tab w:val="left" w:pos="8550"/>
        </w:tabs>
        <w:spacing w:after="120"/>
        <w:ind w:left="2268" w:right="1089" w:hanging="1559"/>
        <w:jc w:val="both"/>
      </w:pPr>
      <w:r w:rsidRPr="00115148">
        <w:t>"5.2.5.4.2.</w:t>
      </w:r>
      <w:r w:rsidRPr="00115148">
        <w:tab/>
        <w:t>Whenever the vehicle speed is exceeding V</w:t>
      </w:r>
      <w:r w:rsidRPr="00115148">
        <w:rPr>
          <w:vertAlign w:val="subscript"/>
        </w:rPr>
        <w:t>adj</w:t>
      </w:r>
      <w:r w:rsidRPr="00115148">
        <w:t xml:space="preserve"> the driver must be informed by means of a suitable </w:t>
      </w:r>
      <w:r w:rsidRPr="00115148">
        <w:rPr>
          <w:strike/>
        </w:rPr>
        <w:t>or</w:t>
      </w:r>
      <w:r w:rsidRPr="00115148">
        <w:t xml:space="preserve"> warning signal other than the speedometer."</w:t>
      </w:r>
    </w:p>
    <w:p w:rsidR="00C13448" w:rsidRDefault="00C13448" w:rsidP="00C13448">
      <w:pPr>
        <w:tabs>
          <w:tab w:val="left" w:pos="2430"/>
          <w:tab w:val="left" w:pos="8550"/>
        </w:tabs>
        <w:spacing w:after="120"/>
        <w:ind w:left="2268" w:right="1089" w:hanging="1559"/>
        <w:jc w:val="both"/>
      </w:pPr>
      <w:r>
        <w:rPr>
          <w:i/>
        </w:rPr>
        <w:t>Paragraph 21.2.5.4.2.,</w:t>
      </w:r>
      <w:r>
        <w:t xml:space="preserve"> amend to read</w:t>
      </w:r>
      <w:r w:rsidR="00115148">
        <w:t xml:space="preserve"> (deletion of “or”)</w:t>
      </w:r>
      <w:r>
        <w:t>:</w:t>
      </w:r>
    </w:p>
    <w:p w:rsidR="00C13448" w:rsidRDefault="00C13448" w:rsidP="00C13448">
      <w:pPr>
        <w:tabs>
          <w:tab w:val="left" w:pos="2430"/>
          <w:tab w:val="left" w:pos="8550"/>
        </w:tabs>
        <w:spacing w:after="120"/>
        <w:ind w:left="2268" w:right="1089" w:hanging="1559"/>
        <w:jc w:val="both"/>
      </w:pPr>
      <w:r>
        <w:t>"21.2.5.4.2.</w:t>
      </w:r>
      <w:r>
        <w:tab/>
        <w:t>Whenever the vehicle speed exceeds V</w:t>
      </w:r>
      <w:r>
        <w:rPr>
          <w:vertAlign w:val="subscript"/>
        </w:rPr>
        <w:t>adj</w:t>
      </w:r>
      <w:r>
        <w:t xml:space="preserve"> the driver must be informed by means of a suitable </w:t>
      </w:r>
      <w:r>
        <w:rPr>
          <w:strike/>
        </w:rPr>
        <w:t>or</w:t>
      </w:r>
      <w:r>
        <w:t xml:space="preserve"> warning signal other than the speedometer."</w:t>
      </w:r>
    </w:p>
    <w:p w:rsidR="00C13448" w:rsidRDefault="00C13448" w:rsidP="00C13448">
      <w:pPr>
        <w:tabs>
          <w:tab w:val="left" w:pos="2430"/>
          <w:tab w:val="left" w:pos="8550"/>
        </w:tabs>
        <w:spacing w:after="120"/>
        <w:ind w:left="2268" w:right="1089" w:hanging="1559"/>
        <w:jc w:val="both"/>
        <w:rPr>
          <w:i/>
        </w:rPr>
      </w:pPr>
      <w:r>
        <w:rPr>
          <w:i/>
        </w:rPr>
        <w:t xml:space="preserve">Annex 6, </w:t>
      </w:r>
    </w:p>
    <w:p w:rsidR="00C13448" w:rsidRDefault="00C13448" w:rsidP="00C13448">
      <w:pPr>
        <w:tabs>
          <w:tab w:val="left" w:pos="2430"/>
          <w:tab w:val="left" w:pos="8550"/>
        </w:tabs>
        <w:spacing w:after="120"/>
        <w:ind w:left="2268" w:right="1089" w:hanging="1559"/>
        <w:jc w:val="both"/>
      </w:pPr>
      <w:r>
        <w:rPr>
          <w:i/>
        </w:rPr>
        <w:t>Paragraph 1.5.1</w:t>
      </w:r>
      <w:r>
        <w:t>., amend to read:</w:t>
      </w:r>
    </w:p>
    <w:p w:rsidR="00C13448" w:rsidRDefault="00C13448" w:rsidP="00C13448">
      <w:pPr>
        <w:tabs>
          <w:tab w:val="left" w:pos="2430"/>
          <w:tab w:val="left" w:pos="8550"/>
        </w:tabs>
        <w:spacing w:after="120"/>
        <w:ind w:left="2268" w:right="1089" w:hanging="1559"/>
        <w:jc w:val="both"/>
      </w:pPr>
      <w:r>
        <w:t>"1.5.1.</w:t>
      </w:r>
      <w:r>
        <w:tab/>
        <w:t>With the ASLF/D deactivated, for each gear ratio selected for the chosen test speed V</w:t>
      </w:r>
      <w:r>
        <w:rPr>
          <w:vertAlign w:val="subscript"/>
        </w:rPr>
        <w:t>adj</w:t>
      </w:r>
      <w:r>
        <w:t>, the technical service shall:</w:t>
      </w:r>
    </w:p>
    <w:p w:rsidR="00C13448" w:rsidRDefault="00C13448" w:rsidP="00C13448">
      <w:pPr>
        <w:spacing w:after="120"/>
        <w:ind w:left="2268" w:right="1089" w:hanging="1559"/>
        <w:jc w:val="both"/>
        <w:rPr>
          <w:color w:val="0000FF"/>
        </w:rPr>
      </w:pPr>
      <w:r>
        <w:rPr>
          <w:b/>
        </w:rPr>
        <w:tab/>
        <w:t>(a)</w:t>
      </w:r>
      <w:r>
        <w:rPr>
          <w:b/>
        </w:rPr>
        <w:tab/>
        <w:t>either</w:t>
      </w:r>
      <w:r>
        <w:t xml:space="preserve"> measure the forces required on the accelerator control</w:t>
      </w:r>
      <w:r>
        <w:rPr>
          <w:b/>
        </w:rPr>
        <w:t>;</w:t>
      </w:r>
      <w:r>
        <w:t xml:space="preserve"> </w:t>
      </w:r>
    </w:p>
    <w:p w:rsidR="00C13448" w:rsidRDefault="00C13448" w:rsidP="00C13448">
      <w:pPr>
        <w:tabs>
          <w:tab w:val="left" w:pos="2835"/>
          <w:tab w:val="left" w:pos="8550"/>
        </w:tabs>
        <w:spacing w:after="120"/>
        <w:ind w:left="2268" w:right="1089" w:hanging="1559"/>
        <w:rPr>
          <w:b/>
        </w:rPr>
      </w:pPr>
      <w:r>
        <w:rPr>
          <w:b/>
        </w:rPr>
        <w:tab/>
        <w:t>(b)</w:t>
      </w:r>
      <w:r>
        <w:rPr>
          <w:b/>
        </w:rPr>
        <w:tab/>
        <w:t>or measure the accelerator control position;</w:t>
      </w:r>
    </w:p>
    <w:p w:rsidR="00C13448" w:rsidRDefault="00C13448" w:rsidP="00C13448">
      <w:pPr>
        <w:tabs>
          <w:tab w:val="left" w:pos="2430"/>
          <w:tab w:val="left" w:pos="8550"/>
        </w:tabs>
        <w:spacing w:after="120"/>
        <w:ind w:left="2268" w:right="1089" w:hanging="1559"/>
        <w:jc w:val="both"/>
      </w:pPr>
      <w:r>
        <w:tab/>
        <w:t>to maintain V</w:t>
      </w:r>
      <w:r>
        <w:rPr>
          <w:vertAlign w:val="subscript"/>
        </w:rPr>
        <w:t>adj</w:t>
      </w:r>
      <w:r>
        <w:t xml:space="preserve"> and a speed (V</w:t>
      </w:r>
      <w:r>
        <w:rPr>
          <w:vertAlign w:val="subscript"/>
        </w:rPr>
        <w:t>adj</w:t>
      </w:r>
      <w:r>
        <w:t>*) which is 20% or 20 km/h (whichever is the greater) faster than V</w:t>
      </w:r>
      <w:r>
        <w:rPr>
          <w:vertAlign w:val="subscript"/>
        </w:rPr>
        <w:t>adj</w:t>
      </w:r>
      <w:r>
        <w:t>."</w:t>
      </w:r>
    </w:p>
    <w:p w:rsidR="00C13448" w:rsidRDefault="00C13448" w:rsidP="00C13448">
      <w:pPr>
        <w:pStyle w:val="Default"/>
        <w:tabs>
          <w:tab w:val="left" w:pos="2430"/>
          <w:tab w:val="left" w:pos="8550"/>
        </w:tabs>
        <w:spacing w:after="120" w:line="240" w:lineRule="atLeast"/>
        <w:ind w:left="2268" w:right="1089" w:hanging="1559"/>
        <w:jc w:val="both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Paragraph 1.5.2.</w:t>
      </w:r>
      <w:r>
        <w:rPr>
          <w:color w:val="auto"/>
          <w:sz w:val="20"/>
          <w:szCs w:val="20"/>
        </w:rPr>
        <w:t>, amend to read:</w:t>
      </w:r>
    </w:p>
    <w:p w:rsidR="00C13448" w:rsidRDefault="00C13448" w:rsidP="00C13448">
      <w:pPr>
        <w:tabs>
          <w:tab w:val="left" w:pos="2430"/>
          <w:tab w:val="left" w:pos="8550"/>
        </w:tabs>
        <w:spacing w:after="120"/>
        <w:ind w:left="2268" w:right="1089" w:hanging="1559"/>
        <w:jc w:val="both"/>
      </w:pPr>
      <w:r>
        <w:t>"1.5.2.</w:t>
      </w:r>
      <w:r>
        <w:tab/>
        <w:t>With the ASLF/D activated and set at V</w:t>
      </w:r>
      <w:r>
        <w:rPr>
          <w:vertAlign w:val="subscript"/>
        </w:rPr>
        <w:t>adj</w:t>
      </w:r>
      <w:r>
        <w:t>, the vehicle shall be run at a speed of 10km/h below V</w:t>
      </w:r>
      <w:r>
        <w:rPr>
          <w:vertAlign w:val="subscript"/>
        </w:rPr>
        <w:t>adj</w:t>
      </w:r>
      <w:r>
        <w:t xml:space="preserve">. The vehicle shall then be accelerated by </w:t>
      </w:r>
      <w:r>
        <w:rPr>
          <w:b/>
        </w:rPr>
        <w:t>either</w:t>
      </w:r>
      <w:r>
        <w:t xml:space="preserve"> increasing the force on the accelerator control </w:t>
      </w:r>
      <w:r>
        <w:rPr>
          <w:b/>
        </w:rPr>
        <w:t>or adjusting the accelerator control position</w:t>
      </w:r>
      <w:r>
        <w:rPr>
          <w:color w:val="0033CC"/>
        </w:rPr>
        <w:t xml:space="preserve"> </w:t>
      </w:r>
      <w:r>
        <w:t>over a period of 1s ± 0.2s to that required to maintain V</w:t>
      </w:r>
      <w:r>
        <w:rPr>
          <w:vertAlign w:val="subscript"/>
        </w:rPr>
        <w:t>adj</w:t>
      </w:r>
      <w:r>
        <w:t xml:space="preserve">*. This force </w:t>
      </w:r>
      <w:r>
        <w:rPr>
          <w:b/>
        </w:rPr>
        <w:t>or position</w:t>
      </w:r>
      <w:r>
        <w:t xml:space="preserve"> shall then be maintained for a period of at least 30 seconds after the vehicle speed has stabilised."</w:t>
      </w:r>
      <w:r>
        <w:rPr>
          <w:color w:val="FF0000"/>
        </w:rPr>
        <w:t xml:space="preserve"> </w:t>
      </w:r>
    </w:p>
    <w:p w:rsidR="00BF3CDB" w:rsidRDefault="00BF3CDB">
      <w:pPr>
        <w:suppressAutoHyphens w:val="0"/>
        <w:spacing w:after="160" w:line="259" w:lineRule="auto"/>
      </w:pPr>
      <w:r>
        <w:br w:type="page"/>
      </w:r>
    </w:p>
    <w:p w:rsidR="00BF3CDB" w:rsidRPr="00081943" w:rsidRDefault="00BF3CDB" w:rsidP="00BF3CDB">
      <w:pPr>
        <w:pStyle w:val="H1G"/>
        <w:rPr>
          <w:sz w:val="28"/>
          <w:szCs w:val="28"/>
        </w:rPr>
      </w:pPr>
      <w:r>
        <w:lastRenderedPageBreak/>
        <w:tab/>
      </w:r>
      <w:r w:rsidRPr="00081943">
        <w:rPr>
          <w:sz w:val="28"/>
          <w:szCs w:val="28"/>
        </w:rPr>
        <w:t>II.</w:t>
      </w:r>
      <w:r w:rsidRPr="00081943">
        <w:rPr>
          <w:sz w:val="28"/>
          <w:szCs w:val="28"/>
        </w:rPr>
        <w:tab/>
        <w:t>Justification</w:t>
      </w:r>
    </w:p>
    <w:p w:rsidR="00BF3CDB" w:rsidRPr="00DC1F62" w:rsidRDefault="00591D5B" w:rsidP="00115148">
      <w:pPr>
        <w:spacing w:after="160" w:line="264" w:lineRule="auto"/>
        <w:ind w:left="1134" w:right="999" w:hanging="425"/>
        <w:jc w:val="both"/>
      </w:pPr>
      <w:r w:rsidRPr="00115148">
        <w:t>1</w:t>
      </w:r>
      <w:r w:rsidR="00BF3CDB" w:rsidRPr="00115148">
        <w:t>.</w:t>
      </w:r>
      <w:r w:rsidR="00BF3CDB">
        <w:tab/>
      </w:r>
      <w:r w:rsidR="00BF3CDB" w:rsidRPr="00DC1F62">
        <w:t>Throttle control</w:t>
      </w:r>
      <w:r w:rsidR="00BF3CDB">
        <w:t>,</w:t>
      </w:r>
      <w:r w:rsidR="00BF3CDB" w:rsidRPr="00DC1F62">
        <w:t xml:space="preserve"> by adjusting position of the pedal</w:t>
      </w:r>
      <w:r w:rsidR="00BF3CDB">
        <w:t>,</w:t>
      </w:r>
      <w:r w:rsidR="00BF3CDB" w:rsidRPr="00DC1F62">
        <w:t xml:space="preserve"> is normal industry practice. As a matter of fact, in the case of an electronic accelerator control, the correlation between the </w:t>
      </w:r>
      <w:r w:rsidR="00BF3CDB" w:rsidRPr="00DC1F62">
        <w:rPr>
          <w:u w:val="single"/>
        </w:rPr>
        <w:t>pedal position</w:t>
      </w:r>
      <w:r w:rsidR="00BF3CDB" w:rsidRPr="00DC1F62">
        <w:t xml:space="preserve"> and the resulting throttle opening is more accurate than that existing between </w:t>
      </w:r>
      <w:r w:rsidR="00BF3CDB" w:rsidRPr="00DC1F62">
        <w:rPr>
          <w:u w:val="single"/>
        </w:rPr>
        <w:t>force to the pedal</w:t>
      </w:r>
      <w:r w:rsidR="00BF3CDB" w:rsidRPr="00DC1F62">
        <w:t xml:space="preserve"> and resulting throttle opening.</w:t>
      </w:r>
    </w:p>
    <w:p w:rsidR="00BF3CDB" w:rsidRPr="00DC1F62" w:rsidRDefault="00591D5B" w:rsidP="00115148">
      <w:pPr>
        <w:spacing w:after="160" w:line="264" w:lineRule="auto"/>
        <w:ind w:left="1134" w:right="999" w:hanging="425"/>
        <w:jc w:val="both"/>
      </w:pPr>
      <w:r w:rsidRPr="00115148">
        <w:t>2</w:t>
      </w:r>
      <w:r w:rsidR="00BF3CDB" w:rsidRPr="00115148">
        <w:t>.</w:t>
      </w:r>
      <w:r w:rsidR="00BF3CDB">
        <w:tab/>
      </w:r>
      <w:r w:rsidR="00BF3CDB" w:rsidRPr="00DC1F62">
        <w:t xml:space="preserve">Two editorial errors were discovered when elaborating the proposal: the word “or” is superfluous in </w:t>
      </w:r>
      <w:r w:rsidR="00BA40FB">
        <w:t>paragraphs </w:t>
      </w:r>
      <w:r w:rsidR="00BF3CDB" w:rsidRPr="00DC1F62">
        <w:t>5.2.5.4.2. and 21.2.5.4.2.</w:t>
      </w:r>
    </w:p>
    <w:p w:rsidR="00BF3CDB" w:rsidRPr="00CA5DD3" w:rsidRDefault="00BF3CDB" w:rsidP="00BF3CDB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E0E" w:rsidRDefault="002A5E0E" w:rsidP="00C13448">
      <w:pPr>
        <w:ind w:left="709" w:hanging="1559"/>
      </w:pPr>
    </w:p>
    <w:sectPr w:rsidR="002A5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B2BDF"/>
    <w:multiLevelType w:val="hybridMultilevel"/>
    <w:tmpl w:val="946C7B64"/>
    <w:lvl w:ilvl="0" w:tplc="83A4B3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95"/>
    <w:rsid w:val="00115148"/>
    <w:rsid w:val="002A5E0E"/>
    <w:rsid w:val="002B084F"/>
    <w:rsid w:val="003159B9"/>
    <w:rsid w:val="00591D5B"/>
    <w:rsid w:val="009168A1"/>
    <w:rsid w:val="00AD5B95"/>
    <w:rsid w:val="00BA40FB"/>
    <w:rsid w:val="00BF3CDB"/>
    <w:rsid w:val="00C13448"/>
    <w:rsid w:val="00C94686"/>
    <w:rsid w:val="00F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F95F"/>
  <w15:chartTrackingRefBased/>
  <w15:docId w15:val="{C6B4EBFA-013D-44A6-8FDF-F1AD9182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8A1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ngleTxtGChar">
    <w:name w:val="_ Single Txt_G Char"/>
    <w:link w:val="SingleTxtG"/>
    <w:locked/>
    <w:rsid w:val="009168A1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9168A1"/>
    <w:pPr>
      <w:spacing w:after="120"/>
      <w:ind w:left="1134" w:right="1134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HChG">
    <w:name w:val="_ H _Ch_G"/>
    <w:basedOn w:val="Normal"/>
    <w:next w:val="Normal"/>
    <w:rsid w:val="00C1344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/>
      <w:b/>
      <w:sz w:val="28"/>
    </w:rPr>
  </w:style>
  <w:style w:type="paragraph" w:customStyle="1" w:styleId="H1G">
    <w:name w:val="_ H_1_G"/>
    <w:basedOn w:val="Normal"/>
    <w:next w:val="Normal"/>
    <w:rsid w:val="00BF3CD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Berglund, Johan (B)</dc:creator>
  <cp:keywords/>
  <dc:description/>
  <cp:lastModifiedBy>Benedicte Boudol</cp:lastModifiedBy>
  <cp:revision>2</cp:revision>
  <dcterms:created xsi:type="dcterms:W3CDTF">2018-02-07T07:24:00Z</dcterms:created>
  <dcterms:modified xsi:type="dcterms:W3CDTF">2018-02-07T07:24:00Z</dcterms:modified>
</cp:coreProperties>
</file>