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1E2F31">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1E2F31" w:rsidP="001E2F31">
            <w:pPr>
              <w:jc w:val="right"/>
            </w:pPr>
            <w:r w:rsidRPr="001E2F31">
              <w:rPr>
                <w:sz w:val="40"/>
              </w:rPr>
              <w:t>ECE</w:t>
            </w:r>
            <w:r>
              <w:t>/TRANS/WP.29/GRRF/85</w:t>
            </w:r>
            <w:r w:rsidR="00B5098A" w:rsidRPr="00B5098A">
              <w:rPr>
                <w:rStyle w:val="FootnoteReference"/>
                <w:sz w:val="20"/>
                <w:vertAlign w:val="baseline"/>
              </w:rPr>
              <w:footnoteReference w:customMarkFollows="1" w:id="2"/>
              <w:t>*</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1E2F31" w:rsidP="00C97039">
            <w:pPr>
              <w:spacing w:before="240"/>
            </w:pPr>
            <w:r>
              <w:t>Distr. générale</w:t>
            </w:r>
          </w:p>
          <w:p w:rsidR="001E2F31" w:rsidRDefault="001E2F31" w:rsidP="001E2F31">
            <w:pPr>
              <w:spacing w:line="240" w:lineRule="exact"/>
            </w:pPr>
            <w:r>
              <w:t>26 décembre 2017</w:t>
            </w:r>
          </w:p>
          <w:p w:rsidR="001E2F31" w:rsidRDefault="001E2F31" w:rsidP="001E2F31">
            <w:pPr>
              <w:spacing w:line="240" w:lineRule="exact"/>
            </w:pPr>
            <w:r>
              <w:t>Français</w:t>
            </w:r>
          </w:p>
          <w:p w:rsidR="001E2F31" w:rsidRPr="00DB58B5" w:rsidRDefault="001E2F31" w:rsidP="001E2F31">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60119E">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BE2B93" w:rsidRDefault="00BE2B93" w:rsidP="00AF0CB5">
      <w:pPr>
        <w:spacing w:before="120"/>
        <w:rPr>
          <w:b/>
          <w:sz w:val="24"/>
          <w:szCs w:val="24"/>
        </w:rPr>
      </w:pPr>
      <w:bookmarkStart w:id="1" w:name="bookmark_29"/>
      <w:r w:rsidRPr="00685843">
        <w:rPr>
          <w:b/>
          <w:sz w:val="24"/>
          <w:szCs w:val="24"/>
        </w:rPr>
        <w:t>Forum mondial de l</w:t>
      </w:r>
      <w:r w:rsidR="0060119E">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BE2B93" w:rsidRDefault="00BE2B93" w:rsidP="00F9573C">
      <w:pPr>
        <w:spacing w:before="120" w:after="120" w:line="240" w:lineRule="exact"/>
        <w:rPr>
          <w:b/>
        </w:rPr>
      </w:pPr>
      <w:r>
        <w:rPr>
          <w:b/>
        </w:rPr>
        <w:t>Groupe de travail en matière de roulement et de freinage</w:t>
      </w:r>
    </w:p>
    <w:p w:rsidR="00BE2B93" w:rsidRDefault="00BE2B93" w:rsidP="00F9573C">
      <w:pPr>
        <w:spacing w:before="120" w:line="240" w:lineRule="exact"/>
        <w:rPr>
          <w:b/>
        </w:rPr>
      </w:pPr>
      <w:r>
        <w:rPr>
          <w:b/>
        </w:rPr>
        <w:t>Quatre-vingt-cinquième session</w:t>
      </w:r>
    </w:p>
    <w:p w:rsidR="00BE2B93" w:rsidRDefault="00BE2B93" w:rsidP="00F9573C">
      <w:pPr>
        <w:spacing w:line="240" w:lineRule="exact"/>
      </w:pPr>
      <w:r>
        <w:t>Genève, 11 décembre 2017</w:t>
      </w:r>
    </w:p>
    <w:p w:rsidR="00BE2B93" w:rsidRDefault="00BE2B93" w:rsidP="00BE2B93">
      <w:pPr>
        <w:pStyle w:val="HChG"/>
      </w:pPr>
      <w:bookmarkStart w:id="2" w:name="bookmark_33"/>
      <w:bookmarkEnd w:id="1"/>
      <w:r>
        <w:tab/>
      </w:r>
      <w:r>
        <w:tab/>
        <w:t>Rapport du Groupe de travail en matière de roulement</w:t>
      </w:r>
      <w:r>
        <w:br/>
        <w:t>et de freinage sur sa quatre-vingt-cinquième session</w:t>
      </w:r>
      <w:bookmarkStart w:id="3" w:name="_Toc365898453"/>
      <w:bookmarkStart w:id="4" w:name="_Toc365901191"/>
      <w:bookmarkStart w:id="5" w:name="_Toc400974147"/>
      <w:bookmarkEnd w:id="2"/>
      <w:bookmarkEnd w:id="3"/>
      <w:bookmarkEnd w:id="4"/>
      <w:bookmarkEnd w:id="5"/>
    </w:p>
    <w:p w:rsidR="005B0254" w:rsidRPr="005B0254" w:rsidRDefault="005B0254" w:rsidP="005B0254">
      <w:pPr>
        <w:spacing w:after="120"/>
        <w:rPr>
          <w:sz w:val="28"/>
        </w:rPr>
      </w:pPr>
      <w:r w:rsidRPr="005B0254">
        <w:rPr>
          <w:sz w:val="28"/>
        </w:rPr>
        <w:t>Table des matières</w:t>
      </w:r>
    </w:p>
    <w:p w:rsidR="005B0254" w:rsidRPr="005B0254" w:rsidRDefault="005B0254" w:rsidP="005B0254">
      <w:pPr>
        <w:tabs>
          <w:tab w:val="right" w:pos="8929"/>
          <w:tab w:val="right" w:pos="9638"/>
        </w:tabs>
        <w:spacing w:after="120"/>
        <w:ind w:left="283"/>
        <w:rPr>
          <w:i/>
          <w:sz w:val="18"/>
        </w:rPr>
      </w:pPr>
      <w:r w:rsidRPr="005B0254">
        <w:rPr>
          <w:i/>
          <w:sz w:val="18"/>
        </w:rPr>
        <w:tab/>
        <w:t>Paragraphes</w:t>
      </w:r>
      <w:r w:rsidRPr="005B0254">
        <w:rPr>
          <w:i/>
          <w:sz w:val="18"/>
        </w:rPr>
        <w:tab/>
        <w:t>Page</w:t>
      </w:r>
    </w:p>
    <w:p w:rsidR="005B0254" w:rsidRDefault="005B0254" w:rsidP="005B0254">
      <w:pPr>
        <w:tabs>
          <w:tab w:val="right" w:pos="850"/>
          <w:tab w:val="right" w:leader="dot" w:pos="7654"/>
          <w:tab w:val="right" w:pos="8929"/>
          <w:tab w:val="right" w:pos="9638"/>
        </w:tabs>
        <w:spacing w:after="120"/>
        <w:ind w:left="1134" w:hanging="1134"/>
      </w:pPr>
      <w:r>
        <w:tab/>
        <w:t>I.</w:t>
      </w:r>
      <w:r>
        <w:tab/>
        <w:t>Participation</w:t>
      </w:r>
      <w:r>
        <w:tab/>
      </w:r>
      <w:r>
        <w:tab/>
      </w:r>
      <w:r w:rsidR="00FC18ED">
        <w:t>1</w:t>
      </w:r>
      <w:r>
        <w:tab/>
      </w:r>
      <w:r w:rsidR="0036263A">
        <w:t>2</w:t>
      </w:r>
    </w:p>
    <w:p w:rsidR="005B0254" w:rsidRDefault="005B0254" w:rsidP="005B0254">
      <w:pPr>
        <w:tabs>
          <w:tab w:val="right" w:pos="850"/>
          <w:tab w:val="right" w:leader="dot" w:pos="7654"/>
          <w:tab w:val="right" w:pos="8929"/>
          <w:tab w:val="right" w:pos="9638"/>
        </w:tabs>
        <w:spacing w:after="120"/>
        <w:ind w:left="1134" w:hanging="1134"/>
      </w:pPr>
      <w:r>
        <w:tab/>
        <w:t>II.</w:t>
      </w:r>
      <w:r>
        <w:tab/>
        <w:t>Adoption de l’ordre du jour (point 1 de l’ordre du jour)</w:t>
      </w:r>
      <w:r>
        <w:tab/>
      </w:r>
      <w:r>
        <w:tab/>
      </w:r>
      <w:r w:rsidR="00FC18ED">
        <w:t>2−4</w:t>
      </w:r>
      <w:r>
        <w:tab/>
      </w:r>
      <w:r w:rsidR="0036263A">
        <w:t>2</w:t>
      </w:r>
    </w:p>
    <w:p w:rsidR="005B0254" w:rsidRDefault="005B0254" w:rsidP="005B0254">
      <w:pPr>
        <w:tabs>
          <w:tab w:val="right" w:pos="850"/>
          <w:tab w:val="right" w:leader="dot" w:pos="7654"/>
          <w:tab w:val="right" w:pos="8929"/>
          <w:tab w:val="right" w:pos="9638"/>
        </w:tabs>
        <w:spacing w:after="120"/>
        <w:ind w:left="1134" w:hanging="1134"/>
      </w:pPr>
      <w:r>
        <w:tab/>
        <w:t>III.</w:t>
      </w:r>
      <w:r>
        <w:tab/>
        <w:t xml:space="preserve">Règlement </w:t>
      </w:r>
      <w:r>
        <w:rPr>
          <w:rFonts w:eastAsia="MS Mincho"/>
        </w:rPr>
        <w:t>n</w:t>
      </w:r>
      <w:r>
        <w:rPr>
          <w:rFonts w:eastAsia="MS Mincho"/>
          <w:vertAlign w:val="superscript"/>
        </w:rPr>
        <w:t>o</w:t>
      </w:r>
      <w:r>
        <w:t xml:space="preserve"> 79 (point 2 de l’ordre du jour)</w:t>
      </w:r>
      <w:r>
        <w:tab/>
      </w:r>
      <w:r>
        <w:tab/>
      </w:r>
      <w:r w:rsidR="00FC18ED">
        <w:t>5−</w:t>
      </w:r>
      <w:r w:rsidR="00ED349C">
        <w:t>13</w:t>
      </w:r>
      <w:r>
        <w:tab/>
      </w:r>
      <w:r w:rsidR="0036263A">
        <w:t>2</w:t>
      </w:r>
    </w:p>
    <w:p w:rsidR="005B0254" w:rsidRDefault="005B0254" w:rsidP="005B0254">
      <w:pPr>
        <w:tabs>
          <w:tab w:val="right" w:pos="850"/>
          <w:tab w:val="right" w:leader="dot" w:pos="7654"/>
          <w:tab w:val="right" w:pos="8929"/>
          <w:tab w:val="right" w:pos="9638"/>
        </w:tabs>
        <w:spacing w:after="120"/>
        <w:ind w:left="1134" w:hanging="1134"/>
      </w:pPr>
      <w:r>
        <w:tab/>
        <w:t>IV.</w:t>
      </w:r>
      <w:r>
        <w:tab/>
        <w:t>Questions diverses (point 3 de l’ordre du jour)</w:t>
      </w:r>
      <w:r>
        <w:tab/>
      </w:r>
      <w:r>
        <w:tab/>
      </w:r>
      <w:r w:rsidR="00ED349C">
        <w:t>14</w:t>
      </w:r>
      <w:r>
        <w:tab/>
      </w:r>
      <w:r w:rsidR="0036263A">
        <w:t>3</w:t>
      </w:r>
    </w:p>
    <w:p w:rsidR="005B0254" w:rsidRPr="005B0254" w:rsidRDefault="003B2364" w:rsidP="00ED349C">
      <w:pPr>
        <w:tabs>
          <w:tab w:val="right" w:pos="850"/>
          <w:tab w:val="right" w:leader="dot" w:pos="7654"/>
          <w:tab w:val="right" w:pos="8929"/>
          <w:tab w:val="right" w:pos="9638"/>
        </w:tabs>
        <w:spacing w:after="120"/>
        <w:ind w:left="1134" w:hanging="1134"/>
      </w:pPr>
      <w:r>
        <w:tab/>
      </w:r>
      <w:r w:rsidR="005B0254">
        <w:t>Annexes</w:t>
      </w:r>
    </w:p>
    <w:p w:rsidR="005B0254" w:rsidRDefault="005B0254" w:rsidP="005B0254">
      <w:pPr>
        <w:tabs>
          <w:tab w:val="right" w:pos="850"/>
          <w:tab w:val="right" w:leader="dot" w:pos="8929"/>
          <w:tab w:val="right" w:pos="9638"/>
        </w:tabs>
        <w:spacing w:after="120"/>
        <w:ind w:left="1134" w:hanging="1134"/>
      </w:pPr>
      <w:r>
        <w:tab/>
        <w:t>I.</w:t>
      </w:r>
      <w:r>
        <w:tab/>
        <w:t>Liste des documents informels examinés pendant la session</w:t>
      </w:r>
      <w:r>
        <w:tab/>
      </w:r>
      <w:r>
        <w:tab/>
      </w:r>
      <w:r w:rsidR="00372FD8">
        <w:t>4</w:t>
      </w:r>
    </w:p>
    <w:p w:rsidR="005B0254" w:rsidRDefault="005B0254" w:rsidP="005B0254">
      <w:pPr>
        <w:tabs>
          <w:tab w:val="right" w:pos="850"/>
          <w:tab w:val="right" w:leader="dot" w:pos="8929"/>
          <w:tab w:val="right" w:pos="9638"/>
        </w:tabs>
        <w:spacing w:after="120"/>
        <w:ind w:left="1134" w:hanging="1134"/>
      </w:pPr>
      <w:r>
        <w:tab/>
        <w:t>II.</w:t>
      </w:r>
      <w:r>
        <w:tab/>
        <w:t>Amendements adoptés au document ECE/TRANS/WP.29/GRRF/2017/27</w:t>
      </w:r>
      <w:r>
        <w:tab/>
      </w:r>
      <w:r>
        <w:tab/>
      </w:r>
      <w:r w:rsidR="0036263A">
        <w:t>5</w:t>
      </w:r>
    </w:p>
    <w:p w:rsidR="00BE2B93" w:rsidRPr="00A4463A" w:rsidRDefault="00BE2B93" w:rsidP="00BE2B93">
      <w:pPr>
        <w:pStyle w:val="HChG"/>
      </w:pPr>
      <w:r>
        <w:br w:type="page"/>
      </w:r>
      <w:bookmarkStart w:id="6" w:name="bookmark_43"/>
      <w:r>
        <w:lastRenderedPageBreak/>
        <w:tab/>
        <w:t>I.</w:t>
      </w:r>
      <w:r>
        <w:tab/>
        <w:t>Participation</w:t>
      </w:r>
      <w:bookmarkStart w:id="7" w:name="_Toc360526240"/>
      <w:bookmarkStart w:id="8" w:name="_Toc360526836"/>
      <w:bookmarkStart w:id="9" w:name="_Toc400974148"/>
      <w:bookmarkEnd w:id="6"/>
      <w:bookmarkEnd w:id="7"/>
      <w:bookmarkEnd w:id="8"/>
      <w:bookmarkEnd w:id="9"/>
    </w:p>
    <w:p w:rsidR="00BE2B93" w:rsidRPr="00A4463A" w:rsidRDefault="00BE2B93" w:rsidP="00BE2B93">
      <w:pPr>
        <w:pStyle w:val="SingleTxtG"/>
      </w:pPr>
      <w:bookmarkStart w:id="10" w:name="bookmark_44"/>
      <w:r>
        <w:t>1.</w:t>
      </w:r>
      <w:r>
        <w:tab/>
        <w:t>Le Groupe de travail en matière de roulement et de freinage (GRRF) a tenu sa quatre-vingt-cinquième session à Genève le 11 décembre 2017, sous la présidence de M. B. Frost (Royaume-Uni de Grande-Bretagne et d</w:t>
      </w:r>
      <w:r w:rsidR="0060119E">
        <w:t>’</w:t>
      </w:r>
      <w:r>
        <w:t>Irlande du Nord). Des experts des pays suivants y ont participé, conformément à l</w:t>
      </w:r>
      <w:r w:rsidR="0060119E">
        <w:t>’</w:t>
      </w:r>
      <w:r>
        <w:t>article 1 a) du Règlement intérieur du Forum mondial de l</w:t>
      </w:r>
      <w:r w:rsidR="0060119E">
        <w:t>’</w:t>
      </w:r>
      <w:r>
        <w:t>harmonisation des Règlements concernant les véhicules (WP.29) (TRANS/WP.29/690, ECE/TRANS</w:t>
      </w:r>
      <w:r w:rsidR="00D02341">
        <w:t>/WP.29/690/</w:t>
      </w:r>
      <w:r w:rsidR="0060119E">
        <w:t>Amend.1 et Amend.2) :</w:t>
      </w:r>
      <w:r>
        <w:t xml:space="preserve"> Allemagne, Belgique, Danemark, Espagne, France, Hongrie, Italie, Japon, Norvège, Pays-Bas, Pologne, Royaume-Uni de Grande-Bretagne et d</w:t>
      </w:r>
      <w:r w:rsidR="0060119E">
        <w:t>’</w:t>
      </w:r>
      <w:r>
        <w:t>Irlande du Nord, Suède, Tchéquie et Suisse. Un expert de la Commission européenne était présent. Des experts des organisations non gouvernementales (ONG) suivantes ont ég</w:t>
      </w:r>
      <w:r w:rsidR="005B0254">
        <w:t>alement participé à la session :</w:t>
      </w:r>
      <w:r w:rsidR="00137990">
        <w:t xml:space="preserve"> Comité i</w:t>
      </w:r>
      <w:r>
        <w:t>nternational de l</w:t>
      </w:r>
      <w:r w:rsidR="0060119E">
        <w:t>’</w:t>
      </w:r>
      <w:r>
        <w:t>Inspection technique automobile (CITA), Association européenne des fournisseurs de l</w:t>
      </w:r>
      <w:r w:rsidR="0060119E">
        <w:t>’</w:t>
      </w:r>
      <w:r>
        <w:t>automobile (CLEPA/MEMA/JAPIA) et Organisation internationale des constructeurs d</w:t>
      </w:r>
      <w:r w:rsidR="0060119E">
        <w:t>’</w:t>
      </w:r>
      <w:r>
        <w:t>automobiles (OICA).</w:t>
      </w:r>
      <w:bookmarkEnd w:id="10"/>
    </w:p>
    <w:p w:rsidR="00BE2B93" w:rsidRPr="00A4463A" w:rsidRDefault="00BE2B93" w:rsidP="00BE2B93">
      <w:pPr>
        <w:pStyle w:val="HChG"/>
      </w:pPr>
      <w:bookmarkStart w:id="11" w:name="bookmark_45"/>
      <w:r>
        <w:tab/>
        <w:t xml:space="preserve">II. </w:t>
      </w:r>
      <w:r>
        <w:tab/>
        <w:t>Adoption de l</w:t>
      </w:r>
      <w:r w:rsidR="0060119E">
        <w:t>’</w:t>
      </w:r>
      <w:r>
        <w:t>ordre du jour (point 1 de l</w:t>
      </w:r>
      <w:r w:rsidR="0060119E">
        <w:t>’</w:t>
      </w:r>
      <w:r>
        <w:t>ordre du jour)</w:t>
      </w:r>
      <w:bookmarkStart w:id="12" w:name="_Toc360525455"/>
      <w:bookmarkStart w:id="13" w:name="_Toc360526241"/>
      <w:bookmarkStart w:id="14" w:name="_Toc360526837"/>
      <w:bookmarkStart w:id="15" w:name="_Toc400974149"/>
      <w:bookmarkEnd w:id="11"/>
      <w:bookmarkEnd w:id="12"/>
      <w:bookmarkEnd w:id="13"/>
      <w:bookmarkEnd w:id="14"/>
      <w:bookmarkEnd w:id="15"/>
    </w:p>
    <w:p w:rsidR="00BE2B93" w:rsidRPr="00885578" w:rsidRDefault="00BE2B93" w:rsidP="00875BB5">
      <w:pPr>
        <w:pStyle w:val="SingleTxtG"/>
        <w:ind w:left="2835" w:hanging="1701"/>
        <w:jc w:val="left"/>
      </w:pPr>
      <w:bookmarkStart w:id="16" w:name="bookmark_46"/>
      <w:r>
        <w:rPr>
          <w:i/>
          <w:iCs/>
        </w:rPr>
        <w:t>Document</w:t>
      </w:r>
      <w:r w:rsidR="00875BB5">
        <w:rPr>
          <w:i/>
          <w:iCs/>
        </w:rPr>
        <w:t>(s)</w:t>
      </w:r>
      <w:r>
        <w:rPr>
          <w:i/>
          <w:iCs/>
        </w:rPr>
        <w:t xml:space="preserve"> </w:t>
      </w:r>
      <w:r w:rsidRPr="00875BB5">
        <w:rPr>
          <w:iCs/>
        </w:rPr>
        <w:t>:</w:t>
      </w:r>
      <w:r>
        <w:t xml:space="preserve"> </w:t>
      </w:r>
      <w:r>
        <w:tab/>
        <w:t>ECE/TRANS/WP.29/GRRF/2017/26</w:t>
      </w:r>
      <w:bookmarkEnd w:id="16"/>
      <w:r w:rsidR="00875BB5">
        <w:t>.</w:t>
      </w:r>
    </w:p>
    <w:p w:rsidR="00BE2B93" w:rsidRPr="007864B4" w:rsidRDefault="00BE2B93" w:rsidP="00875BB5">
      <w:pPr>
        <w:pStyle w:val="SingleTxtG"/>
      </w:pPr>
      <w:bookmarkStart w:id="17" w:name="bookmark_47"/>
      <w:r>
        <w:t>2.</w:t>
      </w:r>
      <w:r>
        <w:tab/>
        <w:t>Le GRRF a examiné l</w:t>
      </w:r>
      <w:r w:rsidR="0060119E">
        <w:t>’</w:t>
      </w:r>
      <w:r>
        <w:t>ordre du jour établi pour sa quatre-vingt-cinquième session (ECE/TRANS/WP.29/GRRF/2017/26) et l</w:t>
      </w:r>
      <w:r w:rsidR="0060119E">
        <w:t>’</w:t>
      </w:r>
      <w:r>
        <w:t>a adopté.</w:t>
      </w:r>
      <w:bookmarkEnd w:id="17"/>
    </w:p>
    <w:p w:rsidR="00BE2B93" w:rsidRPr="00A4463A" w:rsidRDefault="00BE2B93" w:rsidP="00875BB5">
      <w:pPr>
        <w:pStyle w:val="SingleTxtG"/>
        <w:rPr>
          <w:bCs/>
        </w:rPr>
      </w:pPr>
      <w:bookmarkStart w:id="18" w:name="bookmark_48"/>
      <w:r>
        <w:t>3.</w:t>
      </w:r>
      <w:r>
        <w:tab/>
        <w:t>On trouvera à l</w:t>
      </w:r>
      <w:r w:rsidR="0060119E">
        <w:t>’</w:t>
      </w:r>
      <w:r>
        <w:t xml:space="preserve">annexe I du présent rapport les documents distribués sans cote officielle pendant la session. </w:t>
      </w:r>
      <w:bookmarkEnd w:id="18"/>
    </w:p>
    <w:p w:rsidR="00BE2B93" w:rsidRPr="00A4463A" w:rsidRDefault="00BE2B93" w:rsidP="00875BB5">
      <w:pPr>
        <w:pStyle w:val="SingleTxtG"/>
        <w:rPr>
          <w:strike/>
        </w:rPr>
      </w:pPr>
      <w:bookmarkStart w:id="19" w:name="bookmark_49"/>
      <w:r>
        <w:t>4.</w:t>
      </w:r>
      <w:r>
        <w:tab/>
        <w:t>Le secrétariat a rappelé que la prochaine session du GRRF se déroulerait du 12 au 16 février 2018.</w:t>
      </w:r>
      <w:bookmarkEnd w:id="19"/>
    </w:p>
    <w:p w:rsidR="00BE2B93" w:rsidRPr="00A4463A" w:rsidRDefault="00BE2B93" w:rsidP="00BE2B93">
      <w:pPr>
        <w:pStyle w:val="HChG"/>
      </w:pPr>
      <w:bookmarkStart w:id="20" w:name="bookmark_50"/>
      <w:r>
        <w:tab/>
        <w:t>III.</w:t>
      </w:r>
      <w:r>
        <w:tab/>
        <w:t xml:space="preserve">Règlement </w:t>
      </w:r>
      <w:r>
        <w:rPr>
          <w:rFonts w:eastAsia="MS Mincho"/>
        </w:rPr>
        <w:t>n</w:t>
      </w:r>
      <w:r>
        <w:rPr>
          <w:rFonts w:eastAsia="MS Mincho"/>
          <w:vertAlign w:val="superscript"/>
        </w:rPr>
        <w:t>o</w:t>
      </w:r>
      <w:r>
        <w:t xml:space="preserve"> 79 (point 2 de l</w:t>
      </w:r>
      <w:r w:rsidR="0060119E">
        <w:t>’</w:t>
      </w:r>
      <w:r>
        <w:t>ordre du jour)</w:t>
      </w:r>
      <w:bookmarkStart w:id="21" w:name="_Toc360526242"/>
      <w:bookmarkStart w:id="22" w:name="_Toc360526838"/>
      <w:bookmarkStart w:id="23" w:name="_Toc400974150"/>
      <w:bookmarkEnd w:id="20"/>
      <w:bookmarkEnd w:id="21"/>
      <w:bookmarkEnd w:id="22"/>
      <w:bookmarkEnd w:id="23"/>
    </w:p>
    <w:p w:rsidR="00BE2B93" w:rsidRPr="00885578" w:rsidRDefault="00BE2B93" w:rsidP="00875BB5">
      <w:pPr>
        <w:pStyle w:val="SingleTxtG"/>
        <w:ind w:left="2835" w:hanging="1701"/>
        <w:jc w:val="left"/>
      </w:pPr>
      <w:bookmarkStart w:id="24" w:name="bookmark_51"/>
      <w:r>
        <w:rPr>
          <w:i/>
          <w:iCs/>
        </w:rPr>
        <w:t>Document</w:t>
      </w:r>
      <w:r w:rsidR="00875BB5">
        <w:rPr>
          <w:i/>
          <w:iCs/>
        </w:rPr>
        <w:t>(</w:t>
      </w:r>
      <w:r>
        <w:rPr>
          <w:i/>
          <w:iCs/>
        </w:rPr>
        <w:t>s</w:t>
      </w:r>
      <w:r w:rsidR="00875BB5">
        <w:rPr>
          <w:i/>
          <w:iCs/>
        </w:rPr>
        <w:t>)</w:t>
      </w:r>
      <w:r>
        <w:rPr>
          <w:i/>
          <w:iCs/>
        </w:rPr>
        <w:t xml:space="preserve"> </w:t>
      </w:r>
      <w:r w:rsidRPr="00875BB5">
        <w:rPr>
          <w:iCs/>
        </w:rPr>
        <w:t>:</w:t>
      </w:r>
      <w:r>
        <w:t xml:space="preserve"> </w:t>
      </w:r>
      <w:r>
        <w:tab/>
        <w:t xml:space="preserve">ECE/TRANS/WP.29/GRRF/2017/27, </w:t>
      </w:r>
      <w:r w:rsidR="00875BB5">
        <w:br/>
      </w:r>
      <w:r>
        <w:t xml:space="preserve">documents informels GRRF-85-01, GRRF-85-02, GRRF-85-03, GRRF-85-04, GRRF-85-05, GRRF-85-06, GRRF-85-07, </w:t>
      </w:r>
      <w:r w:rsidR="00875BB5">
        <w:t>GRRF</w:t>
      </w:r>
      <w:r w:rsidR="00875BB5">
        <w:noBreakHyphen/>
        <w:t>85</w:t>
      </w:r>
      <w:r w:rsidR="00875BB5">
        <w:noBreakHyphen/>
      </w:r>
      <w:r>
        <w:t>08 et les versions révisées de ces documents.</w:t>
      </w:r>
      <w:bookmarkEnd w:id="24"/>
    </w:p>
    <w:p w:rsidR="00BE2B93" w:rsidRDefault="00BE2B93" w:rsidP="00BE2B93">
      <w:pPr>
        <w:pStyle w:val="SingleTxtG"/>
      </w:pPr>
      <w:bookmarkStart w:id="25" w:name="bookmark_52"/>
      <w:r>
        <w:t>5.</w:t>
      </w:r>
      <w:r>
        <w:tab/>
        <w:t>Le Président du GRRF a rappelé que le document ECE/TRANS/WP.29/GRRF/</w:t>
      </w:r>
      <w:r w:rsidR="00E30539">
        <w:t xml:space="preserve"> </w:t>
      </w:r>
      <w:r>
        <w:t xml:space="preserve">2017/27 avait pour objet de proposer </w:t>
      </w:r>
      <w:r w:rsidR="005B0254">
        <w:t xml:space="preserve">des amendements au Règlement </w:t>
      </w:r>
      <w:r w:rsidR="005B0254">
        <w:rPr>
          <w:rFonts w:eastAsia="MS Mincho"/>
        </w:rPr>
        <w:t>n</w:t>
      </w:r>
      <w:r w:rsidR="005B0254">
        <w:rPr>
          <w:rFonts w:eastAsia="MS Mincho"/>
          <w:vertAlign w:val="superscript"/>
        </w:rPr>
        <w:t>o</w:t>
      </w:r>
      <w:r w:rsidR="005B0254">
        <w:t xml:space="preserve"> </w:t>
      </w:r>
      <w:r>
        <w:t>79 en y ajoutant des dispositions relatives à la fonction de direction à commande automatique (ACSF) de catégorie C ainsi qu</w:t>
      </w:r>
      <w:r w:rsidR="0060119E">
        <w:t>’</w:t>
      </w:r>
      <w:r>
        <w:t>à la fonction de direction dans les situations d</w:t>
      </w:r>
      <w:r w:rsidR="0060119E">
        <w:t>’</w:t>
      </w:r>
      <w:r>
        <w:t>urgence (ESF), et en apportant des précisions à l</w:t>
      </w:r>
      <w:r w:rsidR="0060119E">
        <w:t>’</w:t>
      </w:r>
      <w:r>
        <w:t>annexe 6. Il a indiqué que le groupe de travail informel de l</w:t>
      </w:r>
      <w:r w:rsidR="0060119E">
        <w:t>’</w:t>
      </w:r>
      <w:r>
        <w:t>ACSF avait tenu deux réunions et une conférence par WebEx depuis la session de septembre 2017 du GRRF afin d</w:t>
      </w:r>
      <w:r w:rsidR="0060119E">
        <w:t>’</w:t>
      </w:r>
      <w:r>
        <w:t>examiner le document en question.</w:t>
      </w:r>
      <w:bookmarkEnd w:id="25"/>
    </w:p>
    <w:p w:rsidR="00BE2B93" w:rsidRPr="00A4463A" w:rsidRDefault="00BE2B93" w:rsidP="00BE2B93">
      <w:pPr>
        <w:pStyle w:val="SingleTxtG"/>
      </w:pPr>
      <w:bookmarkStart w:id="26" w:name="bookmark_53"/>
      <w:r>
        <w:t>6.</w:t>
      </w:r>
      <w:r>
        <w:tab/>
        <w:t>L</w:t>
      </w:r>
      <w:r w:rsidR="0060119E">
        <w:t>’</w:t>
      </w:r>
      <w:r>
        <w:t>expert de l</w:t>
      </w:r>
      <w:r w:rsidR="0060119E">
        <w:t>’</w:t>
      </w:r>
      <w:r>
        <w:t>Allemagne a présenté les conclusions (GRRF-85-06 et GRRF-85-07) du groupe de travail informel sur le projet de dispositions applicables à l</w:t>
      </w:r>
      <w:r w:rsidR="0060119E">
        <w:t>’</w:t>
      </w:r>
      <w:r>
        <w:t xml:space="preserve">ACSF de catégorie C (GRRF-85-02). Il a expliqué que le groupe avait résolu la question encore en suspens concernant la définition du </w:t>
      </w:r>
      <w:r w:rsidRPr="003902A4">
        <w:t xml:space="preserve">moment auquel on devait considérer que se produisait </w:t>
      </w:r>
      <w:r w:rsidRPr="00E912E3">
        <w:t>la réaction du conducteur</w:t>
      </w:r>
      <w:r>
        <w:t xml:space="preserve"> du véhicule tiers, après le début de la procédure de changement de voie. Il a précisé que des dispositions relatives au </w:t>
      </w:r>
      <w:r>
        <w:rPr>
          <w:i/>
          <w:iCs/>
        </w:rPr>
        <w:t>mouvement latéral continu</w:t>
      </w:r>
      <w:r>
        <w:t xml:space="preserve"> et au c</w:t>
      </w:r>
      <w:r>
        <w:rPr>
          <w:i/>
          <w:iCs/>
        </w:rPr>
        <w:t>entrage du véhicule sur la voie</w:t>
      </w:r>
      <w:r>
        <w:t xml:space="preserve"> avaient été ajoutées à cette fin. Il a poursuivi son</w:t>
      </w:r>
      <w:r w:rsidR="00B67A80">
        <w:t xml:space="preserve"> exposé en présentant un compte </w:t>
      </w:r>
      <w:r>
        <w:t xml:space="preserve">rendu des débats du groupe de travail informel concernant le </w:t>
      </w:r>
      <w:r>
        <w:rPr>
          <w:i/>
          <w:iCs/>
        </w:rPr>
        <w:t>véhicule cible</w:t>
      </w:r>
      <w:r>
        <w:t xml:space="preserve"> utilisé pour l</w:t>
      </w:r>
      <w:r w:rsidR="0060119E">
        <w:t>’</w:t>
      </w:r>
      <w:r>
        <w:t>essai de performance du capteur proposé au paragraphe 3.5.5 de l</w:t>
      </w:r>
      <w:r w:rsidR="0060119E">
        <w:t>’</w:t>
      </w:r>
      <w:r>
        <w:t xml:space="preserve">annexe 8. Il a ajouté que le scénario le plus défavorable serait celui dans lequel on procéderait à un essai de fonctionnement du capteur avec un </w:t>
      </w:r>
      <w:r>
        <w:rPr>
          <w:i/>
          <w:iCs/>
        </w:rPr>
        <w:t>motocycle</w:t>
      </w:r>
      <w:r w:rsidRPr="00545CF5">
        <w:rPr>
          <w:i/>
          <w:iCs/>
        </w:rPr>
        <w:t xml:space="preserve"> </w:t>
      </w:r>
      <w:r>
        <w:rPr>
          <w:i/>
          <w:iCs/>
        </w:rPr>
        <w:t>cible de la catégorie L</w:t>
      </w:r>
      <w:r w:rsidRPr="00D02582">
        <w:rPr>
          <w:i/>
          <w:iCs/>
          <w:vertAlign w:val="subscript"/>
        </w:rPr>
        <w:t>3</w:t>
      </w:r>
      <w:r>
        <w:rPr>
          <w:i/>
          <w:iCs/>
        </w:rPr>
        <w:t xml:space="preserve"> </w:t>
      </w:r>
      <w:r>
        <w:t>venant de l</w:t>
      </w:r>
      <w:r w:rsidR="0060119E">
        <w:t>’</w:t>
      </w:r>
      <w:r>
        <w:t xml:space="preserve">arrière du </w:t>
      </w:r>
      <w:r>
        <w:rPr>
          <w:i/>
          <w:iCs/>
        </w:rPr>
        <w:t>véhicule soumis à l</w:t>
      </w:r>
      <w:r w:rsidR="0060119E">
        <w:rPr>
          <w:i/>
          <w:iCs/>
        </w:rPr>
        <w:t>’</w:t>
      </w:r>
      <w:r>
        <w:rPr>
          <w:i/>
          <w:iCs/>
        </w:rPr>
        <w:t>essai</w:t>
      </w:r>
      <w:r>
        <w:t>. L</w:t>
      </w:r>
      <w:r w:rsidR="0060119E">
        <w:t>’</w:t>
      </w:r>
      <w:r>
        <w:t>expert a indiqué qu</w:t>
      </w:r>
      <w:r w:rsidR="0060119E">
        <w:t>’</w:t>
      </w:r>
      <w:r>
        <w:t>il n</w:t>
      </w:r>
      <w:r w:rsidR="0060119E">
        <w:t>’</w:t>
      </w:r>
      <w:r>
        <w:t>existait à l</w:t>
      </w:r>
      <w:r w:rsidR="0060119E">
        <w:t>’</w:t>
      </w:r>
      <w:r>
        <w:t>heure actuelle aucune norme définissant ce qu</w:t>
      </w:r>
      <w:r w:rsidR="0060119E">
        <w:t>’</w:t>
      </w:r>
      <w:r>
        <w:t>était un véhicule d</w:t>
      </w:r>
      <w:r w:rsidR="0060119E">
        <w:t>’</w:t>
      </w:r>
      <w:r>
        <w:t>essai cible de la catégorie L</w:t>
      </w:r>
      <w:r w:rsidRPr="00D02582">
        <w:rPr>
          <w:vertAlign w:val="subscript"/>
        </w:rPr>
        <w:t>3</w:t>
      </w:r>
      <w:r>
        <w:t xml:space="preserve"> et que, par conséquent, le groupe de travail informel avait accepté la définition de compromis figurant au paragraphe 3.5.5.1 de l</w:t>
      </w:r>
      <w:r w:rsidR="0060119E">
        <w:t>’</w:t>
      </w:r>
      <w:r>
        <w:t xml:space="preserve">annexe 8. Il a fait observer que </w:t>
      </w:r>
      <w:r>
        <w:lastRenderedPageBreak/>
        <w:t>la définition du véhicule cible devrait être revue ultérieurement, certains experts s</w:t>
      </w:r>
      <w:r w:rsidR="0060119E">
        <w:t>’</w:t>
      </w:r>
      <w:r>
        <w:t>étant déclarés sceptiques quant au fait qu</w:t>
      </w:r>
      <w:r w:rsidR="0060119E">
        <w:t>’</w:t>
      </w:r>
      <w:r>
        <w:t>un essai de performance du capteur réalisé au moyen d</w:t>
      </w:r>
      <w:r w:rsidR="0060119E">
        <w:t>’</w:t>
      </w:r>
      <w:r>
        <w:t>un véhicule de catégorie L</w:t>
      </w:r>
      <w:r w:rsidRPr="00D02582">
        <w:rPr>
          <w:vertAlign w:val="subscript"/>
        </w:rPr>
        <w:t>3</w:t>
      </w:r>
      <w:r>
        <w:t xml:space="preserve"> sans carénage ni pare-brise constituait effectivement le scénario le plus défavorable. Il a conclu son exposé par la description des prescriptions relatives aux essais d</w:t>
      </w:r>
      <w:r w:rsidR="0060119E">
        <w:t>’</w:t>
      </w:r>
      <w:r>
        <w:t>homologation de type à inclure dans l</w:t>
      </w:r>
      <w:r w:rsidR="0060119E">
        <w:t>’</w:t>
      </w:r>
      <w:r>
        <w:t>annexe 8. Le GRRF a décidé qu</w:t>
      </w:r>
      <w:r w:rsidR="0060119E">
        <w:t>’</w:t>
      </w:r>
      <w:r>
        <w:t>il convenait d</w:t>
      </w:r>
      <w:r w:rsidR="0060119E">
        <w:t>’</w:t>
      </w:r>
      <w:r>
        <w:t>utiliser un motocycle sans carénage ni pare-brise jusqu</w:t>
      </w:r>
      <w:r w:rsidR="0060119E">
        <w:t>’</w:t>
      </w:r>
      <w:r>
        <w:t>à ce qu</w:t>
      </w:r>
      <w:r w:rsidR="0060119E">
        <w:t>’</w:t>
      </w:r>
      <w:r>
        <w:t>un véhicule cible soit uniformément défini.</w:t>
      </w:r>
      <w:bookmarkEnd w:id="26"/>
    </w:p>
    <w:p w:rsidR="00BE2B93" w:rsidRPr="00A4463A" w:rsidRDefault="00BE2B93" w:rsidP="00BE2B93">
      <w:pPr>
        <w:pStyle w:val="SingleTxtG"/>
      </w:pPr>
      <w:bookmarkStart w:id="27" w:name="bookmark_54"/>
      <w:r>
        <w:t>7.</w:t>
      </w:r>
      <w:r>
        <w:tab/>
        <w:t>Le GRRF a examiné en détail le document GRRF-85-02 et a approuvé un certain nombre d</w:t>
      </w:r>
      <w:r w:rsidR="0060119E">
        <w:t>’</w:t>
      </w:r>
      <w:r>
        <w:t>amendements reproduits dans le document GRRF-85-02-Rev.1.</w:t>
      </w:r>
      <w:bookmarkEnd w:id="27"/>
    </w:p>
    <w:p w:rsidR="00BE2B93" w:rsidRPr="00A4463A" w:rsidRDefault="00BE2B93" w:rsidP="00BE2B93">
      <w:pPr>
        <w:pStyle w:val="SingleTxtG"/>
      </w:pPr>
      <w:bookmarkStart w:id="28" w:name="bookmark_55"/>
      <w:r>
        <w:t>8.</w:t>
      </w:r>
      <w:r>
        <w:tab/>
        <w:t>L</w:t>
      </w:r>
      <w:r w:rsidR="0060119E">
        <w:t>’</w:t>
      </w:r>
      <w:r>
        <w:t>expert du Royaume-Uni de Grande-Bretagne et d</w:t>
      </w:r>
      <w:r w:rsidR="0060119E">
        <w:t>’</w:t>
      </w:r>
      <w:r>
        <w:t>Irlande du Nord a prése</w:t>
      </w:r>
      <w:r w:rsidR="005B0254">
        <w:t>nté le document GRRF-85-01-Rev.</w:t>
      </w:r>
      <w:r>
        <w:t>1, dans lequel sont proposés des amendements à l</w:t>
      </w:r>
      <w:r w:rsidR="0060119E">
        <w:t>’</w:t>
      </w:r>
      <w:r>
        <w:t>annexe 6. L</w:t>
      </w:r>
      <w:r w:rsidR="0060119E">
        <w:t>’</w:t>
      </w:r>
      <w:r>
        <w:t>expert du Japon a présenté le document GRRF-85-05, qui contient des amendeme</w:t>
      </w:r>
      <w:r w:rsidR="005B0254">
        <w:t>nts au document GRRF-85-01-Rev.</w:t>
      </w:r>
      <w:r>
        <w:t>1.</w:t>
      </w:r>
      <w:bookmarkEnd w:id="28"/>
    </w:p>
    <w:p w:rsidR="00BE2B93" w:rsidRPr="00A4463A" w:rsidRDefault="00BE2B93" w:rsidP="00BE2B93">
      <w:pPr>
        <w:pStyle w:val="SingleTxtG"/>
      </w:pPr>
      <w:bookmarkStart w:id="29" w:name="bookmark_56"/>
      <w:r>
        <w:t>9.</w:t>
      </w:r>
      <w:r>
        <w:tab/>
        <w:t>Le GRRF a examiné en détail les deux documents et a approuvé plusieurs amendements, reproduits dans le document GRRF-85-01-Rev.2.</w:t>
      </w:r>
      <w:bookmarkEnd w:id="29"/>
    </w:p>
    <w:p w:rsidR="00BE2B93" w:rsidRPr="00A4463A" w:rsidRDefault="00BE2B93" w:rsidP="00BE2B93">
      <w:pPr>
        <w:pStyle w:val="SingleTxtG"/>
      </w:pPr>
      <w:bookmarkStart w:id="30" w:name="bookmark_57"/>
      <w:r>
        <w:t>10.</w:t>
      </w:r>
      <w:r>
        <w:tab/>
        <w:t>L</w:t>
      </w:r>
      <w:r w:rsidR="0060119E">
        <w:t>’</w:t>
      </w:r>
      <w:r>
        <w:t>expert de l</w:t>
      </w:r>
      <w:r w:rsidR="0060119E">
        <w:t>’</w:t>
      </w:r>
      <w:r>
        <w:t>OICA a présenté (GRRF-85-08) une proposition de dispositions applicables à l</w:t>
      </w:r>
      <w:r w:rsidR="0060119E">
        <w:t>’</w:t>
      </w:r>
      <w:r>
        <w:t>ESF (GRRF-85-03).</w:t>
      </w:r>
      <w:bookmarkEnd w:id="30"/>
    </w:p>
    <w:p w:rsidR="00BE2B93" w:rsidRPr="00A4463A" w:rsidRDefault="00BE2B93" w:rsidP="00BE2B93">
      <w:pPr>
        <w:pStyle w:val="SingleTxtG"/>
      </w:pPr>
      <w:bookmarkStart w:id="31" w:name="bookmark_58"/>
      <w:r>
        <w:t>11.</w:t>
      </w:r>
      <w:r>
        <w:tab/>
        <w:t>Le GRRF a examiné ce document en détail et a décidé d</w:t>
      </w:r>
      <w:r w:rsidR="0060119E">
        <w:t>’</w:t>
      </w:r>
      <w:r>
        <w:t>y ajouter la définition de l</w:t>
      </w:r>
      <w:r w:rsidR="0060119E">
        <w:t>’</w:t>
      </w:r>
      <w:r>
        <w:t>ESF figurant dans le document GRRF-85-02.</w:t>
      </w:r>
      <w:bookmarkEnd w:id="31"/>
    </w:p>
    <w:p w:rsidR="00BE2B93" w:rsidRPr="00A4463A" w:rsidRDefault="00BE2B93" w:rsidP="00BE2B93">
      <w:pPr>
        <w:pStyle w:val="SingleTxtG"/>
      </w:pPr>
      <w:bookmarkStart w:id="32" w:name="bookmark_59"/>
      <w:r>
        <w:t>12.</w:t>
      </w:r>
      <w:r>
        <w:tab/>
        <w:t>Le GRRF a adopté le document ECE/TRANS/WP.29/GRRF/2017/27, sous réserve des modifications relatives à l</w:t>
      </w:r>
      <w:r w:rsidR="0060119E">
        <w:t>’</w:t>
      </w:r>
      <w:r>
        <w:t>ACSF de catégorie C, à l</w:t>
      </w:r>
      <w:r w:rsidR="0060119E">
        <w:t>’</w:t>
      </w:r>
      <w:r>
        <w:t>ESF et à l</w:t>
      </w:r>
      <w:r w:rsidR="0060119E">
        <w:t>’</w:t>
      </w:r>
      <w:r>
        <w:t>annexe 6, tel</w:t>
      </w:r>
      <w:r w:rsidR="00B67A80">
        <w:t>le</w:t>
      </w:r>
      <w:r>
        <w:t>s que reproduites à l</w:t>
      </w:r>
      <w:r w:rsidR="0060119E">
        <w:t>’</w:t>
      </w:r>
      <w:r>
        <w:t>annexe II du présent rapport, qui ont été approuvées pendant cette session, et il a prié le secrétariat de le soumettre, en tant que projet de série 03 d</w:t>
      </w:r>
      <w:r w:rsidR="0060119E">
        <w:t>’</w:t>
      </w:r>
      <w:r w:rsidR="005B0254">
        <w:t xml:space="preserve">amendements au Règlement </w:t>
      </w:r>
      <w:r w:rsidR="005B0254">
        <w:rPr>
          <w:rFonts w:eastAsia="MS Mincho"/>
        </w:rPr>
        <w:t>n</w:t>
      </w:r>
      <w:r w:rsidR="005B0254">
        <w:rPr>
          <w:rFonts w:eastAsia="MS Mincho"/>
          <w:vertAlign w:val="superscript"/>
        </w:rPr>
        <w:t>o</w:t>
      </w:r>
      <w:r w:rsidR="005B0254">
        <w:t> </w:t>
      </w:r>
      <w:r>
        <w:t>79, au Forum mondial de l</w:t>
      </w:r>
      <w:r w:rsidR="0060119E">
        <w:t>’</w:t>
      </w:r>
      <w:r>
        <w:t>harmonisation des Règlement</w:t>
      </w:r>
      <w:r w:rsidR="005B0254">
        <w:t>s concernant les véhicules (WP.</w:t>
      </w:r>
      <w:r>
        <w:t>29) et au Comité d</w:t>
      </w:r>
      <w:r w:rsidR="0060119E">
        <w:t>’</w:t>
      </w:r>
      <w:r>
        <w:t>administration de l</w:t>
      </w:r>
      <w:r w:rsidR="0060119E">
        <w:t>’</w:t>
      </w:r>
      <w:r w:rsidR="001161D8">
        <w:t>Accord de 1958 (AC.</w:t>
      </w:r>
      <w:r>
        <w:t>1) pour examen et mise aux voix à leurs sessions de mars 2018.</w:t>
      </w:r>
      <w:bookmarkEnd w:id="32"/>
    </w:p>
    <w:p w:rsidR="00BE2B93" w:rsidRPr="00A4463A" w:rsidRDefault="00BE2B93" w:rsidP="00BE2B93">
      <w:pPr>
        <w:pStyle w:val="SingleTxtG"/>
      </w:pPr>
      <w:bookmarkStart w:id="33" w:name="bookmark_60"/>
      <w:r>
        <w:t>13.</w:t>
      </w:r>
      <w:r>
        <w:tab/>
        <w:t>Le GRRF a relevé qu</w:t>
      </w:r>
      <w:r w:rsidR="0060119E">
        <w:t>’</w:t>
      </w:r>
      <w:r>
        <w:t>il convenait de développer plus avant les dispositio</w:t>
      </w:r>
      <w:r w:rsidR="005B0254">
        <w:t xml:space="preserve">ns transitoires du Règlement </w:t>
      </w:r>
      <w:r w:rsidR="00D02341" w:rsidRPr="00D02341">
        <w:rPr>
          <w:rFonts w:eastAsia="MS Mincho"/>
        </w:rPr>
        <w:t>n</w:t>
      </w:r>
      <w:r w:rsidR="00D02341" w:rsidRPr="00D02341">
        <w:rPr>
          <w:rFonts w:eastAsia="MS Mincho"/>
          <w:vertAlign w:val="superscript"/>
        </w:rPr>
        <w:t>o</w:t>
      </w:r>
      <w:r w:rsidR="00D02341">
        <w:rPr>
          <w:rFonts w:eastAsia="MS Mincho"/>
          <w:vertAlign w:val="superscript"/>
        </w:rPr>
        <w:t xml:space="preserve"> </w:t>
      </w:r>
      <w:r>
        <w:t>79 pour les besoins du projet de série 03 d</w:t>
      </w:r>
      <w:r w:rsidR="0060119E">
        <w:t>’</w:t>
      </w:r>
      <w:r w:rsidR="001161D8">
        <w:t>amendements (voir par. </w:t>
      </w:r>
      <w:r>
        <w:t>12 ci-dessus). Il a examiné la proposition présentée par l</w:t>
      </w:r>
      <w:r w:rsidR="0060119E">
        <w:t>’</w:t>
      </w:r>
      <w:r>
        <w:t>expert de l</w:t>
      </w:r>
      <w:r w:rsidR="0060119E">
        <w:t>’</w:t>
      </w:r>
      <w:r w:rsidR="001161D8">
        <w:t>OICA (GRRF</w:t>
      </w:r>
      <w:r w:rsidR="001161D8">
        <w:noBreakHyphen/>
        <w:t>85</w:t>
      </w:r>
      <w:r w:rsidR="001161D8">
        <w:noBreakHyphen/>
      </w:r>
      <w:r>
        <w:t>04), est convenu de la nécessité de se doter de d</w:t>
      </w:r>
      <w:r w:rsidR="001161D8">
        <w:t>ispositions transitoires (GRRF</w:t>
      </w:r>
      <w:r w:rsidR="001161D8">
        <w:noBreakHyphen/>
      </w:r>
      <w:r>
        <w:t>85-04-Rev.1) et a demandé au Président et au Secrétaire de modifier les dispositions transitoires du Règlement en conséquence, en tenant compte également des nouvelles dispositions transitoires applicables à la série 02 d</w:t>
      </w:r>
      <w:r w:rsidR="0060119E">
        <w:t>’</w:t>
      </w:r>
      <w:r>
        <w:t>amendements.</w:t>
      </w:r>
      <w:bookmarkEnd w:id="33"/>
    </w:p>
    <w:p w:rsidR="00BE2B93" w:rsidRPr="00A4463A" w:rsidRDefault="00BE2B93" w:rsidP="00BE2B93">
      <w:pPr>
        <w:pStyle w:val="HChG"/>
      </w:pPr>
      <w:bookmarkStart w:id="34" w:name="bookmark_61"/>
      <w:r>
        <w:tab/>
        <w:t>IV.</w:t>
      </w:r>
      <w:r>
        <w:tab/>
        <w:t>Questions diverses (point 3 de l</w:t>
      </w:r>
      <w:r w:rsidR="0060119E">
        <w:t>’</w:t>
      </w:r>
      <w:r>
        <w:t>ordre du jour)</w:t>
      </w:r>
      <w:bookmarkEnd w:id="34"/>
    </w:p>
    <w:p w:rsidR="00BE2B93" w:rsidRPr="00A4463A" w:rsidRDefault="00BE2B93" w:rsidP="00BE2B93">
      <w:pPr>
        <w:pStyle w:val="SingleTxtG"/>
      </w:pPr>
      <w:bookmarkStart w:id="35" w:name="bookmark_62"/>
      <w:r>
        <w:t xml:space="preserve">14. </w:t>
      </w:r>
      <w:r>
        <w:tab/>
        <w:t>Aucune question n</w:t>
      </w:r>
      <w:r w:rsidR="0060119E">
        <w:t>’</w:t>
      </w:r>
      <w:r>
        <w:t>a été examinée au titre de ce point.</w:t>
      </w:r>
      <w:bookmarkEnd w:id="35"/>
    </w:p>
    <w:p w:rsidR="00BE2B93" w:rsidRPr="00A4463A" w:rsidRDefault="0060119E" w:rsidP="0060119E">
      <w:pPr>
        <w:pStyle w:val="HChG"/>
      </w:pPr>
      <w:bookmarkStart w:id="36" w:name="bookmark_63"/>
      <w:r>
        <w:br w:type="page"/>
      </w:r>
      <w:r w:rsidR="00BE2B93">
        <w:lastRenderedPageBreak/>
        <w:t>Annexe I</w:t>
      </w:r>
      <w:bookmarkStart w:id="37" w:name="_Toc360526929"/>
      <w:bookmarkStart w:id="38" w:name="_Toc400974187"/>
      <w:bookmarkEnd w:id="36"/>
      <w:bookmarkEnd w:id="37"/>
      <w:bookmarkEnd w:id="38"/>
    </w:p>
    <w:p w:rsidR="00BE2B93" w:rsidRPr="00A4463A" w:rsidRDefault="00BE2B93" w:rsidP="0060119E">
      <w:pPr>
        <w:pStyle w:val="HChG"/>
      </w:pPr>
      <w:bookmarkStart w:id="39" w:name="bookmark_64"/>
      <w:bookmarkStart w:id="40" w:name="_Toc400974188"/>
      <w:r>
        <w:tab/>
      </w:r>
      <w:r>
        <w:tab/>
        <w:t>Liste des documents informels (GRRF-85-…) examinés pendant la session</w:t>
      </w:r>
      <w:bookmarkEnd w:id="39"/>
      <w:bookmarkEnd w:id="40"/>
    </w:p>
    <w:tbl>
      <w:tblPr>
        <w:tblW w:w="7370" w:type="dxa"/>
        <w:tblInd w:w="1134" w:type="dxa"/>
        <w:tblLayout w:type="fixed"/>
        <w:tblCellMar>
          <w:left w:w="0" w:type="dxa"/>
          <w:right w:w="0" w:type="dxa"/>
        </w:tblCellMar>
        <w:tblLook w:val="01E0" w:firstRow="1" w:lastRow="1" w:firstColumn="1" w:lastColumn="1" w:noHBand="0" w:noVBand="0"/>
      </w:tblPr>
      <w:tblGrid>
        <w:gridCol w:w="486"/>
        <w:gridCol w:w="6145"/>
        <w:gridCol w:w="7"/>
        <w:gridCol w:w="725"/>
        <w:gridCol w:w="7"/>
      </w:tblGrid>
      <w:tr w:rsidR="00BE2B93" w:rsidRPr="0060119E" w:rsidTr="0060119E">
        <w:trPr>
          <w:gridAfter w:val="1"/>
          <w:wAfter w:w="7" w:type="dxa"/>
          <w:tblHeader/>
        </w:trPr>
        <w:tc>
          <w:tcPr>
            <w:tcW w:w="568" w:type="dxa"/>
            <w:tcBorders>
              <w:top w:val="single" w:sz="4" w:space="0" w:color="auto"/>
              <w:bottom w:val="single" w:sz="12" w:space="0" w:color="auto"/>
            </w:tcBorders>
            <w:shd w:val="clear" w:color="auto" w:fill="auto"/>
            <w:vAlign w:val="bottom"/>
          </w:tcPr>
          <w:p w:rsidR="00BE2B93" w:rsidRPr="0060119E" w:rsidRDefault="00045180" w:rsidP="0060119E">
            <w:pPr>
              <w:spacing w:before="80" w:after="80" w:line="200" w:lineRule="exact"/>
              <w:ind w:right="113"/>
              <w:rPr>
                <w:i/>
                <w:sz w:val="16"/>
              </w:rPr>
            </w:pPr>
            <w:r w:rsidRPr="00045180">
              <w:rPr>
                <w:rFonts w:eastAsia="MS Mincho"/>
                <w:i/>
                <w:sz w:val="16"/>
              </w:rPr>
              <w:t>N</w:t>
            </w:r>
            <w:r w:rsidRPr="00045180">
              <w:rPr>
                <w:rFonts w:eastAsia="MS Mincho"/>
                <w:i/>
                <w:sz w:val="16"/>
                <w:vertAlign w:val="superscript"/>
              </w:rPr>
              <w:t>o</w:t>
            </w:r>
            <w:r>
              <w:rPr>
                <w:i/>
                <w:sz w:val="16"/>
              </w:rPr>
              <w:t xml:space="preserve"> </w:t>
            </w:r>
          </w:p>
        </w:tc>
        <w:tc>
          <w:tcPr>
            <w:tcW w:w="7221" w:type="dxa"/>
            <w:tcBorders>
              <w:top w:val="single" w:sz="4" w:space="0" w:color="auto"/>
              <w:bottom w:val="single" w:sz="12" w:space="0" w:color="auto"/>
            </w:tcBorders>
            <w:shd w:val="clear" w:color="auto" w:fill="auto"/>
            <w:vAlign w:val="bottom"/>
          </w:tcPr>
          <w:p w:rsidR="00BE2B93" w:rsidRPr="0060119E" w:rsidRDefault="00BE2B93" w:rsidP="0060119E">
            <w:pPr>
              <w:spacing w:before="80" w:after="80" w:line="200" w:lineRule="exact"/>
              <w:ind w:right="113"/>
              <w:rPr>
                <w:i/>
                <w:sz w:val="16"/>
              </w:rPr>
            </w:pPr>
            <w:bookmarkStart w:id="41" w:name="bookmark_66"/>
            <w:r w:rsidRPr="0060119E">
              <w:rPr>
                <w:i/>
                <w:sz w:val="16"/>
              </w:rPr>
              <w:t>(Auteur) Titre</w:t>
            </w:r>
            <w:bookmarkEnd w:id="41"/>
          </w:p>
        </w:tc>
        <w:tc>
          <w:tcPr>
            <w:tcW w:w="857" w:type="dxa"/>
            <w:gridSpan w:val="2"/>
            <w:tcBorders>
              <w:top w:val="single" w:sz="4" w:space="0" w:color="auto"/>
              <w:bottom w:val="single" w:sz="12" w:space="0" w:color="auto"/>
            </w:tcBorders>
            <w:shd w:val="clear" w:color="auto" w:fill="auto"/>
            <w:vAlign w:val="bottom"/>
          </w:tcPr>
          <w:p w:rsidR="00BE2B93" w:rsidRPr="0060119E" w:rsidRDefault="00BE2B93" w:rsidP="0060119E">
            <w:pPr>
              <w:spacing w:before="80" w:after="80" w:line="200" w:lineRule="exact"/>
              <w:ind w:right="113"/>
              <w:rPr>
                <w:i/>
                <w:sz w:val="16"/>
              </w:rPr>
            </w:pPr>
            <w:bookmarkStart w:id="42" w:name="bookmark_67"/>
            <w:r w:rsidRPr="0060119E">
              <w:rPr>
                <w:i/>
                <w:sz w:val="16"/>
              </w:rPr>
              <w:t>Suivi</w:t>
            </w:r>
            <w:bookmarkEnd w:id="42"/>
          </w:p>
        </w:tc>
      </w:tr>
      <w:tr w:rsidR="0060119E" w:rsidRPr="0060119E" w:rsidTr="0060119E">
        <w:trPr>
          <w:gridAfter w:val="1"/>
          <w:wAfter w:w="7" w:type="dxa"/>
          <w:trHeight w:hRule="exact" w:val="113"/>
          <w:tblHeader/>
        </w:trPr>
        <w:tc>
          <w:tcPr>
            <w:tcW w:w="568" w:type="dxa"/>
            <w:tcBorders>
              <w:top w:val="single" w:sz="12" w:space="0" w:color="auto"/>
            </w:tcBorders>
            <w:shd w:val="clear" w:color="auto" w:fill="auto"/>
          </w:tcPr>
          <w:p w:rsidR="0060119E" w:rsidRPr="0060119E" w:rsidRDefault="0060119E" w:rsidP="0060119E">
            <w:pPr>
              <w:spacing w:before="40" w:after="120"/>
              <w:ind w:right="113"/>
            </w:pPr>
          </w:p>
        </w:tc>
        <w:tc>
          <w:tcPr>
            <w:tcW w:w="7221" w:type="dxa"/>
            <w:tcBorders>
              <w:top w:val="single" w:sz="12" w:space="0" w:color="auto"/>
            </w:tcBorders>
            <w:shd w:val="clear" w:color="auto" w:fill="auto"/>
          </w:tcPr>
          <w:p w:rsidR="0060119E" w:rsidRPr="0060119E" w:rsidRDefault="0060119E" w:rsidP="0060119E">
            <w:pPr>
              <w:spacing w:before="40" w:after="120"/>
              <w:ind w:right="113"/>
            </w:pPr>
          </w:p>
        </w:tc>
        <w:tc>
          <w:tcPr>
            <w:tcW w:w="857" w:type="dxa"/>
            <w:gridSpan w:val="2"/>
            <w:tcBorders>
              <w:top w:val="single" w:sz="12" w:space="0" w:color="auto"/>
            </w:tcBorders>
            <w:shd w:val="clear" w:color="auto" w:fill="auto"/>
          </w:tcPr>
          <w:p w:rsidR="0060119E" w:rsidRPr="0060119E" w:rsidRDefault="0060119E" w:rsidP="0060119E">
            <w:pPr>
              <w:spacing w:before="40" w:after="120"/>
              <w:ind w:right="113"/>
            </w:pPr>
          </w:p>
        </w:tc>
      </w:tr>
      <w:tr w:rsidR="00BE2B93" w:rsidRPr="0060119E" w:rsidTr="0060119E">
        <w:tc>
          <w:tcPr>
            <w:tcW w:w="568" w:type="dxa"/>
            <w:shd w:val="clear" w:color="auto" w:fill="auto"/>
          </w:tcPr>
          <w:p w:rsidR="00BE2B93" w:rsidRPr="0060119E" w:rsidRDefault="00BE2B93" w:rsidP="0060119E">
            <w:pPr>
              <w:spacing w:before="40" w:after="120"/>
              <w:ind w:right="113"/>
              <w:rPr>
                <w:szCs w:val="18"/>
              </w:rPr>
            </w:pPr>
            <w:bookmarkStart w:id="43" w:name="bookmark_68"/>
            <w:r w:rsidRPr="0060119E">
              <w:t>1</w:t>
            </w:r>
            <w:bookmarkEnd w:id="43"/>
          </w:p>
        </w:tc>
        <w:tc>
          <w:tcPr>
            <w:tcW w:w="7228" w:type="dxa"/>
            <w:gridSpan w:val="2"/>
            <w:shd w:val="clear" w:color="auto" w:fill="auto"/>
          </w:tcPr>
          <w:p w:rsidR="00BE2B93" w:rsidRPr="0060119E" w:rsidRDefault="00BE2B93" w:rsidP="0060119E">
            <w:pPr>
              <w:spacing w:before="40" w:after="120"/>
              <w:ind w:right="113"/>
              <w:rPr>
                <w:szCs w:val="24"/>
                <w:lang w:val="en-US"/>
              </w:rPr>
            </w:pPr>
            <w:bookmarkStart w:id="44" w:name="bookmark_69"/>
            <w:r w:rsidRPr="0060119E">
              <w:rPr>
                <w:szCs w:val="24"/>
                <w:lang w:val="en-US"/>
              </w:rPr>
              <w:t>(Royaume-Uni) Proposal for am</w:t>
            </w:r>
            <w:r w:rsidR="001161D8">
              <w:rPr>
                <w:szCs w:val="24"/>
                <w:lang w:val="en-US"/>
              </w:rPr>
              <w:t>endments to Regulation No. 79</w:t>
            </w:r>
            <w:r w:rsidR="00FC18ED">
              <w:rPr>
                <w:szCs w:val="24"/>
                <w:lang w:val="en-US"/>
              </w:rPr>
              <w:t xml:space="preserve"> </w:t>
            </w:r>
            <w:r w:rsidR="001161D8">
              <w:rPr>
                <w:szCs w:val="24"/>
                <w:lang w:val="en-US"/>
              </w:rPr>
              <w:t>−</w:t>
            </w:r>
            <w:r w:rsidRPr="0060119E">
              <w:rPr>
                <w:szCs w:val="24"/>
                <w:lang w:val="en-US"/>
              </w:rPr>
              <w:t xml:space="preserve"> Annex 6</w:t>
            </w:r>
            <w:bookmarkEnd w:id="44"/>
          </w:p>
        </w:tc>
        <w:tc>
          <w:tcPr>
            <w:tcW w:w="857" w:type="dxa"/>
            <w:gridSpan w:val="2"/>
            <w:shd w:val="clear" w:color="auto" w:fill="auto"/>
          </w:tcPr>
          <w:p w:rsidR="00BE2B93" w:rsidRPr="0060119E" w:rsidRDefault="00BE2B93" w:rsidP="0060119E">
            <w:pPr>
              <w:spacing w:before="40" w:after="120"/>
              <w:ind w:right="113"/>
              <w:rPr>
                <w:szCs w:val="18"/>
              </w:rPr>
            </w:pPr>
            <w:bookmarkStart w:id="45" w:name="bookmark_70"/>
            <w:r w:rsidRPr="0060119E">
              <w:t>A</w:t>
            </w:r>
            <w:bookmarkEnd w:id="45"/>
          </w:p>
        </w:tc>
      </w:tr>
      <w:tr w:rsidR="00BE2B93" w:rsidRPr="0060119E" w:rsidTr="0060119E">
        <w:tc>
          <w:tcPr>
            <w:tcW w:w="568" w:type="dxa"/>
            <w:shd w:val="clear" w:color="auto" w:fill="auto"/>
          </w:tcPr>
          <w:p w:rsidR="00BE2B93" w:rsidRPr="0060119E" w:rsidRDefault="00BE2B93" w:rsidP="0060119E">
            <w:pPr>
              <w:spacing w:before="40" w:after="120"/>
              <w:ind w:right="113"/>
              <w:rPr>
                <w:szCs w:val="18"/>
              </w:rPr>
            </w:pPr>
            <w:bookmarkStart w:id="46" w:name="bookmark_71"/>
            <w:r w:rsidRPr="0060119E">
              <w:t>2</w:t>
            </w:r>
            <w:bookmarkEnd w:id="46"/>
          </w:p>
        </w:tc>
        <w:tc>
          <w:tcPr>
            <w:tcW w:w="7228" w:type="dxa"/>
            <w:gridSpan w:val="2"/>
            <w:shd w:val="clear" w:color="auto" w:fill="auto"/>
          </w:tcPr>
          <w:p w:rsidR="00BE2B93" w:rsidRPr="0060119E" w:rsidRDefault="00BE2B93" w:rsidP="0060119E">
            <w:pPr>
              <w:spacing w:before="40" w:after="120"/>
              <w:ind w:right="113"/>
              <w:rPr>
                <w:szCs w:val="18"/>
                <w:lang w:val="en-US"/>
              </w:rPr>
            </w:pPr>
            <w:bookmarkStart w:id="47" w:name="bookmark_72"/>
            <w:r w:rsidRPr="0060119E">
              <w:rPr>
                <w:lang w:val="en-US"/>
              </w:rPr>
              <w:t>(Groupe de travail informel de l</w:t>
            </w:r>
            <w:r w:rsidR="0060119E" w:rsidRPr="0060119E">
              <w:rPr>
                <w:lang w:val="en-US"/>
              </w:rPr>
              <w:t>’</w:t>
            </w:r>
            <w:r w:rsidRPr="0060119E">
              <w:rPr>
                <w:lang w:val="en-US"/>
              </w:rPr>
              <w:t>ACSF) Proposal for a</w:t>
            </w:r>
            <w:r w:rsidR="001161D8">
              <w:rPr>
                <w:lang w:val="en-US"/>
              </w:rPr>
              <w:t>mendments to Regulation No. 79 −</w:t>
            </w:r>
            <w:r w:rsidRPr="0060119E">
              <w:rPr>
                <w:lang w:val="en-US"/>
              </w:rPr>
              <w:t xml:space="preserve"> ACSF of Category C</w:t>
            </w:r>
            <w:bookmarkEnd w:id="47"/>
          </w:p>
        </w:tc>
        <w:tc>
          <w:tcPr>
            <w:tcW w:w="857" w:type="dxa"/>
            <w:gridSpan w:val="2"/>
            <w:shd w:val="clear" w:color="auto" w:fill="auto"/>
          </w:tcPr>
          <w:p w:rsidR="00BE2B93" w:rsidRPr="0060119E" w:rsidRDefault="00BE2B93" w:rsidP="0060119E">
            <w:pPr>
              <w:spacing w:before="40" w:after="120"/>
              <w:ind w:right="113"/>
              <w:rPr>
                <w:szCs w:val="18"/>
              </w:rPr>
            </w:pPr>
            <w:bookmarkStart w:id="48" w:name="bookmark_73"/>
            <w:r w:rsidRPr="0060119E">
              <w:t>A</w:t>
            </w:r>
            <w:bookmarkEnd w:id="48"/>
          </w:p>
        </w:tc>
      </w:tr>
      <w:tr w:rsidR="00BE2B93" w:rsidRPr="0060119E" w:rsidTr="0060119E">
        <w:tc>
          <w:tcPr>
            <w:tcW w:w="568" w:type="dxa"/>
            <w:shd w:val="clear" w:color="auto" w:fill="auto"/>
          </w:tcPr>
          <w:p w:rsidR="00BE2B93" w:rsidRPr="0060119E" w:rsidRDefault="00BE2B93" w:rsidP="0060119E">
            <w:pPr>
              <w:spacing w:before="40" w:after="120"/>
              <w:ind w:right="113"/>
              <w:rPr>
                <w:szCs w:val="18"/>
              </w:rPr>
            </w:pPr>
            <w:bookmarkStart w:id="49" w:name="bookmark_74"/>
            <w:r w:rsidRPr="0060119E">
              <w:t>3</w:t>
            </w:r>
            <w:bookmarkEnd w:id="49"/>
          </w:p>
        </w:tc>
        <w:tc>
          <w:tcPr>
            <w:tcW w:w="7228" w:type="dxa"/>
            <w:gridSpan w:val="2"/>
            <w:shd w:val="clear" w:color="auto" w:fill="auto"/>
          </w:tcPr>
          <w:p w:rsidR="00BE2B93" w:rsidRPr="0060119E" w:rsidRDefault="00BE2B93" w:rsidP="0060119E">
            <w:pPr>
              <w:spacing w:before="40" w:after="120"/>
              <w:ind w:right="113"/>
              <w:rPr>
                <w:szCs w:val="18"/>
              </w:rPr>
            </w:pPr>
            <w:bookmarkStart w:id="50" w:name="bookmark_75"/>
            <w:r w:rsidRPr="0060119E">
              <w:t>(Groupe de travail informel de l</w:t>
            </w:r>
            <w:r w:rsidR="0060119E" w:rsidRPr="0060119E">
              <w:t>’</w:t>
            </w:r>
            <w:r w:rsidR="001161D8">
              <w:t>ACSF) −</w:t>
            </w:r>
            <w:r w:rsidRPr="0060119E">
              <w:t xml:space="preserve"> Proposal for amendments to Regulation No. 79</w:t>
            </w:r>
            <w:r w:rsidR="001161D8">
              <w:t xml:space="preserve"> −</w:t>
            </w:r>
            <w:r w:rsidRPr="0060119E">
              <w:t xml:space="preserve"> ESF</w:t>
            </w:r>
            <w:bookmarkEnd w:id="50"/>
          </w:p>
        </w:tc>
        <w:tc>
          <w:tcPr>
            <w:tcW w:w="857" w:type="dxa"/>
            <w:gridSpan w:val="2"/>
            <w:shd w:val="clear" w:color="auto" w:fill="auto"/>
          </w:tcPr>
          <w:p w:rsidR="00BE2B93" w:rsidRPr="0060119E" w:rsidRDefault="00BE2B93" w:rsidP="0060119E">
            <w:pPr>
              <w:spacing w:before="40" w:after="120"/>
              <w:ind w:right="113"/>
              <w:rPr>
                <w:szCs w:val="18"/>
              </w:rPr>
            </w:pPr>
            <w:bookmarkStart w:id="51" w:name="bookmark_76"/>
            <w:r w:rsidRPr="0060119E">
              <w:t>A</w:t>
            </w:r>
            <w:bookmarkEnd w:id="51"/>
          </w:p>
        </w:tc>
      </w:tr>
      <w:tr w:rsidR="00BE2B93" w:rsidRPr="0060119E" w:rsidTr="0060119E">
        <w:tc>
          <w:tcPr>
            <w:tcW w:w="568" w:type="dxa"/>
            <w:shd w:val="clear" w:color="auto" w:fill="auto"/>
          </w:tcPr>
          <w:p w:rsidR="00BE2B93" w:rsidRPr="0060119E" w:rsidRDefault="00BE2B93" w:rsidP="0060119E">
            <w:pPr>
              <w:spacing w:before="40" w:after="120"/>
              <w:ind w:right="113"/>
              <w:rPr>
                <w:szCs w:val="18"/>
              </w:rPr>
            </w:pPr>
            <w:bookmarkStart w:id="52" w:name="bookmark_77"/>
            <w:r w:rsidRPr="0060119E">
              <w:t>4</w:t>
            </w:r>
            <w:bookmarkEnd w:id="52"/>
          </w:p>
        </w:tc>
        <w:tc>
          <w:tcPr>
            <w:tcW w:w="7228" w:type="dxa"/>
            <w:gridSpan w:val="2"/>
            <w:shd w:val="clear" w:color="auto" w:fill="auto"/>
          </w:tcPr>
          <w:p w:rsidR="00BE2B93" w:rsidRPr="0060119E" w:rsidRDefault="00BE2B93" w:rsidP="0060119E">
            <w:pPr>
              <w:spacing w:before="40" w:after="120"/>
              <w:ind w:right="113"/>
              <w:rPr>
                <w:szCs w:val="18"/>
                <w:lang w:val="en-US"/>
              </w:rPr>
            </w:pPr>
            <w:bookmarkStart w:id="53" w:name="bookmark_78"/>
            <w:r w:rsidRPr="0060119E">
              <w:rPr>
                <w:lang w:val="en-US"/>
              </w:rPr>
              <w:t>(OICA/CLEPA) Proposal for a</w:t>
            </w:r>
            <w:r w:rsidR="001161D8">
              <w:rPr>
                <w:lang w:val="en-US"/>
              </w:rPr>
              <w:t>mendments to Regulation No. 79 −</w:t>
            </w:r>
            <w:r w:rsidRPr="0060119E">
              <w:rPr>
                <w:lang w:val="en-US"/>
              </w:rPr>
              <w:t xml:space="preserve"> Transitional provisions</w:t>
            </w:r>
            <w:bookmarkEnd w:id="53"/>
          </w:p>
        </w:tc>
        <w:tc>
          <w:tcPr>
            <w:tcW w:w="857" w:type="dxa"/>
            <w:gridSpan w:val="2"/>
            <w:shd w:val="clear" w:color="auto" w:fill="auto"/>
          </w:tcPr>
          <w:p w:rsidR="00BE2B93" w:rsidRPr="0060119E" w:rsidRDefault="00BE2B93" w:rsidP="0060119E">
            <w:pPr>
              <w:spacing w:before="40" w:after="120"/>
              <w:ind w:right="113"/>
              <w:rPr>
                <w:szCs w:val="18"/>
              </w:rPr>
            </w:pPr>
            <w:bookmarkStart w:id="54" w:name="bookmark_79"/>
            <w:r w:rsidRPr="0060119E">
              <w:t>B</w:t>
            </w:r>
            <w:bookmarkEnd w:id="54"/>
          </w:p>
        </w:tc>
      </w:tr>
      <w:tr w:rsidR="00BE2B93" w:rsidRPr="0060119E" w:rsidTr="0060119E">
        <w:tc>
          <w:tcPr>
            <w:tcW w:w="568" w:type="dxa"/>
            <w:shd w:val="clear" w:color="auto" w:fill="auto"/>
          </w:tcPr>
          <w:p w:rsidR="00BE2B93" w:rsidRPr="0060119E" w:rsidRDefault="00BE2B93" w:rsidP="0060119E">
            <w:pPr>
              <w:spacing w:before="40" w:after="120"/>
              <w:ind w:right="113"/>
              <w:rPr>
                <w:szCs w:val="18"/>
              </w:rPr>
            </w:pPr>
            <w:bookmarkStart w:id="55" w:name="bookmark_80"/>
            <w:r w:rsidRPr="0060119E">
              <w:t>5</w:t>
            </w:r>
            <w:bookmarkEnd w:id="55"/>
          </w:p>
        </w:tc>
        <w:tc>
          <w:tcPr>
            <w:tcW w:w="7228" w:type="dxa"/>
            <w:gridSpan w:val="2"/>
            <w:shd w:val="clear" w:color="auto" w:fill="auto"/>
          </w:tcPr>
          <w:p w:rsidR="00BE2B93" w:rsidRPr="0060119E" w:rsidRDefault="00BE2B93" w:rsidP="0060119E">
            <w:pPr>
              <w:spacing w:before="40" w:after="120"/>
              <w:ind w:right="113"/>
              <w:rPr>
                <w:szCs w:val="18"/>
                <w:lang w:val="en-US"/>
              </w:rPr>
            </w:pPr>
            <w:bookmarkStart w:id="56" w:name="bookmark_81"/>
            <w:r w:rsidRPr="0060119E">
              <w:rPr>
                <w:lang w:val="en-US"/>
              </w:rPr>
              <w:t>(Japon) Proposal for amendments to GRRF-85-01</w:t>
            </w:r>
            <w:bookmarkEnd w:id="56"/>
          </w:p>
        </w:tc>
        <w:tc>
          <w:tcPr>
            <w:tcW w:w="857" w:type="dxa"/>
            <w:gridSpan w:val="2"/>
            <w:shd w:val="clear" w:color="auto" w:fill="auto"/>
          </w:tcPr>
          <w:p w:rsidR="00BE2B93" w:rsidRPr="0060119E" w:rsidRDefault="00BE2B93" w:rsidP="0060119E">
            <w:pPr>
              <w:spacing w:before="40" w:after="120"/>
              <w:ind w:right="113"/>
              <w:rPr>
                <w:szCs w:val="18"/>
              </w:rPr>
            </w:pPr>
            <w:bookmarkStart w:id="57" w:name="bookmark_82"/>
            <w:r w:rsidRPr="0060119E">
              <w:t>A</w:t>
            </w:r>
            <w:bookmarkEnd w:id="57"/>
          </w:p>
        </w:tc>
      </w:tr>
      <w:tr w:rsidR="00BE2B93" w:rsidRPr="0060119E" w:rsidTr="0060119E">
        <w:tc>
          <w:tcPr>
            <w:tcW w:w="568" w:type="dxa"/>
            <w:shd w:val="clear" w:color="auto" w:fill="auto"/>
          </w:tcPr>
          <w:p w:rsidR="00BE2B93" w:rsidRPr="0060119E" w:rsidRDefault="00BE2B93" w:rsidP="0060119E">
            <w:pPr>
              <w:spacing w:before="40" w:after="120"/>
              <w:ind w:right="113"/>
              <w:rPr>
                <w:szCs w:val="18"/>
              </w:rPr>
            </w:pPr>
            <w:bookmarkStart w:id="58" w:name="bookmark_83"/>
            <w:r w:rsidRPr="0060119E">
              <w:t>6</w:t>
            </w:r>
            <w:bookmarkEnd w:id="58"/>
          </w:p>
        </w:tc>
        <w:tc>
          <w:tcPr>
            <w:tcW w:w="7228" w:type="dxa"/>
            <w:gridSpan w:val="2"/>
            <w:shd w:val="clear" w:color="auto" w:fill="auto"/>
          </w:tcPr>
          <w:p w:rsidR="00BE2B93" w:rsidRPr="0060119E" w:rsidRDefault="00BE2B93" w:rsidP="0060119E">
            <w:pPr>
              <w:spacing w:before="40" w:after="120"/>
              <w:ind w:right="113"/>
              <w:rPr>
                <w:szCs w:val="18"/>
              </w:rPr>
            </w:pPr>
            <w:bookmarkStart w:id="59" w:name="bookmark_84"/>
            <w:r w:rsidRPr="0060119E">
              <w:t>(Allemagne)- Presentation supporting GRRF-85-02</w:t>
            </w:r>
            <w:bookmarkEnd w:id="59"/>
          </w:p>
        </w:tc>
        <w:tc>
          <w:tcPr>
            <w:tcW w:w="857" w:type="dxa"/>
            <w:gridSpan w:val="2"/>
            <w:shd w:val="clear" w:color="auto" w:fill="auto"/>
          </w:tcPr>
          <w:p w:rsidR="00BE2B93" w:rsidRPr="0060119E" w:rsidRDefault="00BE2B93" w:rsidP="0060119E">
            <w:pPr>
              <w:spacing w:before="40" w:after="120"/>
              <w:ind w:right="113"/>
              <w:rPr>
                <w:szCs w:val="18"/>
              </w:rPr>
            </w:pPr>
            <w:bookmarkStart w:id="60" w:name="bookmark_85"/>
            <w:r w:rsidRPr="0060119E">
              <w:t>B</w:t>
            </w:r>
            <w:bookmarkEnd w:id="60"/>
          </w:p>
        </w:tc>
      </w:tr>
      <w:tr w:rsidR="00BE2B93" w:rsidRPr="0060119E" w:rsidTr="0060119E">
        <w:tc>
          <w:tcPr>
            <w:tcW w:w="568" w:type="dxa"/>
            <w:shd w:val="clear" w:color="auto" w:fill="auto"/>
          </w:tcPr>
          <w:p w:rsidR="00BE2B93" w:rsidRPr="0060119E" w:rsidRDefault="00BE2B93" w:rsidP="0060119E">
            <w:pPr>
              <w:spacing w:before="40" w:after="120"/>
              <w:ind w:right="113"/>
              <w:rPr>
                <w:szCs w:val="18"/>
              </w:rPr>
            </w:pPr>
            <w:bookmarkStart w:id="61" w:name="bookmark_86"/>
            <w:r w:rsidRPr="0060119E">
              <w:t>7</w:t>
            </w:r>
            <w:bookmarkEnd w:id="61"/>
          </w:p>
        </w:tc>
        <w:tc>
          <w:tcPr>
            <w:tcW w:w="7228" w:type="dxa"/>
            <w:gridSpan w:val="2"/>
            <w:shd w:val="clear" w:color="auto" w:fill="auto"/>
          </w:tcPr>
          <w:p w:rsidR="00BE2B93" w:rsidRPr="0060119E" w:rsidRDefault="001161D8" w:rsidP="0060119E">
            <w:pPr>
              <w:spacing w:before="40" w:after="120"/>
              <w:ind w:right="113"/>
              <w:rPr>
                <w:szCs w:val="18"/>
                <w:lang w:val="en-US"/>
              </w:rPr>
            </w:pPr>
            <w:bookmarkStart w:id="62" w:name="bookmark_87"/>
            <w:r>
              <w:rPr>
                <w:lang w:val="en-US"/>
              </w:rPr>
              <w:t>(Allemagne) −</w:t>
            </w:r>
            <w:r w:rsidR="00BE2B93" w:rsidRPr="0060119E">
              <w:rPr>
                <w:lang w:val="en-US"/>
              </w:rPr>
              <w:t xml:space="preserve"> Video embedded in GRRF-85-06</w:t>
            </w:r>
            <w:bookmarkEnd w:id="62"/>
          </w:p>
        </w:tc>
        <w:tc>
          <w:tcPr>
            <w:tcW w:w="857" w:type="dxa"/>
            <w:gridSpan w:val="2"/>
            <w:shd w:val="clear" w:color="auto" w:fill="auto"/>
          </w:tcPr>
          <w:p w:rsidR="00BE2B93" w:rsidRPr="0060119E" w:rsidRDefault="00BE2B93" w:rsidP="0060119E">
            <w:pPr>
              <w:spacing w:before="40" w:after="120"/>
              <w:ind w:right="113"/>
              <w:rPr>
                <w:szCs w:val="18"/>
              </w:rPr>
            </w:pPr>
            <w:bookmarkStart w:id="63" w:name="bookmark_88"/>
            <w:r w:rsidRPr="0060119E">
              <w:t>B</w:t>
            </w:r>
            <w:bookmarkEnd w:id="63"/>
          </w:p>
        </w:tc>
      </w:tr>
      <w:tr w:rsidR="00BE2B93" w:rsidRPr="0060119E" w:rsidTr="0060119E">
        <w:trPr>
          <w:gridAfter w:val="1"/>
          <w:wAfter w:w="7" w:type="dxa"/>
        </w:trPr>
        <w:tc>
          <w:tcPr>
            <w:tcW w:w="568" w:type="dxa"/>
            <w:tcBorders>
              <w:bottom w:val="single" w:sz="12" w:space="0" w:color="auto"/>
            </w:tcBorders>
            <w:shd w:val="clear" w:color="auto" w:fill="auto"/>
          </w:tcPr>
          <w:p w:rsidR="00BE2B93" w:rsidRPr="0060119E" w:rsidRDefault="00BE2B93" w:rsidP="0060119E">
            <w:pPr>
              <w:spacing w:before="40" w:after="120"/>
              <w:ind w:right="113"/>
              <w:rPr>
                <w:szCs w:val="18"/>
              </w:rPr>
            </w:pPr>
            <w:bookmarkStart w:id="64" w:name="bookmark_89"/>
            <w:r w:rsidRPr="0060119E">
              <w:t>8</w:t>
            </w:r>
            <w:bookmarkEnd w:id="64"/>
          </w:p>
        </w:tc>
        <w:tc>
          <w:tcPr>
            <w:tcW w:w="7221" w:type="dxa"/>
            <w:tcBorders>
              <w:bottom w:val="single" w:sz="12" w:space="0" w:color="auto"/>
            </w:tcBorders>
            <w:shd w:val="clear" w:color="auto" w:fill="auto"/>
          </w:tcPr>
          <w:p w:rsidR="00BE2B93" w:rsidRPr="0060119E" w:rsidRDefault="001161D8" w:rsidP="0060119E">
            <w:pPr>
              <w:spacing w:before="40" w:after="120"/>
              <w:ind w:right="113"/>
              <w:rPr>
                <w:szCs w:val="18"/>
                <w:lang w:val="en-US"/>
              </w:rPr>
            </w:pPr>
            <w:bookmarkStart w:id="65" w:name="bookmark_90"/>
            <w:r>
              <w:rPr>
                <w:lang w:val="en-US"/>
              </w:rPr>
              <w:t>(OICA/CLEPA) −</w:t>
            </w:r>
            <w:r w:rsidR="00BE2B93" w:rsidRPr="0060119E">
              <w:rPr>
                <w:lang w:val="en-US"/>
              </w:rPr>
              <w:t xml:space="preserve"> Presentation supporting GRRF-85-03</w:t>
            </w:r>
            <w:bookmarkEnd w:id="65"/>
          </w:p>
        </w:tc>
        <w:tc>
          <w:tcPr>
            <w:tcW w:w="857" w:type="dxa"/>
            <w:gridSpan w:val="2"/>
            <w:tcBorders>
              <w:bottom w:val="single" w:sz="12" w:space="0" w:color="auto"/>
            </w:tcBorders>
            <w:shd w:val="clear" w:color="auto" w:fill="auto"/>
          </w:tcPr>
          <w:p w:rsidR="00BE2B93" w:rsidRPr="0060119E" w:rsidRDefault="00BE2B93" w:rsidP="0060119E">
            <w:pPr>
              <w:spacing w:before="40" w:after="120"/>
              <w:ind w:right="113"/>
              <w:rPr>
                <w:szCs w:val="18"/>
              </w:rPr>
            </w:pPr>
            <w:bookmarkStart w:id="66" w:name="bookmark_91"/>
            <w:r w:rsidRPr="0060119E">
              <w:t>B</w:t>
            </w:r>
            <w:bookmarkEnd w:id="66"/>
          </w:p>
        </w:tc>
      </w:tr>
    </w:tbl>
    <w:p w:rsidR="00BE2B93" w:rsidRPr="0060119E" w:rsidRDefault="00BE2B93" w:rsidP="0060119E">
      <w:pPr>
        <w:pStyle w:val="SingleTxtG"/>
        <w:spacing w:before="120" w:after="0"/>
        <w:ind w:firstLine="170"/>
        <w:rPr>
          <w:i/>
          <w:sz w:val="18"/>
          <w:szCs w:val="18"/>
        </w:rPr>
      </w:pPr>
      <w:bookmarkStart w:id="67" w:name="bookmark_92"/>
      <w:r w:rsidRPr="0060119E">
        <w:rPr>
          <w:i/>
          <w:sz w:val="18"/>
          <w:szCs w:val="18"/>
        </w:rPr>
        <w:t>Notes relatives aux états financiers</w:t>
      </w:r>
      <w:bookmarkEnd w:id="67"/>
      <w:r w:rsidR="0060119E">
        <w:rPr>
          <w:sz w:val="18"/>
          <w:szCs w:val="18"/>
        </w:rPr>
        <w:t> :</w:t>
      </w:r>
    </w:p>
    <w:p w:rsidR="00BE2B93" w:rsidRPr="0060119E" w:rsidRDefault="00BE2B93" w:rsidP="0060119E">
      <w:pPr>
        <w:pStyle w:val="SingleTxtG"/>
        <w:spacing w:after="0"/>
        <w:ind w:firstLine="170"/>
        <w:rPr>
          <w:sz w:val="18"/>
          <w:szCs w:val="18"/>
        </w:rPr>
      </w:pPr>
      <w:bookmarkStart w:id="68" w:name="bookmark_93"/>
      <w:r w:rsidRPr="0060119E">
        <w:rPr>
          <w:sz w:val="18"/>
          <w:szCs w:val="18"/>
        </w:rPr>
        <w:t>A</w:t>
      </w:r>
      <w:r w:rsidRPr="0060119E">
        <w:rPr>
          <w:sz w:val="18"/>
          <w:szCs w:val="18"/>
        </w:rPr>
        <w:tab/>
        <w:t>Adopté avec les amendements reproduits dans les versions révisées du document.</w:t>
      </w:r>
      <w:bookmarkEnd w:id="68"/>
    </w:p>
    <w:p w:rsidR="00BE2B93" w:rsidRPr="0060119E" w:rsidRDefault="00BE2B93" w:rsidP="0060119E">
      <w:pPr>
        <w:pStyle w:val="SingleTxtG"/>
        <w:ind w:firstLine="170"/>
        <w:rPr>
          <w:sz w:val="18"/>
          <w:szCs w:val="18"/>
        </w:rPr>
      </w:pPr>
      <w:bookmarkStart w:id="69" w:name="bookmark_94"/>
      <w:r w:rsidRPr="0060119E">
        <w:rPr>
          <w:sz w:val="18"/>
          <w:szCs w:val="18"/>
        </w:rPr>
        <w:t>B</w:t>
      </w:r>
      <w:r w:rsidRPr="0060119E">
        <w:rPr>
          <w:sz w:val="18"/>
          <w:szCs w:val="18"/>
        </w:rPr>
        <w:tab/>
        <w:t>Examen achevé.</w:t>
      </w:r>
      <w:bookmarkEnd w:id="69"/>
    </w:p>
    <w:p w:rsidR="00BE2B93" w:rsidRPr="00D23E10" w:rsidRDefault="0060119E" w:rsidP="0060119E">
      <w:pPr>
        <w:pStyle w:val="HChG"/>
      </w:pPr>
      <w:bookmarkStart w:id="70" w:name="bookmark_95"/>
      <w:r>
        <w:br w:type="page"/>
      </w:r>
      <w:r w:rsidR="00BE2B93">
        <w:lastRenderedPageBreak/>
        <w:t>Annexe II</w:t>
      </w:r>
      <w:bookmarkStart w:id="71" w:name="_Toc400974189"/>
      <w:bookmarkStart w:id="72" w:name="_Toc360526931"/>
      <w:bookmarkEnd w:id="70"/>
      <w:bookmarkEnd w:id="71"/>
    </w:p>
    <w:p w:rsidR="00BE2B93" w:rsidRDefault="00BE2B93" w:rsidP="0060119E">
      <w:pPr>
        <w:pStyle w:val="HChG"/>
      </w:pPr>
      <w:bookmarkStart w:id="73" w:name="bookmark_96"/>
      <w:r>
        <w:tab/>
      </w:r>
      <w:r>
        <w:tab/>
        <w:t>Amendements au document ECE/TRANS/WP.29/GRRF/2017/27</w:t>
      </w:r>
      <w:bookmarkEnd w:id="73"/>
    </w:p>
    <w:p w:rsidR="00BE2B93" w:rsidRPr="0082519D" w:rsidRDefault="00BE2B93" w:rsidP="0060119E">
      <w:pPr>
        <w:pStyle w:val="HChG"/>
      </w:pPr>
      <w:bookmarkStart w:id="74" w:name="bookmark_97"/>
      <w:r>
        <w:tab/>
      </w:r>
      <w:r>
        <w:tab/>
        <w:t>Proposition de nouvelle série d</w:t>
      </w:r>
      <w:r w:rsidR="0060119E">
        <w:t>’amendements 03</w:t>
      </w:r>
      <w:r w:rsidR="0060119E">
        <w:br/>
      </w:r>
      <w:r w:rsidR="008903F2">
        <w:t xml:space="preserve">au </w:t>
      </w:r>
      <w:r w:rsidR="0060119E">
        <w:t xml:space="preserve">Règlement </w:t>
      </w:r>
      <w:r w:rsidR="0060119E">
        <w:rPr>
          <w:rFonts w:eastAsia="MS Mincho"/>
        </w:rPr>
        <w:t>n</w:t>
      </w:r>
      <w:r w:rsidR="0060119E">
        <w:rPr>
          <w:rFonts w:eastAsia="MS Mincho"/>
          <w:vertAlign w:val="superscript"/>
        </w:rPr>
        <w:t>o</w:t>
      </w:r>
      <w:r w:rsidR="0060119E">
        <w:t> </w:t>
      </w:r>
      <w:r>
        <w:t>79 (Équipement de direction)</w:t>
      </w:r>
      <w:bookmarkEnd w:id="74"/>
    </w:p>
    <w:bookmarkEnd w:id="72"/>
    <w:p w:rsidR="00BE2B93" w:rsidRPr="00A37DDD" w:rsidRDefault="00BE2B93" w:rsidP="0060119E">
      <w:pPr>
        <w:pStyle w:val="SingleTxtG"/>
        <w:rPr>
          <w:i/>
        </w:rPr>
      </w:pPr>
      <w:r w:rsidRPr="00A37DDD">
        <w:rPr>
          <w:i/>
        </w:rPr>
        <w:t>Paragraphe 1.2.3</w:t>
      </w:r>
      <w:r w:rsidRPr="00A37DDD">
        <w:t>, lire comme suit :</w:t>
      </w:r>
    </w:p>
    <w:p w:rsidR="00BE2B93" w:rsidRPr="00A37DDD" w:rsidRDefault="0060119E" w:rsidP="0060119E">
      <w:pPr>
        <w:pStyle w:val="SingleTxtG"/>
        <w:ind w:left="2268" w:hanging="1134"/>
        <w:rPr>
          <w:rFonts w:eastAsia="HGMaruGothicMPRO"/>
          <w:i/>
        </w:rPr>
      </w:pPr>
      <w:r>
        <w:t>« 1.2.3</w:t>
      </w:r>
      <w:r>
        <w:tab/>
      </w:r>
      <w:r>
        <w:tab/>
      </w:r>
      <w:r w:rsidR="00BE2B93" w:rsidRPr="00A37DDD">
        <w:t>Aux systèmes de direction présentant une fonctionnalité définie comme étant une ACSF de catégorie B2, D ou E aux paragraphes 2.3.4.1.3, 2.3.4.1.5 ou 2.3.4.1.6, respectivement, jusqu</w:t>
      </w:r>
      <w:r>
        <w:t>’</w:t>
      </w:r>
      <w:r w:rsidR="00BE2B93" w:rsidRPr="00A37DDD">
        <w:t>à ce que des dispositions spécifiques soient introduites dans le présent Règlement. ».</w:t>
      </w:r>
    </w:p>
    <w:p w:rsidR="00BE2B93" w:rsidRPr="00A37DDD" w:rsidRDefault="00BE2B93" w:rsidP="0060119E">
      <w:pPr>
        <w:pStyle w:val="SingleTxtG"/>
      </w:pPr>
      <w:r w:rsidRPr="00A37DDD">
        <w:rPr>
          <w:i/>
        </w:rPr>
        <w:t>Ajouter un nouveau paragraphe 2.3.4.3</w:t>
      </w:r>
      <w:r w:rsidRPr="00A37DDD">
        <w:t>, libellé comme suit :</w:t>
      </w:r>
    </w:p>
    <w:p w:rsidR="00BE2B93" w:rsidRPr="00A37DDD" w:rsidRDefault="0060119E" w:rsidP="0060119E">
      <w:pPr>
        <w:pStyle w:val="SingleTxtG"/>
        <w:ind w:left="2268" w:hanging="1134"/>
      </w:pPr>
      <w:r>
        <w:t>« 2.3.4.3</w:t>
      </w:r>
      <w:r>
        <w:tab/>
        <w:t>Par “</w:t>
      </w:r>
      <w:r w:rsidR="00BE2B93" w:rsidRPr="00A37DDD">
        <w:rPr>
          <w:i/>
        </w:rPr>
        <w:t>fonction de direction pour situations d</w:t>
      </w:r>
      <w:r>
        <w:rPr>
          <w:i/>
        </w:rPr>
        <w:t>’</w:t>
      </w:r>
      <w:r w:rsidR="00BE2B93" w:rsidRPr="00A37DDD">
        <w:rPr>
          <w:i/>
        </w:rPr>
        <w:t>urgence (ESF)</w:t>
      </w:r>
      <w:r w:rsidR="00BE2B93" w:rsidRPr="00A37DDD">
        <w:t>”, une fonction de commande capable de détecter automatiquement une collision potentielle et d</w:t>
      </w:r>
      <w:r>
        <w:t>’</w:t>
      </w:r>
      <w:r w:rsidR="00BE2B93" w:rsidRPr="00A37DDD">
        <w:t>activer automatiquement le système de direction pendant une durée limitée afin de diriger le véhicule dans le but d</w:t>
      </w:r>
      <w:r>
        <w:t>’</w:t>
      </w:r>
      <w:r w:rsidR="00BE2B93" w:rsidRPr="00A37DDD">
        <w:t>éviter ou d</w:t>
      </w:r>
      <w:r>
        <w:t>’</w:t>
      </w:r>
      <w:r w:rsidR="00BE2B93" w:rsidRPr="00A37DDD">
        <w:t>atténuer une collision avec :</w:t>
      </w:r>
    </w:p>
    <w:p w:rsidR="00BE2B93" w:rsidRPr="00A37DDD" w:rsidRDefault="00BE2B93" w:rsidP="00677E60">
      <w:pPr>
        <w:pStyle w:val="SingleTxtG"/>
        <w:ind w:left="2835" w:hanging="567"/>
      </w:pPr>
      <w:r w:rsidRPr="00A37DDD">
        <w:t>a)</w:t>
      </w:r>
      <w:r w:rsidRPr="00A37DDD">
        <w:tab/>
        <w:t>Un deuxième véhicule se déplaçant</w:t>
      </w:r>
      <w:r w:rsidRPr="009477B6">
        <w:rPr>
          <w:sz w:val="18"/>
          <w:szCs w:val="18"/>
        </w:rPr>
        <w:t>*</w:t>
      </w:r>
      <w:r w:rsidRPr="00A37DDD">
        <w:t xml:space="preserve"> dans une voie adjacente, lorsque :</w:t>
      </w:r>
    </w:p>
    <w:p w:rsidR="00677E60" w:rsidRDefault="00BE2B93" w:rsidP="00677E60">
      <w:pPr>
        <w:pStyle w:val="SingleTxtG"/>
        <w:ind w:left="3402" w:hanging="567"/>
      </w:pPr>
      <w:r w:rsidRPr="00A37DDD">
        <w:t>i)</w:t>
      </w:r>
      <w:r w:rsidRPr="00A37DDD">
        <w:tab/>
        <w:t>Cet autre véhicule est en train de se déporter vers la trajectoire du premier ; ou</w:t>
      </w:r>
    </w:p>
    <w:p w:rsidR="00677E60" w:rsidRDefault="00BE2B93" w:rsidP="00677E60">
      <w:pPr>
        <w:pStyle w:val="SingleTxtG"/>
        <w:ind w:left="3402" w:hanging="567"/>
      </w:pPr>
      <w:r w:rsidRPr="00A37DDD">
        <w:t>ii)</w:t>
      </w:r>
      <w:r w:rsidRPr="00A37DDD">
        <w:tab/>
        <w:t>Le véhicule concerné est lui-même en train de se déporter vers la trajectoire du deuxième véhicule ; ou</w:t>
      </w:r>
    </w:p>
    <w:p w:rsidR="00BE2B93" w:rsidRPr="00A37DDD" w:rsidRDefault="00BE2B93" w:rsidP="00677E60">
      <w:pPr>
        <w:pStyle w:val="SingleTxtG"/>
        <w:ind w:left="3402" w:hanging="567"/>
      </w:pPr>
      <w:r w:rsidRPr="00A37DDD">
        <w:t>iii)</w:t>
      </w:r>
      <w:r w:rsidRPr="00A37DDD">
        <w:tab/>
        <w:t>Le conducteur a amorcé un changement de voie afin d</w:t>
      </w:r>
      <w:r w:rsidR="0060119E">
        <w:t>’</w:t>
      </w:r>
      <w:r w:rsidRPr="00A37DDD">
        <w:t>emprunter la voie adjacente en question ;</w:t>
      </w:r>
    </w:p>
    <w:p w:rsidR="0060119E" w:rsidRDefault="00BE2B93" w:rsidP="00677E60">
      <w:pPr>
        <w:pStyle w:val="SingleTxtG"/>
        <w:ind w:left="2835" w:hanging="567"/>
      </w:pPr>
      <w:r w:rsidRPr="00A37DDD">
        <w:t>b)</w:t>
      </w:r>
      <w:r w:rsidRPr="00A37DDD">
        <w:tab/>
        <w:t>Un obstacle se trouvant sur sa trajectoire ou dont on considère qu</w:t>
      </w:r>
      <w:r w:rsidR="0060119E">
        <w:t>’</w:t>
      </w:r>
      <w:r w:rsidRPr="00A37DDD">
        <w:t>il va se trouver sur sa trajectoire de façon imminente.</w:t>
      </w:r>
    </w:p>
    <w:p w:rsidR="00BE2B93" w:rsidRDefault="00BE2B93" w:rsidP="0060119E">
      <w:pPr>
        <w:pStyle w:val="SingleTxtG"/>
        <w:ind w:left="2268"/>
      </w:pPr>
      <w:r w:rsidRPr="00A37DDD">
        <w:t>L</w:t>
      </w:r>
      <w:r w:rsidR="0060119E">
        <w:t>’</w:t>
      </w:r>
      <w:r w:rsidRPr="00A37DDD">
        <w:t>ESF doit être conçue pour intervenir dans l</w:t>
      </w:r>
      <w:r w:rsidR="0060119E">
        <w:t>’</w:t>
      </w:r>
      <w:r w:rsidRPr="00A37DDD">
        <w:t>un ou plusieurs des cas susmentionnés.</w:t>
      </w:r>
    </w:p>
    <w:p w:rsidR="00627D10" w:rsidRDefault="00627D10" w:rsidP="00627D10">
      <w:pPr>
        <w:pStyle w:val="SingleTxtG"/>
        <w:rPr>
          <w:bCs/>
          <w:lang w:val="fr-FR"/>
        </w:rPr>
      </w:pPr>
      <w:r w:rsidRPr="00465FE9">
        <w:rPr>
          <w:bCs/>
          <w:lang w:val="fr-FR"/>
        </w:rPr>
        <w:separator/>
      </w:r>
    </w:p>
    <w:p w:rsidR="00627D10" w:rsidRDefault="00627D10" w:rsidP="00627D10">
      <w:pPr>
        <w:pStyle w:val="FootnoteText"/>
        <w:spacing w:after="120"/>
      </w:pPr>
      <w:r>
        <w:rPr>
          <w:rFonts w:eastAsia="MS Mincho"/>
          <w:bCs/>
        </w:rPr>
        <w:tab/>
      </w:r>
      <w:r w:rsidRPr="00A37DDD">
        <w:rPr>
          <w:rFonts w:eastAsia="MS Mincho"/>
          <w:bCs/>
        </w:rPr>
        <w:t>*</w:t>
      </w:r>
      <w:r>
        <w:rPr>
          <w:rFonts w:eastAsia="MS Mincho"/>
          <w:bCs/>
        </w:rPr>
        <w:tab/>
      </w:r>
      <w:r w:rsidRPr="009477B6">
        <w:rPr>
          <w:szCs w:val="18"/>
        </w:rPr>
        <w:t>Le véhicule peut se déplacer dans la même direction que le véhicule mis à l’essai ou dans la direction opposée.</w:t>
      </w:r>
      <w:r w:rsidRPr="00A37DDD">
        <w:rPr>
          <w:iCs/>
        </w:rPr>
        <w:t> ».</w:t>
      </w:r>
    </w:p>
    <w:p w:rsidR="00BE2B93" w:rsidRPr="00A37DDD" w:rsidRDefault="00BE2B93" w:rsidP="0060119E">
      <w:pPr>
        <w:pStyle w:val="SingleTxtG"/>
      </w:pPr>
      <w:r w:rsidRPr="0060119E">
        <w:rPr>
          <w:i/>
        </w:rPr>
        <w:t>Ajouter de nouveaux paragraphes 2.4.16 et 2.4.17</w:t>
      </w:r>
      <w:r w:rsidRPr="00A37DDD">
        <w:t xml:space="preserve">, libellés comme </w:t>
      </w:r>
      <w:r w:rsidRPr="00A37DDD">
        <w:rPr>
          <w:iCs/>
        </w:rPr>
        <w:t>suit</w:t>
      </w:r>
      <w:r w:rsidRPr="00A37DDD">
        <w:t> :</w:t>
      </w:r>
    </w:p>
    <w:p w:rsidR="00BE2B93" w:rsidRPr="00A37DDD" w:rsidRDefault="00BE2B93" w:rsidP="0060119E">
      <w:pPr>
        <w:pStyle w:val="SingleTxtG"/>
        <w:ind w:left="2268" w:hanging="1134"/>
      </w:pPr>
      <w:r w:rsidRPr="00A37DDD">
        <w:t>« 2.4.16</w:t>
      </w:r>
      <w:r w:rsidRPr="00A37DDD">
        <w:tab/>
        <w:t>Par “</w:t>
      </w:r>
      <w:r w:rsidRPr="00A37DDD">
        <w:rPr>
          <w:i/>
        </w:rPr>
        <w:t>procédure de changement de voie</w:t>
      </w:r>
      <w:r w:rsidRPr="00A37DDD">
        <w:t>”, dans le cas d</w:t>
      </w:r>
      <w:r w:rsidR="0060119E">
        <w:t>’</w:t>
      </w:r>
      <w:r w:rsidRPr="00A37DDD">
        <w:t>une ACSF de catégorie C, une procédure qui débute lorsque les feux indicateurs de direction sont activés par suite d</w:t>
      </w:r>
      <w:r w:rsidR="0060119E">
        <w:t>’</w:t>
      </w:r>
      <w:r w:rsidRPr="00A37DDD">
        <w:t xml:space="preserve">une action délibérée du conducteur et qui prend fin lorsque les feux indicateurs de </w:t>
      </w:r>
      <w:r w:rsidR="00230229">
        <w:t>direction sont désactivés. Elle </w:t>
      </w:r>
      <w:r w:rsidRPr="00A37DDD">
        <w:t>comprend les étapes suivantes :</w:t>
      </w:r>
    </w:p>
    <w:p w:rsidR="00BE2B93" w:rsidRPr="00A37DDD" w:rsidRDefault="00BE2B93" w:rsidP="00677E60">
      <w:pPr>
        <w:pStyle w:val="SingleTxtG"/>
        <w:ind w:left="2835" w:hanging="567"/>
      </w:pPr>
      <w:r w:rsidRPr="00A37DDD">
        <w:t>a)</w:t>
      </w:r>
      <w:r w:rsidRPr="00A37DDD">
        <w:tab/>
        <w:t>Activation des feux indicateurs de direction par suite d</w:t>
      </w:r>
      <w:r w:rsidR="0060119E">
        <w:t>’</w:t>
      </w:r>
      <w:r w:rsidRPr="00A37DDD">
        <w:t>une action délibérée du conducteur ;</w:t>
      </w:r>
    </w:p>
    <w:p w:rsidR="00BE2B93" w:rsidRPr="00A37DDD" w:rsidRDefault="00BE2B93" w:rsidP="0060119E">
      <w:pPr>
        <w:pStyle w:val="SingleTxtG"/>
        <w:ind w:left="2268"/>
      </w:pPr>
      <w:r w:rsidRPr="00A37DDD">
        <w:t>b)</w:t>
      </w:r>
      <w:r w:rsidRPr="00A37DDD">
        <w:tab/>
        <w:t xml:space="preserve">Déplacement latéral du véhicule vers les limites de la voie ; </w:t>
      </w:r>
    </w:p>
    <w:p w:rsidR="00BE2B93" w:rsidRPr="00A37DDD" w:rsidRDefault="00BE2B93" w:rsidP="0060119E">
      <w:pPr>
        <w:pStyle w:val="SingleTxtG"/>
        <w:ind w:left="2268"/>
      </w:pPr>
      <w:r w:rsidRPr="00A37DDD">
        <w:t>c)</w:t>
      </w:r>
      <w:r w:rsidRPr="00A37DDD">
        <w:tab/>
        <w:t>Manœuvre de changement de voie ;</w:t>
      </w:r>
    </w:p>
    <w:p w:rsidR="00BE2B93" w:rsidRPr="00A37DDD" w:rsidRDefault="00BE2B93" w:rsidP="0060119E">
      <w:pPr>
        <w:pStyle w:val="SingleTxtG"/>
        <w:ind w:left="2268"/>
      </w:pPr>
      <w:r w:rsidRPr="00A37DDD">
        <w:t>d)</w:t>
      </w:r>
      <w:r w:rsidRPr="00A37DDD">
        <w:tab/>
        <w:t>Reprise de la fonction de maintien dans la voie ;</w:t>
      </w:r>
    </w:p>
    <w:p w:rsidR="00BE2B93" w:rsidRPr="00A37DDD" w:rsidRDefault="00BE2B93" w:rsidP="0060119E">
      <w:pPr>
        <w:pStyle w:val="SingleTxtG"/>
        <w:ind w:left="2268"/>
      </w:pPr>
      <w:r w:rsidRPr="00A37DDD">
        <w:t>e)</w:t>
      </w:r>
      <w:r w:rsidRPr="00A37DDD">
        <w:tab/>
        <w:t>Désactivation des feux indicateurs de direction.</w:t>
      </w:r>
    </w:p>
    <w:p w:rsidR="00BE2B93" w:rsidRPr="00A37DDD" w:rsidRDefault="00BE2B93" w:rsidP="00677E60">
      <w:pPr>
        <w:pStyle w:val="SingleTxtG"/>
        <w:ind w:left="2268" w:hanging="1134"/>
      </w:pPr>
      <w:r w:rsidRPr="00A37DDD">
        <w:lastRenderedPageBreak/>
        <w:t>2.4.17</w:t>
      </w:r>
      <w:r w:rsidRPr="00A37DDD">
        <w:tab/>
        <w:t>Par “</w:t>
      </w:r>
      <w:r w:rsidRPr="00A37DDD">
        <w:rPr>
          <w:i/>
        </w:rPr>
        <w:t>manœuvre de changement de voie</w:t>
      </w:r>
      <w:r w:rsidRPr="00A37DDD">
        <w:t>”, une manœuvre faisant partie de la procédure de changement de voie et qui :</w:t>
      </w:r>
    </w:p>
    <w:p w:rsidR="00BE2B93" w:rsidRPr="00A37DDD" w:rsidRDefault="00BE2B93" w:rsidP="00677E60">
      <w:pPr>
        <w:pStyle w:val="SingleTxtG"/>
        <w:ind w:left="2835" w:hanging="567"/>
      </w:pPr>
      <w:r w:rsidRPr="00A37DDD">
        <w:t>a)</w:t>
      </w:r>
      <w:r w:rsidRPr="00A37DDD">
        <w:tab/>
        <w:t xml:space="preserve">Débute lorsque le bord extérieur de la bande de roulement du pneumatique de la roue avant du véhicule la plus proche des marques de la voie </w:t>
      </w:r>
      <w:r w:rsidRPr="00A37DDD">
        <w:rPr>
          <w:lang w:eastAsia="ja-JP"/>
        </w:rPr>
        <w:t>entre en contact avec le bord intérieur des marques de la voie vers laquelle le véhicule est en train d</w:t>
      </w:r>
      <w:r w:rsidR="0060119E">
        <w:rPr>
          <w:lang w:eastAsia="ja-JP"/>
        </w:rPr>
        <w:t>’</w:t>
      </w:r>
      <w:r w:rsidRPr="00A37DDD">
        <w:rPr>
          <w:lang w:eastAsia="ja-JP"/>
        </w:rPr>
        <w:t>être dirigé</w:t>
      </w:r>
      <w:r w:rsidRPr="00A37DDD">
        <w:t> ;</w:t>
      </w:r>
    </w:p>
    <w:p w:rsidR="00BE2B93" w:rsidRPr="00A37DDD" w:rsidRDefault="00BE2B93" w:rsidP="00677E60">
      <w:pPr>
        <w:pStyle w:val="SingleTxtG"/>
        <w:ind w:left="2835" w:hanging="567"/>
      </w:pPr>
      <w:r w:rsidRPr="00A37DDD">
        <w:t>b)</w:t>
      </w:r>
      <w:r w:rsidRPr="00A37DDD">
        <w:tab/>
        <w:t>Prend fin lorsque les roues arrière du véhicule ont entièrement franchi les marques routières. ».</w:t>
      </w:r>
    </w:p>
    <w:p w:rsidR="00BE2B93" w:rsidRPr="00A37DDD" w:rsidRDefault="00BE2B93" w:rsidP="00677E60">
      <w:pPr>
        <w:pStyle w:val="SingleTxtG"/>
      </w:pPr>
      <w:r w:rsidRPr="00677E60">
        <w:rPr>
          <w:i/>
          <w:iCs/>
        </w:rPr>
        <w:t xml:space="preserve">Paragraphe </w:t>
      </w:r>
      <w:r w:rsidRPr="00677E60">
        <w:rPr>
          <w:i/>
        </w:rPr>
        <w:t>5.1.6.1.1</w:t>
      </w:r>
      <w:r w:rsidRPr="00A37DDD">
        <w:t xml:space="preserve">, lire : </w:t>
      </w:r>
    </w:p>
    <w:p w:rsidR="00BE2B93" w:rsidRPr="00A37DDD" w:rsidRDefault="00BE2B93" w:rsidP="00677E60">
      <w:pPr>
        <w:pStyle w:val="SingleTxtG"/>
        <w:ind w:left="2268" w:hanging="1134"/>
      </w:pPr>
      <w:r w:rsidRPr="00A37DDD">
        <w:t>« 5.1.6.1.1</w:t>
      </w:r>
      <w:r w:rsidRPr="00A37DDD">
        <w:tab/>
        <w:t>Chaque intervention de la CSF doit être immédiatement indiquée au conducteur par un signal visuel qui s</w:t>
      </w:r>
      <w:r w:rsidR="0060119E">
        <w:t>’</w:t>
      </w:r>
      <w:r w:rsidRPr="00A37DDD">
        <w:t>affiche pendant au moins 1 s ou tant que dure l</w:t>
      </w:r>
      <w:r w:rsidR="0060119E">
        <w:t>’</w:t>
      </w:r>
      <w:r w:rsidRPr="00A37DDD">
        <w:t>intervention, la plus longue de ces deux périodes étant retenue.</w:t>
      </w:r>
    </w:p>
    <w:p w:rsidR="00BE2B93" w:rsidRPr="00A37DDD" w:rsidRDefault="00BE2B93" w:rsidP="00677E60">
      <w:pPr>
        <w:pStyle w:val="SingleTxtG"/>
        <w:ind w:left="2268"/>
      </w:pPr>
      <w:r w:rsidRPr="00A37DDD">
        <w:t>En cas d</w:t>
      </w:r>
      <w:r w:rsidR="0060119E">
        <w:t>’</w:t>
      </w:r>
      <w:r w:rsidRPr="00A37DDD">
        <w:t>intervention de la CSF commandée par un système de contrôle électronique de la stabilité (ESC) ou par une autre fonction de contrôle de la stabilité du véhicule, telle que mentionnée dans le Règlement pertinent (n</w:t>
      </w:r>
      <w:r w:rsidRPr="00A37DDD">
        <w:rPr>
          <w:vertAlign w:val="superscript"/>
        </w:rPr>
        <w:t>o</w:t>
      </w:r>
      <w:r w:rsidRPr="00A37DDD">
        <w:t> 13, n</w:t>
      </w:r>
      <w:r w:rsidRPr="00A37DDD">
        <w:rPr>
          <w:vertAlign w:val="superscript"/>
        </w:rPr>
        <w:t>o</w:t>
      </w:r>
      <w:r w:rsidRPr="00A37DDD">
        <w:t> 13-H ou n</w:t>
      </w:r>
      <w:r w:rsidRPr="00A37DDD">
        <w:rPr>
          <w:vertAlign w:val="superscript"/>
        </w:rPr>
        <w:t>o</w:t>
      </w:r>
      <w:r w:rsidRPr="00A37DDD">
        <w:t> 140), le témoin clignotant signalant l</w:t>
      </w:r>
      <w:r w:rsidR="0060119E">
        <w:t>’</w:t>
      </w:r>
      <w:r w:rsidRPr="00A37DDD">
        <w:t>intervention de l</w:t>
      </w:r>
      <w:r w:rsidR="0060119E">
        <w:t>’</w:t>
      </w:r>
      <w:r w:rsidRPr="00A37DDD">
        <w:t>ESC peut être utilisé à cet effet, tant que dure l</w:t>
      </w:r>
      <w:r w:rsidR="0060119E">
        <w:t>’</w:t>
      </w:r>
      <w:r w:rsidRPr="00A37DDD">
        <w:t>intervention, à la place du signal visuel susmentionné. ».</w:t>
      </w:r>
    </w:p>
    <w:p w:rsidR="00BE2B93" w:rsidRPr="00A37DDD" w:rsidRDefault="00BE2B93" w:rsidP="00677E60">
      <w:pPr>
        <w:pStyle w:val="SingleTxtG"/>
      </w:pPr>
      <w:r w:rsidRPr="00677E60">
        <w:rPr>
          <w:i/>
        </w:rPr>
        <w:t>Ajouter un nouveau paragraphe 5.1.6.2</w:t>
      </w:r>
      <w:r w:rsidRPr="00A37DDD">
        <w:t xml:space="preserve">, libellé comme </w:t>
      </w:r>
      <w:r w:rsidRPr="00A37DDD">
        <w:rPr>
          <w:iCs/>
        </w:rPr>
        <w:t>suit </w:t>
      </w:r>
      <w:r w:rsidRPr="00A37DDD">
        <w:t>:</w:t>
      </w:r>
    </w:p>
    <w:p w:rsidR="00BE2B93" w:rsidRPr="00A37DDD" w:rsidRDefault="00BE2B93" w:rsidP="00677E60">
      <w:pPr>
        <w:pStyle w:val="SingleTxtG"/>
        <w:ind w:left="2268" w:hanging="1134"/>
        <w:rPr>
          <w:bCs/>
        </w:rPr>
      </w:pPr>
      <w:r w:rsidRPr="00A37DDD">
        <w:rPr>
          <w:bCs/>
        </w:rPr>
        <w:t>« 5.1.6.2</w:t>
      </w:r>
      <w:r w:rsidRPr="00A37DDD">
        <w:rPr>
          <w:bCs/>
        </w:rPr>
        <w:tab/>
      </w:r>
      <w:r w:rsidRPr="00A37DDD">
        <w:rPr>
          <w:bCs/>
        </w:rPr>
        <w:tab/>
      </w:r>
      <w:r w:rsidRPr="00A37DDD">
        <w:t>Les</w:t>
      </w:r>
      <w:r w:rsidRPr="00A37DDD">
        <w:rPr>
          <w:bCs/>
        </w:rPr>
        <w:t xml:space="preserve"> véhicules équipés d</w:t>
      </w:r>
      <w:r w:rsidR="0060119E">
        <w:rPr>
          <w:bCs/>
        </w:rPr>
        <w:t>’</w:t>
      </w:r>
      <w:r w:rsidRPr="00A37DDD">
        <w:rPr>
          <w:bCs/>
        </w:rPr>
        <w:t xml:space="preserve">une ESF doivent satisfaire aux prescriptions ci-après. </w:t>
      </w:r>
    </w:p>
    <w:p w:rsidR="00BE2B93" w:rsidRPr="00A37DDD" w:rsidRDefault="00BE2B93" w:rsidP="00677E60">
      <w:pPr>
        <w:pStyle w:val="SingleTxtG"/>
        <w:ind w:left="2268"/>
        <w:rPr>
          <w:bCs/>
        </w:rPr>
      </w:pPr>
      <w:r w:rsidRPr="00A37DDD">
        <w:rPr>
          <w:bCs/>
        </w:rPr>
        <w:t>Toute ESF doit satisfaire aux prescriptions de l</w:t>
      </w:r>
      <w:r w:rsidR="0060119E">
        <w:rPr>
          <w:bCs/>
        </w:rPr>
        <w:t>’</w:t>
      </w:r>
      <w:r w:rsidRPr="00A37DDD">
        <w:rPr>
          <w:bCs/>
        </w:rPr>
        <w:t>annexe 6.</w:t>
      </w:r>
    </w:p>
    <w:p w:rsidR="00BE2B93" w:rsidRPr="00A37DDD" w:rsidRDefault="00BE2B93" w:rsidP="00677E60">
      <w:pPr>
        <w:pStyle w:val="SingleTxtG"/>
        <w:ind w:left="2268" w:hanging="1134"/>
        <w:rPr>
          <w:bCs/>
        </w:rPr>
      </w:pPr>
      <w:r w:rsidRPr="00A37DDD">
        <w:rPr>
          <w:bCs/>
        </w:rPr>
        <w:t>5.1.6.2.1</w:t>
      </w:r>
      <w:r w:rsidRPr="00A37DDD">
        <w:rPr>
          <w:bCs/>
        </w:rPr>
        <w:tab/>
        <w:t>L</w:t>
      </w:r>
      <w:r w:rsidR="0060119E">
        <w:rPr>
          <w:bCs/>
        </w:rPr>
        <w:t>’</w:t>
      </w:r>
      <w:r w:rsidRPr="00A37DDD">
        <w:rPr>
          <w:bCs/>
        </w:rPr>
        <w:t xml:space="preserve">ESF </w:t>
      </w:r>
      <w:r w:rsidRPr="00A37DDD">
        <w:t>ne</w:t>
      </w:r>
      <w:r w:rsidRPr="00A37DDD">
        <w:rPr>
          <w:bCs/>
        </w:rPr>
        <w:t xml:space="preserve"> doit déclencher une intervention que lorsqu</w:t>
      </w:r>
      <w:r w:rsidR="0060119E">
        <w:rPr>
          <w:bCs/>
        </w:rPr>
        <w:t>’</w:t>
      </w:r>
      <w:r w:rsidRPr="00A37DDD">
        <w:rPr>
          <w:bCs/>
        </w:rPr>
        <w:t>un risque de collision est détecté.</w:t>
      </w:r>
    </w:p>
    <w:p w:rsidR="00BE2B93" w:rsidRPr="00A37DDD" w:rsidRDefault="00BE2B93" w:rsidP="00677E60">
      <w:pPr>
        <w:pStyle w:val="SingleTxtG"/>
        <w:ind w:left="2268" w:hanging="1134"/>
      </w:pPr>
      <w:r w:rsidRPr="00A37DDD">
        <w:t>5.1.6.</w:t>
      </w:r>
      <w:r w:rsidRPr="00A37DDD">
        <w:rPr>
          <w:bCs/>
        </w:rPr>
        <w:t>2</w:t>
      </w:r>
      <w:r w:rsidRPr="00A37DDD">
        <w:t>.2</w:t>
      </w:r>
      <w:r w:rsidRPr="00A37DDD">
        <w:tab/>
        <w:t>Tout véhicule équipé d</w:t>
      </w:r>
      <w:r w:rsidR="0060119E">
        <w:t>’</w:t>
      </w:r>
      <w:r w:rsidRPr="00A37DDD">
        <w:t>une ESF doit être muni d</w:t>
      </w:r>
      <w:r w:rsidR="0060119E">
        <w:t>’</w:t>
      </w:r>
      <w:r w:rsidRPr="00A37DDD">
        <w:t>un dispositif permettant de surveiller l</w:t>
      </w:r>
      <w:r w:rsidR="0060119E">
        <w:t>’</w:t>
      </w:r>
      <w:r w:rsidRPr="00A37DDD">
        <w:t>environnement de conduite (par exemple : les marques routières, le bord de la chaussée et les autres usagers) conformément au cas d</w:t>
      </w:r>
      <w:r w:rsidR="0060119E">
        <w:t>’</w:t>
      </w:r>
      <w:r w:rsidRPr="00A37DDD">
        <w:t>utilisation spécifié. Ce dispositif doit surveiller l</w:t>
      </w:r>
      <w:r w:rsidR="0060119E">
        <w:t>’</w:t>
      </w:r>
      <w:r w:rsidRPr="00A37DDD">
        <w:t>environnement de conduite en permanence lorsque l</w:t>
      </w:r>
      <w:r w:rsidR="0060119E">
        <w:t>’</w:t>
      </w:r>
      <w:r w:rsidRPr="00A37DDD">
        <w:t>ESF est active.</w:t>
      </w:r>
    </w:p>
    <w:p w:rsidR="00BE2B93" w:rsidRPr="00A37DDD" w:rsidRDefault="00BE2B93" w:rsidP="00677E60">
      <w:pPr>
        <w:pStyle w:val="SingleTxtG"/>
        <w:ind w:left="2268" w:hanging="1134"/>
      </w:pPr>
      <w:r w:rsidRPr="00A37DDD">
        <w:t>5.1.6.2.3</w:t>
      </w:r>
      <w:r w:rsidRPr="00A37DDD">
        <w:tab/>
        <w:t>Une manœuvre d</w:t>
      </w:r>
      <w:r w:rsidR="0060119E">
        <w:t>’</w:t>
      </w:r>
      <w:r w:rsidRPr="00A37DDD">
        <w:t xml:space="preserve">évitement déclenchée par une ESF ne doit pas conduire le véhicule à quitter la chaussée. </w:t>
      </w:r>
    </w:p>
    <w:p w:rsidR="00BE2B93" w:rsidRPr="00A37DDD" w:rsidRDefault="00BE2B93" w:rsidP="00677E60">
      <w:pPr>
        <w:pStyle w:val="SingleTxtG"/>
        <w:ind w:left="2268" w:hanging="1134"/>
      </w:pPr>
      <w:r w:rsidRPr="00A37DDD">
        <w:t>5.1.6.2.3.1</w:t>
      </w:r>
      <w:r w:rsidRPr="00A37DDD">
        <w:tab/>
        <w:t>Dans le cas d</w:t>
      </w:r>
      <w:r w:rsidR="0060119E">
        <w:t>’</w:t>
      </w:r>
      <w:r w:rsidRPr="00A37DDD">
        <w:t>une intervention de l</w:t>
      </w:r>
      <w:r w:rsidR="0060119E">
        <w:t>’</w:t>
      </w:r>
      <w:r w:rsidRPr="00A37DDD">
        <w:t>ESF sur une chaussée ou une voie délimitée d</w:t>
      </w:r>
      <w:r w:rsidR="0060119E">
        <w:t>’</w:t>
      </w:r>
      <w:r w:rsidRPr="00A37DDD">
        <w:t>un seul côté ou des deux côtés par des marques routières, une manœuvre d</w:t>
      </w:r>
      <w:r w:rsidR="0060119E">
        <w:t>’</w:t>
      </w:r>
      <w:r w:rsidRPr="00A37DDD">
        <w:t>évitement déclenchée automatiquement par une ESF ne doit pas conduire le véhicule à franchir les marques en question. Cependant, si l</w:t>
      </w:r>
      <w:r w:rsidR="0060119E">
        <w:t>’</w:t>
      </w:r>
      <w:r w:rsidRPr="00A37DDD">
        <w:t>intervention est déclenchée pendant que le conducteur exécute une manœuvre de changement de voie ou que le véhicule se déporte intempestivement vers une voie adjacente, le système peut ramener le véhicule dans sa voie de circulation initiale.</w:t>
      </w:r>
    </w:p>
    <w:p w:rsidR="00BE2B93" w:rsidRPr="00A37DDD" w:rsidRDefault="00BE2B93" w:rsidP="00677E60">
      <w:pPr>
        <w:pStyle w:val="SingleTxtG"/>
        <w:ind w:left="2268" w:hanging="1134"/>
      </w:pPr>
      <w:r w:rsidRPr="00A37DDD">
        <w:t>5.1.6.2.3.2</w:t>
      </w:r>
      <w:r w:rsidRPr="00A37DDD">
        <w:tab/>
        <w:t>En l</w:t>
      </w:r>
      <w:r w:rsidR="0060119E">
        <w:t>’</w:t>
      </w:r>
      <w:r w:rsidRPr="00A37DDD">
        <w:t>absence de marques routières d</w:t>
      </w:r>
      <w:r w:rsidR="0060119E">
        <w:t>’</w:t>
      </w:r>
      <w:r w:rsidRPr="00A37DDD">
        <w:t>un côté ou de chaque côté du véhicule, une intervention unique de l</w:t>
      </w:r>
      <w:r w:rsidR="0060119E">
        <w:t>’</w:t>
      </w:r>
      <w:r w:rsidRPr="00A37DDD">
        <w:t>ESF est autorisée, à condition qu</w:t>
      </w:r>
      <w:r w:rsidR="0060119E">
        <w:t>’</w:t>
      </w:r>
      <w:r w:rsidRPr="00A37DDD">
        <w:t>elle ne produise pas un déport latéral du véhicule supérieur à 0,75 m vers un côté dépourvu de marques. Le déport latéral produit par la manœuvre d</w:t>
      </w:r>
      <w:r w:rsidR="0060119E">
        <w:t>’</w:t>
      </w:r>
      <w:r w:rsidRPr="00A37DDD">
        <w:t>évitement déclenchée automatiquement est mesuré par le déplacement d</w:t>
      </w:r>
      <w:r w:rsidR="0060119E">
        <w:t>’</w:t>
      </w:r>
      <w:r w:rsidRPr="00A37DDD">
        <w:t>un point fixe situé à l</w:t>
      </w:r>
      <w:r w:rsidR="0060119E">
        <w:t>’</w:t>
      </w:r>
      <w:r w:rsidRPr="00A37DDD">
        <w:t>avant du véhicule entre le début et la fin de l</w:t>
      </w:r>
      <w:r w:rsidR="0060119E">
        <w:t>’</w:t>
      </w:r>
      <w:r w:rsidRPr="00A37DDD">
        <w:t>intervention de l</w:t>
      </w:r>
      <w:r w:rsidR="0060119E">
        <w:t>’</w:t>
      </w:r>
      <w:r w:rsidRPr="00A37DDD">
        <w:t>ESF.</w:t>
      </w:r>
    </w:p>
    <w:p w:rsidR="00BE2B93" w:rsidRDefault="00BE2B93" w:rsidP="00677E60">
      <w:pPr>
        <w:pStyle w:val="SingleTxtG"/>
        <w:ind w:left="2268" w:hanging="1134"/>
      </w:pPr>
      <w:r w:rsidRPr="00A37DDD">
        <w:t>5.1.6.2.4</w:t>
      </w:r>
      <w:r w:rsidRPr="00A37DDD">
        <w:tab/>
        <w:t>L</w:t>
      </w:r>
      <w:r w:rsidR="0060119E">
        <w:t>’</w:t>
      </w:r>
      <w:r w:rsidRPr="00A37DDD">
        <w:t>intervention de l</w:t>
      </w:r>
      <w:r w:rsidR="0060119E">
        <w:t>’</w:t>
      </w:r>
      <w:r w:rsidRPr="00A37DDD">
        <w:t>ESF ne doit pas conduire le véhicule à entrer en collision avec un autre usager de la route</w:t>
      </w:r>
      <w:r w:rsidRPr="009477B6">
        <w:rPr>
          <w:sz w:val="18"/>
          <w:szCs w:val="18"/>
        </w:rPr>
        <w:t>*</w:t>
      </w:r>
      <w:r w:rsidRPr="00A37DDD">
        <w:t>.</w:t>
      </w:r>
    </w:p>
    <w:p w:rsidR="00995BCD" w:rsidRPr="00465FE9" w:rsidRDefault="00995BCD" w:rsidP="00627D10">
      <w:pPr>
        <w:pStyle w:val="SingleTxtG"/>
        <w:rPr>
          <w:bCs/>
          <w:lang w:val="fr-FR"/>
        </w:rPr>
      </w:pPr>
      <w:r w:rsidRPr="00465FE9">
        <w:rPr>
          <w:bCs/>
          <w:lang w:val="fr-FR"/>
        </w:rPr>
        <w:separator/>
      </w:r>
    </w:p>
    <w:p w:rsidR="00995BCD" w:rsidRDefault="00627D10" w:rsidP="00627D10">
      <w:pPr>
        <w:pStyle w:val="FootnoteText"/>
        <w:spacing w:after="120"/>
      </w:pPr>
      <w:r>
        <w:rPr>
          <w:rFonts w:eastAsia="MS Mincho"/>
          <w:bCs/>
        </w:rPr>
        <w:tab/>
      </w:r>
      <w:r w:rsidR="00995BCD" w:rsidRPr="00A37DDD">
        <w:rPr>
          <w:rFonts w:eastAsia="MS Mincho"/>
          <w:bCs/>
        </w:rPr>
        <w:t>*</w:t>
      </w:r>
      <w:r>
        <w:rPr>
          <w:rFonts w:eastAsia="MS Mincho"/>
          <w:bCs/>
        </w:rPr>
        <w:tab/>
      </w:r>
      <w:r w:rsidR="00995BCD" w:rsidRPr="00A37DDD">
        <w:t>Tant que des procédures d</w:t>
      </w:r>
      <w:r w:rsidR="00995BCD">
        <w:t>’</w:t>
      </w:r>
      <w:r w:rsidR="00995BCD" w:rsidRPr="00A37DDD">
        <w:t>essai uniformes n</w:t>
      </w:r>
      <w:r w:rsidR="00995BCD">
        <w:t>’</w:t>
      </w:r>
      <w:r w:rsidR="00995BCD" w:rsidRPr="00A37DDD">
        <w:t xml:space="preserve">auront pas été définies, le constructeur devra </w:t>
      </w:r>
      <w:r w:rsidR="00995BCD" w:rsidRPr="00627D10">
        <w:rPr>
          <w:bCs/>
          <w:lang w:val="fr-FR"/>
        </w:rPr>
        <w:t>communiquer</w:t>
      </w:r>
      <w:r w:rsidR="00995BCD" w:rsidRPr="00A37DDD">
        <w:t xml:space="preserve"> au service technique la documentation et les pièces justificatives démontrant la conformité avec cette prescription.</w:t>
      </w:r>
      <w:r w:rsidR="00995BCD">
        <w:t xml:space="preserve"> </w:t>
      </w:r>
      <w:r w:rsidR="00995BCD" w:rsidRPr="00DC49A5">
        <w:t>Ces renseignements feront l</w:t>
      </w:r>
      <w:r w:rsidR="00995BCD">
        <w:t>’</w:t>
      </w:r>
      <w:r w:rsidR="00995BCD" w:rsidRPr="00DC49A5">
        <w:t>objet d</w:t>
      </w:r>
      <w:r w:rsidR="00995BCD">
        <w:t>’</w:t>
      </w:r>
      <w:r w:rsidR="00995BCD" w:rsidRPr="00DC49A5">
        <w:t>une discussion et d</w:t>
      </w:r>
      <w:r w:rsidR="00995BCD">
        <w:t>’</w:t>
      </w:r>
      <w:r w:rsidR="00995BCD" w:rsidRPr="00DC49A5">
        <w:t>un accord entre le service technique et le constructeur du véhicule.</w:t>
      </w:r>
    </w:p>
    <w:p w:rsidR="00BE2B93" w:rsidRPr="00A37DDD" w:rsidRDefault="00BE2B93" w:rsidP="00627D10">
      <w:pPr>
        <w:pStyle w:val="SingleTxtG"/>
        <w:ind w:left="2268" w:hanging="1134"/>
      </w:pPr>
      <w:r w:rsidRPr="00A37DDD">
        <w:rPr>
          <w:rFonts w:eastAsia="MS Mincho"/>
          <w:bCs/>
        </w:rPr>
        <w:lastRenderedPageBreak/>
        <w:t>5.1.6.2.5</w:t>
      </w:r>
      <w:r w:rsidRPr="00A37DDD">
        <w:rPr>
          <w:rFonts w:eastAsia="MS Mincho"/>
        </w:rPr>
        <w:tab/>
      </w:r>
      <w:r w:rsidRPr="00A37DDD">
        <w:rPr>
          <w:bCs/>
          <w:lang w:eastAsia="en-GB"/>
        </w:rPr>
        <w:tab/>
      </w:r>
      <w:r w:rsidRPr="00A37DDD">
        <w:t>Lors</w:t>
      </w:r>
      <w:r w:rsidRPr="00A37DDD">
        <w:rPr>
          <w:lang w:eastAsia="en-GB"/>
        </w:rPr>
        <w:t xml:space="preserve"> de l</w:t>
      </w:r>
      <w:r w:rsidR="0060119E">
        <w:rPr>
          <w:lang w:eastAsia="en-GB"/>
        </w:rPr>
        <w:t>’</w:t>
      </w:r>
      <w:r w:rsidRPr="00A37DDD">
        <w:rPr>
          <w:lang w:eastAsia="en-GB"/>
        </w:rPr>
        <w:t>homologation de type,</w:t>
      </w:r>
      <w:r w:rsidRPr="00A37DDD">
        <w:rPr>
          <w:bCs/>
          <w:lang w:eastAsia="en-GB"/>
        </w:rPr>
        <w:t xml:space="preserve"> le constructeur</w:t>
      </w:r>
      <w:r w:rsidRPr="00A37DDD">
        <w:rPr>
          <w:lang w:eastAsia="en-GB"/>
        </w:rPr>
        <w:t xml:space="preserve"> doit, à la satisfaction du service technique, </w:t>
      </w:r>
      <w:r w:rsidRPr="00A37DDD">
        <w:t>mettre en évidence les moyens</w:t>
      </w:r>
      <w:r w:rsidRPr="00A37DDD">
        <w:rPr>
          <w:lang w:eastAsia="en-GB"/>
        </w:rPr>
        <w:t xml:space="preserve"> de surveillance de l</w:t>
      </w:r>
      <w:r w:rsidR="0060119E">
        <w:rPr>
          <w:lang w:eastAsia="en-GB"/>
        </w:rPr>
        <w:t>’</w:t>
      </w:r>
      <w:r w:rsidRPr="00A37DDD">
        <w:rPr>
          <w:lang w:eastAsia="en-GB"/>
        </w:rPr>
        <w:t>environnement de conduite montés sur le véhicule pour satisfaire aux prescriptions des différents alinéas du paragraphe 5.1.6.2 ci-dessus.</w:t>
      </w:r>
    </w:p>
    <w:p w:rsidR="00BE2B93" w:rsidRPr="00A37DDD" w:rsidRDefault="00BE2B93" w:rsidP="00677E60">
      <w:pPr>
        <w:pStyle w:val="SingleTxtG"/>
        <w:ind w:left="2268" w:hanging="1134"/>
      </w:pPr>
      <w:r w:rsidRPr="00A37DDD">
        <w:t>5.1.6.</w:t>
      </w:r>
      <w:r w:rsidRPr="00A37DDD">
        <w:rPr>
          <w:bCs/>
        </w:rPr>
        <w:t>2</w:t>
      </w:r>
      <w:r w:rsidRPr="00A37DDD">
        <w:t>.6</w:t>
      </w:r>
      <w:r w:rsidRPr="00A37DDD">
        <w:tab/>
        <w:t>Toute intervention de l</w:t>
      </w:r>
      <w:r w:rsidR="0060119E">
        <w:t>’</w:t>
      </w:r>
      <w:r w:rsidRPr="00A37DDD">
        <w:t>ESF doit être signalée au conducteur au moyen d</w:t>
      </w:r>
      <w:r w:rsidR="0060119E">
        <w:t>’</w:t>
      </w:r>
      <w:r w:rsidRPr="00A37DDD">
        <w:t>un signal d</w:t>
      </w:r>
      <w:r w:rsidR="0060119E">
        <w:t>’</w:t>
      </w:r>
      <w:r w:rsidRPr="00A37DDD">
        <w:t>avertissement visuel et d</w:t>
      </w:r>
      <w:r w:rsidR="0060119E">
        <w:t>’</w:t>
      </w:r>
      <w:r w:rsidRPr="00A37DDD">
        <w:t xml:space="preserve">un signal acoustique ou haptique qui doivent être émis au plus tard au début de ladite intervention. </w:t>
      </w:r>
    </w:p>
    <w:p w:rsidR="00BE2B93" w:rsidRPr="00A37DDD" w:rsidRDefault="00BE2B93" w:rsidP="00677E60">
      <w:pPr>
        <w:pStyle w:val="SingleTxtG"/>
        <w:ind w:left="2268"/>
        <w:rPr>
          <w:lang w:eastAsia="en-GB"/>
        </w:rPr>
      </w:pPr>
      <w:r w:rsidRPr="00A37DDD">
        <w:rPr>
          <w:lang w:eastAsia="en-GB"/>
        </w:rPr>
        <w:t>À cette fin, des signaux appropriés, utilisés par d</w:t>
      </w:r>
      <w:r w:rsidR="0060119E">
        <w:rPr>
          <w:lang w:eastAsia="en-GB"/>
        </w:rPr>
        <w:t>’</w:t>
      </w:r>
      <w:r w:rsidRPr="00A37DDD">
        <w:rPr>
          <w:lang w:eastAsia="en-GB"/>
        </w:rPr>
        <w:t>autres systèmes d</w:t>
      </w:r>
      <w:r w:rsidR="0060119E">
        <w:rPr>
          <w:lang w:eastAsia="en-GB"/>
        </w:rPr>
        <w:t>’</w:t>
      </w:r>
      <w:r w:rsidRPr="00A37DDD">
        <w:rPr>
          <w:lang w:eastAsia="en-GB"/>
        </w:rPr>
        <w:t>avertissement (par exemple, détection d</w:t>
      </w:r>
      <w:r w:rsidR="0060119E">
        <w:rPr>
          <w:lang w:eastAsia="en-GB"/>
        </w:rPr>
        <w:t>’</w:t>
      </w:r>
      <w:r w:rsidRPr="00A37DDD">
        <w:rPr>
          <w:lang w:eastAsia="en-GB"/>
        </w:rPr>
        <w:t>un obstacle dans l</w:t>
      </w:r>
      <w:r w:rsidR="0060119E">
        <w:rPr>
          <w:lang w:eastAsia="en-GB"/>
        </w:rPr>
        <w:t>’</w:t>
      </w:r>
      <w:r w:rsidRPr="00A37DDD">
        <w:rPr>
          <w:lang w:eastAsia="en-GB"/>
        </w:rPr>
        <w:t>angle mort, avertissement de franchissement de ligne, d</w:t>
      </w:r>
      <w:r w:rsidR="0060119E">
        <w:rPr>
          <w:lang w:eastAsia="en-GB"/>
        </w:rPr>
        <w:t>’</w:t>
      </w:r>
      <w:r w:rsidRPr="00A37DDD">
        <w:rPr>
          <w:lang w:eastAsia="en-GB"/>
        </w:rPr>
        <w:t xml:space="preserve">avertissement de risque de choc avant), sont considérés </w:t>
      </w:r>
      <w:r w:rsidRPr="00A37DDD">
        <w:t>comme</w:t>
      </w:r>
      <w:r w:rsidRPr="00A37DDD">
        <w:rPr>
          <w:lang w:eastAsia="en-GB"/>
        </w:rPr>
        <w:t xml:space="preserve"> suffisants pour satisfaire aux prescriptions applicables respectivement aux signaux visuels, acoustiques ou haptiques visés ci-dessus.</w:t>
      </w:r>
    </w:p>
    <w:p w:rsidR="00BE2B93" w:rsidRPr="00A37DDD" w:rsidRDefault="00BE2B93" w:rsidP="00677E60">
      <w:pPr>
        <w:pStyle w:val="SingleTxtG"/>
        <w:ind w:left="2268" w:hanging="1134"/>
      </w:pPr>
      <w:r w:rsidRPr="00A37DDD">
        <w:t>5.1.6.</w:t>
      </w:r>
      <w:r w:rsidRPr="00A37DDD">
        <w:rPr>
          <w:bCs/>
        </w:rPr>
        <w:t>2</w:t>
      </w:r>
      <w:r w:rsidRPr="00A37DDD">
        <w:t>.7</w:t>
      </w:r>
      <w:r w:rsidRPr="00A37DDD">
        <w:tab/>
        <w:t>Toute défaillance du système doit être signalée au conducteur au moyen d</w:t>
      </w:r>
      <w:r w:rsidR="0060119E">
        <w:t>’</w:t>
      </w:r>
      <w:r w:rsidRPr="00A37DDD">
        <w:t>un signal d</w:t>
      </w:r>
      <w:r w:rsidR="0060119E">
        <w:t>’</w:t>
      </w:r>
      <w:r w:rsidRPr="00A37DDD">
        <w:t>avertissement visuel. Toutefois, lorsque le système est désactivé manuellement, l</w:t>
      </w:r>
      <w:r w:rsidR="0060119E">
        <w:t>’</w:t>
      </w:r>
      <w:r w:rsidRPr="00A37DDD">
        <w:t>indication de la défaillance peut être annulée.</w:t>
      </w:r>
    </w:p>
    <w:p w:rsidR="00BE2B93" w:rsidRPr="00A37DDD" w:rsidRDefault="00BE2B93" w:rsidP="00677E60">
      <w:pPr>
        <w:pStyle w:val="SingleTxtG"/>
        <w:ind w:left="2268" w:hanging="1134"/>
      </w:pPr>
      <w:r w:rsidRPr="00A37DDD">
        <w:t>5.1.6.</w:t>
      </w:r>
      <w:r w:rsidRPr="00677E60">
        <w:t>2</w:t>
      </w:r>
      <w:r w:rsidRPr="00A37DDD">
        <w:t>.8</w:t>
      </w:r>
      <w:r w:rsidRPr="00A37DDD">
        <w:tab/>
        <w:t>La force exercée sur la commande de direction pour neutraliser le contrôle de la trajectoire par le système ne doit pas être supérieure à 50 N.</w:t>
      </w:r>
    </w:p>
    <w:p w:rsidR="00BE2B93" w:rsidRPr="00677E60" w:rsidRDefault="00BE2B93" w:rsidP="00677E60">
      <w:pPr>
        <w:pStyle w:val="SingleTxtG"/>
        <w:ind w:left="2268" w:hanging="1134"/>
      </w:pPr>
      <w:r w:rsidRPr="00A37DDD">
        <w:t>5.1.6.</w:t>
      </w:r>
      <w:r w:rsidRPr="00677E60">
        <w:t>2</w:t>
      </w:r>
      <w:r w:rsidRPr="00A37DDD">
        <w:t>.9</w:t>
      </w:r>
      <w:r w:rsidRPr="00A37DDD">
        <w:tab/>
      </w:r>
      <w:r w:rsidRPr="00677E60">
        <w:t>Le véhicule doit être mis à l</w:t>
      </w:r>
      <w:r w:rsidR="0060119E" w:rsidRPr="00677E60">
        <w:t>’</w:t>
      </w:r>
      <w:r w:rsidRPr="00677E60">
        <w:t>essai conformément aux essais pertinents visés à l</w:t>
      </w:r>
      <w:r w:rsidR="0060119E" w:rsidRPr="00677E60">
        <w:t>’</w:t>
      </w:r>
      <w:r w:rsidRPr="00677E60">
        <w:t xml:space="preserve">annexe 8 du présent Règlement. </w:t>
      </w:r>
    </w:p>
    <w:p w:rsidR="00BE2B93" w:rsidRPr="00A37DDD" w:rsidRDefault="00BE2B93" w:rsidP="00677E60">
      <w:pPr>
        <w:pStyle w:val="SingleTxtG"/>
        <w:ind w:left="2268" w:hanging="1134"/>
      </w:pPr>
      <w:r w:rsidRPr="00A37DDD">
        <w:t>5.1.6.</w:t>
      </w:r>
      <w:r w:rsidRPr="00677E60">
        <w:t>2</w:t>
      </w:r>
      <w:r w:rsidRPr="00A37DDD">
        <w:t>.10</w:t>
      </w:r>
      <w:r w:rsidRPr="00A37DDD">
        <w:tab/>
        <w:t>Données concernant le système</w:t>
      </w:r>
    </w:p>
    <w:p w:rsidR="00BE2B93" w:rsidRPr="00A37DDD" w:rsidRDefault="00BE2B93" w:rsidP="00677E60">
      <w:pPr>
        <w:pStyle w:val="SingleTxtG"/>
        <w:ind w:left="2268"/>
      </w:pPr>
      <w:r w:rsidRPr="00A37DDD">
        <w:t>Les données suivantes doivent être fournies au service technique, avec le dossier d</w:t>
      </w:r>
      <w:r w:rsidR="0060119E">
        <w:t>’</w:t>
      </w:r>
      <w:r w:rsidRPr="00A37DDD">
        <w:t>information visé à l</w:t>
      </w:r>
      <w:r w:rsidR="0060119E">
        <w:t>’</w:t>
      </w:r>
      <w:r w:rsidRPr="00A37DDD">
        <w:t>annexe 6 du présent Règlement, au moment de l</w:t>
      </w:r>
      <w:r w:rsidR="0060119E">
        <w:t>’</w:t>
      </w:r>
      <w:r w:rsidRPr="00A37DDD">
        <w:t>homologation de type :</w:t>
      </w:r>
    </w:p>
    <w:p w:rsidR="00BE2B93" w:rsidRPr="00A37DDD" w:rsidRDefault="00BE2B93" w:rsidP="00677E60">
      <w:pPr>
        <w:pStyle w:val="SingleTxtG"/>
        <w:ind w:left="2835" w:hanging="567"/>
      </w:pPr>
      <w:r w:rsidRPr="00A37DDD">
        <w:t>a)</w:t>
      </w:r>
      <w:r w:rsidRPr="00A37DDD">
        <w:tab/>
        <w:t>Le ou les cas d</w:t>
      </w:r>
      <w:r w:rsidR="0060119E">
        <w:t>’</w:t>
      </w:r>
      <w:r w:rsidRPr="00A37DDD">
        <w:t>utilisation pour lesquels l</w:t>
      </w:r>
      <w:r w:rsidR="0060119E">
        <w:t>’</w:t>
      </w:r>
      <w:r w:rsidRPr="00A37DDD">
        <w:t>ESF est conçue (parmi ceux décrits aux points i), ii) et iii) de l</w:t>
      </w:r>
      <w:r w:rsidR="0060119E">
        <w:t>’</w:t>
      </w:r>
      <w:r w:rsidRPr="00A37DDD">
        <w:t>alinéa a) et à l</w:t>
      </w:r>
      <w:r w:rsidR="0060119E">
        <w:t>’</w:t>
      </w:r>
      <w:r w:rsidRPr="00A37DDD">
        <w:t>alinéa b) du paragraphe 2.3.4.3) ;</w:t>
      </w:r>
    </w:p>
    <w:p w:rsidR="00BE2B93" w:rsidRPr="00A37DDD" w:rsidRDefault="00BE2B93" w:rsidP="00677E60">
      <w:pPr>
        <w:pStyle w:val="SingleTxtG"/>
        <w:ind w:left="2835" w:hanging="567"/>
      </w:pPr>
      <w:r w:rsidRPr="00A37DDD">
        <w:t>b)</w:t>
      </w:r>
      <w:r w:rsidRPr="00A37DDD">
        <w:tab/>
        <w:t>Les conditions dans lesquelles le système est actif, pour la plage de vitesses du véhicule comprise entre V</w:t>
      </w:r>
      <w:r w:rsidRPr="00A37DDD">
        <w:rPr>
          <w:vertAlign w:val="subscript"/>
        </w:rPr>
        <w:t>smax</w:t>
      </w:r>
      <w:r w:rsidRPr="00A37DDD">
        <w:t xml:space="preserve"> et V</w:t>
      </w:r>
      <w:r w:rsidRPr="00A37DDD">
        <w:rPr>
          <w:vertAlign w:val="subscript"/>
        </w:rPr>
        <w:t>smin</w:t>
      </w:r>
      <w:r w:rsidRPr="00A37DDD">
        <w:t> ;</w:t>
      </w:r>
    </w:p>
    <w:p w:rsidR="00BE2B93" w:rsidRPr="00A37DDD" w:rsidRDefault="00BE2B93" w:rsidP="00677E60">
      <w:pPr>
        <w:pStyle w:val="SingleTxtG"/>
        <w:ind w:left="2835" w:hanging="567"/>
      </w:pPr>
      <w:r w:rsidRPr="00A37DDD">
        <w:t>c)</w:t>
      </w:r>
      <w:r w:rsidRPr="00A37DDD">
        <w:tab/>
        <w:t>Les moyens par lesquels l</w:t>
      </w:r>
      <w:r w:rsidR="0060119E">
        <w:t>’</w:t>
      </w:r>
      <w:r w:rsidRPr="00A37DDD">
        <w:t xml:space="preserve">ESF détecte un risque de </w:t>
      </w:r>
      <w:r w:rsidRPr="00A37DDD">
        <w:rPr>
          <w:bCs/>
        </w:rPr>
        <w:t>collision ;</w:t>
      </w:r>
    </w:p>
    <w:p w:rsidR="00BE2B93" w:rsidRPr="00A37DDD" w:rsidRDefault="00BE2B93" w:rsidP="00677E60">
      <w:pPr>
        <w:pStyle w:val="SingleTxtG"/>
        <w:ind w:left="2835" w:hanging="567"/>
        <w:rPr>
          <w:bCs/>
        </w:rPr>
      </w:pPr>
      <w:r w:rsidRPr="00A37DDD">
        <w:rPr>
          <w:bCs/>
        </w:rPr>
        <w:t>d)</w:t>
      </w:r>
      <w:r w:rsidRPr="00A37DDD">
        <w:rPr>
          <w:bCs/>
        </w:rPr>
        <w:tab/>
        <w:t>La description des moyens mis en œuvre pour surveiller l</w:t>
      </w:r>
      <w:r w:rsidR="0060119E">
        <w:rPr>
          <w:bCs/>
        </w:rPr>
        <w:t>’</w:t>
      </w:r>
      <w:r w:rsidRPr="00A37DDD">
        <w:rPr>
          <w:bCs/>
        </w:rPr>
        <w:t>environnement de conduite ;</w:t>
      </w:r>
    </w:p>
    <w:p w:rsidR="00BE2B93" w:rsidRPr="00A37DDD" w:rsidRDefault="00BE2B93" w:rsidP="00677E60">
      <w:pPr>
        <w:pStyle w:val="SingleTxtG"/>
        <w:ind w:left="2835" w:hanging="567"/>
        <w:rPr>
          <w:bCs/>
        </w:rPr>
      </w:pPr>
      <w:r w:rsidRPr="00A37DDD">
        <w:rPr>
          <w:bCs/>
        </w:rPr>
        <w:t>e)</w:t>
      </w:r>
      <w:r w:rsidRPr="00A37DDD">
        <w:rPr>
          <w:bCs/>
        </w:rPr>
        <w:tab/>
      </w:r>
      <w:r w:rsidRPr="00A37DDD">
        <w:t>Les</w:t>
      </w:r>
      <w:r w:rsidRPr="00A37DDD">
        <w:rPr>
          <w:bCs/>
        </w:rPr>
        <w:t xml:space="preserve"> méthodes de désactivation et de réactivation de la fonction ;</w:t>
      </w:r>
    </w:p>
    <w:p w:rsidR="00BE2B93" w:rsidRPr="00A37DDD" w:rsidRDefault="00BE2B93" w:rsidP="00677E60">
      <w:pPr>
        <w:pStyle w:val="SingleTxtG"/>
        <w:ind w:left="2835" w:hanging="567"/>
        <w:rPr>
          <w:bCs/>
        </w:rPr>
      </w:pPr>
      <w:r w:rsidRPr="00A37DDD">
        <w:rPr>
          <w:bCs/>
        </w:rPr>
        <w:t>f)</w:t>
      </w:r>
      <w:r w:rsidRPr="00A37DDD">
        <w:rPr>
          <w:bCs/>
        </w:rPr>
        <w:tab/>
        <w:t>Les moyens utilisés pour que la force nécessaire en vue de la neutralisation ne dépasse pas 50 N. ».</w:t>
      </w:r>
    </w:p>
    <w:p w:rsidR="00BE2B93" w:rsidRPr="00A37DDD" w:rsidRDefault="00BE2B93" w:rsidP="00677E60">
      <w:pPr>
        <w:pStyle w:val="SingleTxtG"/>
      </w:pPr>
      <w:r w:rsidRPr="00677E60">
        <w:rPr>
          <w:i/>
        </w:rPr>
        <w:t>Ajouter un nouveau paragraphe 5.6.3</w:t>
      </w:r>
      <w:r w:rsidRPr="00A37DDD">
        <w:t>, libellé comme suit :</w:t>
      </w:r>
    </w:p>
    <w:p w:rsidR="00BE2B93" w:rsidRPr="00A37DDD" w:rsidRDefault="00BE2B93" w:rsidP="00677E60">
      <w:pPr>
        <w:pStyle w:val="SingleTxtG"/>
        <w:ind w:left="2268" w:hanging="1134"/>
        <w:rPr>
          <w:rFonts w:eastAsia="MS Mincho"/>
          <w:iCs/>
          <w:lang w:eastAsia="ja-JP"/>
        </w:rPr>
      </w:pPr>
      <w:r w:rsidRPr="00A37DDD">
        <w:rPr>
          <w:iCs/>
        </w:rPr>
        <w:t>« 5.6.3</w:t>
      </w:r>
      <w:r w:rsidRPr="00A37DDD">
        <w:rPr>
          <w:iCs/>
        </w:rPr>
        <w:tab/>
        <w:t>(</w:t>
      </w:r>
      <w:r w:rsidRPr="00A37DDD">
        <w:t>Réservé</w:t>
      </w:r>
      <w:r w:rsidRPr="00A37DDD">
        <w:rPr>
          <w:iCs/>
        </w:rPr>
        <w:t xml:space="preserve"> pour les ACSF de catégorie </w:t>
      </w:r>
      <w:r w:rsidRPr="00A37DDD">
        <w:rPr>
          <w:rFonts w:eastAsia="MS Mincho"/>
          <w:iCs/>
          <w:lang w:eastAsia="ja-JP"/>
        </w:rPr>
        <w:t>B2) ».</w:t>
      </w:r>
    </w:p>
    <w:p w:rsidR="00BE2B93" w:rsidRPr="00A37DDD" w:rsidRDefault="00BE2B93" w:rsidP="00677E60">
      <w:pPr>
        <w:pStyle w:val="SingleTxtG"/>
        <w:ind w:left="2268" w:hanging="1134"/>
        <w:rPr>
          <w:i/>
          <w:iCs/>
        </w:rPr>
      </w:pPr>
      <w:r w:rsidRPr="00A37DDD">
        <w:rPr>
          <w:i/>
          <w:iCs/>
        </w:rPr>
        <w:t>Ajouter un nouveau paragraphe 5.6.4</w:t>
      </w:r>
      <w:r w:rsidRPr="00A37DDD">
        <w:rPr>
          <w:iCs/>
        </w:rPr>
        <w:t xml:space="preserve">, libellé comme </w:t>
      </w:r>
      <w:r w:rsidRPr="00A37DDD">
        <w:t>suit</w:t>
      </w:r>
      <w:r w:rsidRPr="00A37DDD">
        <w:rPr>
          <w:iCs/>
        </w:rPr>
        <w:t> :</w:t>
      </w:r>
    </w:p>
    <w:p w:rsidR="00BE2B93" w:rsidRPr="00A37DDD" w:rsidRDefault="00BE2B93" w:rsidP="00677E60">
      <w:pPr>
        <w:pStyle w:val="SingleTxtG"/>
        <w:ind w:left="2268" w:hanging="1134"/>
      </w:pPr>
      <w:r w:rsidRPr="00A37DDD">
        <w:t>« 5.6.4</w:t>
      </w:r>
      <w:r w:rsidRPr="00A37DDD">
        <w:tab/>
        <w:t>Dispositions spéciales applicables aux ACSF de catégorie C</w:t>
      </w:r>
    </w:p>
    <w:p w:rsidR="00BE2B93" w:rsidRPr="00A37DDD" w:rsidRDefault="00BE2B93" w:rsidP="00677E60">
      <w:pPr>
        <w:pStyle w:val="SingleTxtG"/>
        <w:ind w:left="2268"/>
      </w:pPr>
      <w:r w:rsidRPr="00A37DDD">
        <w:t>Les véhicules équipés d</w:t>
      </w:r>
      <w:r w:rsidR="0060119E">
        <w:t>’</w:t>
      </w:r>
      <w:r w:rsidRPr="00A37DDD">
        <w:t>ACSF de catégorie C doivent satisfaire aux prescriptions suivantes.</w:t>
      </w:r>
    </w:p>
    <w:p w:rsidR="00BE2B93" w:rsidRPr="00A37DDD" w:rsidRDefault="00BE2B93" w:rsidP="00677E60">
      <w:pPr>
        <w:pStyle w:val="SingleTxtG"/>
        <w:ind w:left="2268" w:hanging="1134"/>
      </w:pPr>
      <w:r w:rsidRPr="00A37DDD">
        <w:t>5.6.4.1</w:t>
      </w:r>
      <w:r w:rsidRPr="00A37DDD">
        <w:tab/>
        <w:t>Généralités</w:t>
      </w:r>
    </w:p>
    <w:p w:rsidR="00BE2B93" w:rsidRPr="00A37DDD" w:rsidRDefault="00BE2B93" w:rsidP="00677E60">
      <w:pPr>
        <w:pStyle w:val="SingleTxtG"/>
        <w:ind w:left="2268" w:hanging="1134"/>
      </w:pPr>
      <w:r w:rsidRPr="00A37DDD">
        <w:t>5.6.4.1.1</w:t>
      </w:r>
      <w:r w:rsidRPr="00A37DDD">
        <w:rPr>
          <w:rFonts w:eastAsia="MS Mincho"/>
          <w:lang w:eastAsia="ja-JP"/>
        </w:rPr>
        <w:tab/>
      </w:r>
      <w:r w:rsidRPr="00A37DDD">
        <w:t>Tout véhicule équipé d</w:t>
      </w:r>
      <w:r w:rsidR="0060119E">
        <w:t>’</w:t>
      </w:r>
      <w:r w:rsidRPr="00A37DDD">
        <w:t>une ACSF de catégorie C doit aussi être équipé d</w:t>
      </w:r>
      <w:r w:rsidR="0060119E">
        <w:t>’</w:t>
      </w:r>
      <w:r w:rsidRPr="00A37DDD">
        <w:t>une ACSF de catégorie B1 conforme aux prescriptions du présent Règlement.</w:t>
      </w:r>
    </w:p>
    <w:p w:rsidR="00BE2B93" w:rsidRPr="00A37DDD" w:rsidRDefault="00BE2B93" w:rsidP="00677E60">
      <w:pPr>
        <w:pStyle w:val="SingleTxtG"/>
        <w:ind w:left="2268" w:hanging="1134"/>
      </w:pPr>
      <w:r w:rsidRPr="00A37DDD">
        <w:t>5.6.4.1.2</w:t>
      </w:r>
      <w:r w:rsidRPr="00A37DDD">
        <w:tab/>
      </w:r>
      <w:r w:rsidRPr="00A37DDD">
        <w:tab/>
        <w:t>Lorsqu</w:t>
      </w:r>
      <w:r w:rsidR="0060119E">
        <w:t>’</w:t>
      </w:r>
      <w:r w:rsidRPr="00A37DDD">
        <w:t>une ACSF de la catégorie C est activée (mode veille), l</w:t>
      </w:r>
      <w:r w:rsidR="0060119E">
        <w:t>’</w:t>
      </w:r>
      <w:r w:rsidRPr="00A37DDD">
        <w:t>ACSF de la catégorie B1 doit avoir pour fonction de maintenir le véhicule au milieu de la voie.</w:t>
      </w:r>
    </w:p>
    <w:p w:rsidR="00BE2B93" w:rsidRPr="00A37DDD" w:rsidRDefault="00BE2B93" w:rsidP="00677E60">
      <w:pPr>
        <w:pStyle w:val="SingleTxtG"/>
        <w:ind w:left="2268"/>
      </w:pPr>
      <w:r w:rsidRPr="00A37DDD">
        <w:t>Ceci doit être démontré au service technique lors de l</w:t>
      </w:r>
      <w:r w:rsidR="0060119E">
        <w:t>’</w:t>
      </w:r>
      <w:r w:rsidRPr="00A37DDD">
        <w:t>homologation de type.</w:t>
      </w:r>
    </w:p>
    <w:p w:rsidR="00BE2B93" w:rsidRPr="00A37DDD" w:rsidRDefault="00BE2B93" w:rsidP="00677E60">
      <w:pPr>
        <w:pStyle w:val="SingleTxtG"/>
        <w:ind w:left="2268" w:hanging="1134"/>
      </w:pPr>
      <w:r w:rsidRPr="00A37DDD">
        <w:lastRenderedPageBreak/>
        <w:t>5.6.4.2</w:t>
      </w:r>
      <w:r w:rsidRPr="00A37DDD">
        <w:tab/>
        <w:t>Activation/désactivation de l</w:t>
      </w:r>
      <w:r w:rsidR="0060119E">
        <w:t>’</w:t>
      </w:r>
      <w:r w:rsidRPr="00A37DDD">
        <w:t>ACSF de catégorie C</w:t>
      </w:r>
    </w:p>
    <w:p w:rsidR="00BE2B93" w:rsidRPr="00A37DDD" w:rsidRDefault="00BE2B93" w:rsidP="000F4598">
      <w:pPr>
        <w:pStyle w:val="SingleTxtG"/>
        <w:ind w:left="2268" w:hanging="1134"/>
        <w:rPr>
          <w:lang w:eastAsia="ja-JP"/>
        </w:rPr>
      </w:pPr>
      <w:r w:rsidRPr="00A37DDD">
        <w:t>5.6.4.2.1</w:t>
      </w:r>
      <w:r w:rsidRPr="00A37DDD">
        <w:rPr>
          <w:lang w:eastAsia="ja-JP"/>
        </w:rPr>
        <w:tab/>
      </w:r>
      <w:r w:rsidRPr="00A37DDD">
        <w:t>Par</w:t>
      </w:r>
      <w:r w:rsidRPr="00A37DDD">
        <w:rPr>
          <w:lang w:eastAsia="ja-JP"/>
        </w:rPr>
        <w:t xml:space="preserve"> défaut, le système doit être désactivé à chaque nouveau démarrage du moteur. </w:t>
      </w:r>
    </w:p>
    <w:p w:rsidR="00BE2B93" w:rsidRPr="00A37DDD" w:rsidRDefault="00BE2B93" w:rsidP="000F4598">
      <w:pPr>
        <w:pStyle w:val="SingleTxtG"/>
        <w:ind w:left="2268"/>
        <w:rPr>
          <w:rFonts w:eastAsia="MS Mincho"/>
          <w:lang w:eastAsia="ja-JP"/>
        </w:rPr>
      </w:pPr>
      <w:r w:rsidRPr="00A37DDD">
        <w:t>Cette</w:t>
      </w:r>
      <w:r w:rsidRPr="00A37DDD">
        <w:rPr>
          <w:lang w:eastAsia="ja-JP"/>
        </w:rPr>
        <w:t xml:space="preserve"> prescription ne s</w:t>
      </w:r>
      <w:r w:rsidR="0060119E">
        <w:rPr>
          <w:lang w:eastAsia="ja-JP"/>
        </w:rPr>
        <w:t>’</w:t>
      </w:r>
      <w:r w:rsidRPr="00A37DDD">
        <w:rPr>
          <w:lang w:eastAsia="ja-JP"/>
        </w:rPr>
        <w:t>applique pas lorsque le moteur redémarre automatiquement, par exemple dans le cas d</w:t>
      </w:r>
      <w:r w:rsidR="0060119E">
        <w:rPr>
          <w:lang w:eastAsia="ja-JP"/>
        </w:rPr>
        <w:t>’</w:t>
      </w:r>
      <w:r w:rsidRPr="00A37DDD">
        <w:rPr>
          <w:lang w:eastAsia="ja-JP"/>
        </w:rPr>
        <w:t>un systè</w:t>
      </w:r>
      <w:r w:rsidRPr="00A37DDD">
        <w:t>m</w:t>
      </w:r>
      <w:r w:rsidRPr="00A37DDD">
        <w:rPr>
          <w:lang w:eastAsia="ja-JP"/>
        </w:rPr>
        <w:t>e de mise en veille (système arrêt-démarrage automatique).</w:t>
      </w:r>
    </w:p>
    <w:p w:rsidR="00BE2B93" w:rsidRPr="00A37DDD" w:rsidRDefault="00BE2B93" w:rsidP="000F4598">
      <w:pPr>
        <w:pStyle w:val="SingleTxtG"/>
        <w:ind w:left="2268" w:hanging="1134"/>
      </w:pPr>
      <w:r w:rsidRPr="00A37DDD">
        <w:t>5.6.4.2</w:t>
      </w:r>
      <w:r w:rsidRPr="00A37DDD">
        <w:rPr>
          <w:rFonts w:eastAsia="MS Mincho"/>
          <w:lang w:eastAsia="ja-JP"/>
        </w:rPr>
        <w:t>.2</w:t>
      </w:r>
      <w:r w:rsidRPr="00A37DDD">
        <w:rPr>
          <w:rFonts w:eastAsia="MS Mincho"/>
          <w:lang w:eastAsia="ja-JP"/>
        </w:rPr>
        <w:tab/>
      </w:r>
      <w:r w:rsidRPr="00A37DDD">
        <w:t>Le véhicule doit être équipé d</w:t>
      </w:r>
      <w:r w:rsidR="0060119E">
        <w:t>’</w:t>
      </w:r>
      <w:r w:rsidRPr="00A37DDD">
        <w:t>un moyen permettant au conducteur d</w:t>
      </w:r>
      <w:r w:rsidR="0060119E">
        <w:t>’</w:t>
      </w:r>
      <w:r w:rsidRPr="00A37DDD">
        <w:t>activer (mode veille) et de désactiver (mode arrêt) le système. Il peut s</w:t>
      </w:r>
      <w:r w:rsidR="0060119E">
        <w:t>’</w:t>
      </w:r>
      <w:r w:rsidRPr="00A37DDD">
        <w:t>agir du même moyen que celui utilisé pour l</w:t>
      </w:r>
      <w:r w:rsidR="0060119E">
        <w:t>’</w:t>
      </w:r>
      <w:r w:rsidRPr="00A37DDD">
        <w:t>ACSF de catégorie B1.</w:t>
      </w:r>
    </w:p>
    <w:p w:rsidR="00BE2B93" w:rsidRPr="00A37DDD" w:rsidRDefault="00BE2B93" w:rsidP="000F4598">
      <w:pPr>
        <w:pStyle w:val="SingleTxtG"/>
        <w:ind w:left="2268" w:hanging="1134"/>
      </w:pPr>
      <w:r w:rsidRPr="00A37DDD">
        <w:t>5.6.4.2.3</w:t>
      </w:r>
      <w:r w:rsidRPr="00A37DDD">
        <w:rPr>
          <w:rFonts w:eastAsia="MS Mincho"/>
          <w:lang w:eastAsia="ja-JP"/>
        </w:rPr>
        <w:tab/>
      </w:r>
      <w:r w:rsidRPr="00A37DDD">
        <w:t>Le système ne doit être activé (mode veille) qu</w:t>
      </w:r>
      <w:r w:rsidR="0060119E">
        <w:t>’</w:t>
      </w:r>
      <w:r w:rsidRPr="00A37DDD">
        <w:t xml:space="preserve">après une action délibérée du conducteur. </w:t>
      </w:r>
    </w:p>
    <w:p w:rsidR="00BE2B93" w:rsidRPr="00A37DDD" w:rsidRDefault="00BE2B93" w:rsidP="000F4598">
      <w:pPr>
        <w:pStyle w:val="SingleTxtG"/>
        <w:ind w:left="2268"/>
      </w:pPr>
      <w:r w:rsidRPr="00A37DDD">
        <w:rPr>
          <w:rFonts w:eastAsia="MS Mincho"/>
          <w:lang w:eastAsia="ja-JP"/>
        </w:rPr>
        <w:t>L</w:t>
      </w:r>
      <w:r w:rsidR="0060119E">
        <w:rPr>
          <w:rFonts w:eastAsia="MS Mincho"/>
          <w:lang w:eastAsia="ja-JP"/>
        </w:rPr>
        <w:t>’</w:t>
      </w:r>
      <w:r w:rsidRPr="00A37DDD">
        <w:rPr>
          <w:rFonts w:eastAsia="MS Mincho"/>
          <w:lang w:eastAsia="ja-JP"/>
        </w:rPr>
        <w:t xml:space="preserve">activation par le conducteur ne doit être possible que sur des routes interdites aux piétons et aux cyclistes et qui, </w:t>
      </w:r>
      <w:r w:rsidRPr="00A37DDD">
        <w:t>de par leur conception, sont équipées d</w:t>
      </w:r>
      <w:r w:rsidR="0060119E">
        <w:t>’</w:t>
      </w:r>
      <w:r w:rsidRPr="00A37DDD">
        <w:t xml:space="preserve">une séparation physique entre les sens de circulations opposés et comportent au moins deux voies dans le sens de circulation du véhicule considéré. Ces conditions doivent être vérifiées par au moins deux moyens indépendants. </w:t>
      </w:r>
    </w:p>
    <w:p w:rsidR="00BE2B93" w:rsidRPr="00A37DDD" w:rsidRDefault="00BE2B93" w:rsidP="000F4598">
      <w:pPr>
        <w:pStyle w:val="SingleTxtG"/>
        <w:ind w:left="2268"/>
      </w:pPr>
      <w:r w:rsidRPr="00A37DDD">
        <w:t>Si le véhicule quitte un type de route sur lequel l</w:t>
      </w:r>
      <w:r w:rsidR="0060119E">
        <w:t>’</w:t>
      </w:r>
      <w:r w:rsidRPr="00A37DDD">
        <w:t>utilisation d</w:t>
      </w:r>
      <w:r w:rsidR="0060119E">
        <w:t>’</w:t>
      </w:r>
      <w:r w:rsidRPr="00A37DDD">
        <w:t>une ACSF de catégorie C est autorisée pour emprunter une route sur laquelle elle est interdite, le système doit être automatiquement désactivé.</w:t>
      </w:r>
    </w:p>
    <w:p w:rsidR="00BE2B93" w:rsidRPr="00A37DDD" w:rsidRDefault="00BE2B93" w:rsidP="000F4598">
      <w:pPr>
        <w:pStyle w:val="SingleTxtG"/>
        <w:ind w:left="2268" w:hanging="1134"/>
      </w:pPr>
      <w:r w:rsidRPr="00A37DDD">
        <w:rPr>
          <w:rFonts w:eastAsia="MS Mincho"/>
          <w:lang w:eastAsia="ja-JP"/>
        </w:rPr>
        <w:t>5.6.4.2.4</w:t>
      </w:r>
      <w:r w:rsidRPr="00A37DDD">
        <w:rPr>
          <w:rFonts w:eastAsia="MS Mincho"/>
          <w:lang w:eastAsia="ja-JP"/>
        </w:rPr>
        <w:tab/>
      </w:r>
      <w:r w:rsidRPr="00A37DDD">
        <w:t>Le conducteur doit pouvoir à tout moment désactiver le système (mode arrêt) par une simple action. Une fois le système ainsi désactivé, il ne doit être possible de le réactiver (mode veille) que par une action délibérée du conducteur.</w:t>
      </w:r>
    </w:p>
    <w:p w:rsidR="00BE2B93" w:rsidRPr="00A37DDD" w:rsidRDefault="00BE2B93" w:rsidP="000F4598">
      <w:pPr>
        <w:pStyle w:val="SingleTxtG"/>
        <w:ind w:left="2268" w:hanging="1134"/>
      </w:pPr>
      <w:r w:rsidRPr="00A37DDD">
        <w:rPr>
          <w:lang w:eastAsia="ja-JP"/>
        </w:rPr>
        <w:t>5.6.4.2.5</w:t>
      </w:r>
      <w:r w:rsidRPr="00A37DDD">
        <w:rPr>
          <w:lang w:eastAsia="ja-JP"/>
        </w:rPr>
        <w:tab/>
      </w:r>
      <w:r w:rsidRPr="00A37DDD">
        <w:t>Nonobstant les prescriptions ci-dessus, les essais pertinents visés à l</w:t>
      </w:r>
      <w:r w:rsidR="0060119E">
        <w:t>’</w:t>
      </w:r>
      <w:r w:rsidRPr="00A37DDD">
        <w:t>annexe 8 du présent Règlement peuvent être réalisés sur une piste d</w:t>
      </w:r>
      <w:r w:rsidR="0060119E">
        <w:t>’</w:t>
      </w:r>
      <w:r w:rsidRPr="00A37DDD">
        <w:t xml:space="preserve">essai. </w:t>
      </w:r>
    </w:p>
    <w:p w:rsidR="00BE2B93" w:rsidRPr="00A37DDD" w:rsidRDefault="00BE2B93" w:rsidP="000F4598">
      <w:pPr>
        <w:pStyle w:val="SingleTxtG"/>
        <w:ind w:left="2268" w:hanging="1134"/>
        <w:rPr>
          <w:rFonts w:eastAsia="MS Mincho"/>
          <w:lang w:eastAsia="ja-JP"/>
        </w:rPr>
      </w:pPr>
      <w:r w:rsidRPr="00A37DDD">
        <w:rPr>
          <w:rFonts w:eastAsia="MS Mincho"/>
          <w:lang w:eastAsia="ja-JP"/>
        </w:rPr>
        <w:t>5.6.4.3</w:t>
      </w:r>
      <w:r w:rsidRPr="00A37DDD">
        <w:rPr>
          <w:rFonts w:eastAsia="MS Mincho"/>
          <w:lang w:eastAsia="ja-JP"/>
        </w:rPr>
        <w:tab/>
      </w:r>
      <w:r w:rsidRPr="00A37DDD">
        <w:t>Neutralisation</w:t>
      </w:r>
    </w:p>
    <w:p w:rsidR="00BE2B93" w:rsidRPr="00A37DDD" w:rsidRDefault="00BE2B93" w:rsidP="000F4598">
      <w:pPr>
        <w:pStyle w:val="SingleTxtG"/>
        <w:ind w:left="2268"/>
        <w:rPr>
          <w:rFonts w:eastAsia="MS Mincho"/>
          <w:lang w:eastAsia="ja-JP"/>
        </w:rPr>
      </w:pPr>
      <w:r w:rsidRPr="00A37DDD">
        <w:rPr>
          <w:rFonts w:eastAsia="MS Mincho"/>
          <w:lang w:eastAsia="ja-JP"/>
        </w:rPr>
        <w:t>Le conducteur doit exercer une force sur la commande de direction afin de neutraliser l</w:t>
      </w:r>
      <w:r w:rsidR="0060119E">
        <w:rPr>
          <w:rFonts w:eastAsia="MS Mincho"/>
          <w:lang w:eastAsia="ja-JP"/>
        </w:rPr>
        <w:t>’</w:t>
      </w:r>
      <w:r w:rsidRPr="00A37DDD">
        <w:rPr>
          <w:rFonts w:eastAsia="MS Mincho"/>
          <w:lang w:eastAsia="ja-JP"/>
        </w:rPr>
        <w:t xml:space="preserve">action du système sur la </w:t>
      </w:r>
      <w:r w:rsidRPr="00A37DDD">
        <w:t>direction</w:t>
      </w:r>
      <w:r w:rsidRPr="00A37DDD">
        <w:rPr>
          <w:rFonts w:eastAsia="MS Mincho"/>
          <w:lang w:eastAsia="ja-JP"/>
        </w:rPr>
        <w:t>. La force nécessaire pour neutraliser le changement de trajectoire déclenché par le système ne doit pas dépasser 50 N.</w:t>
      </w:r>
    </w:p>
    <w:p w:rsidR="00BE2B93" w:rsidRPr="00A37DDD" w:rsidRDefault="00BE2B93" w:rsidP="000F4598">
      <w:pPr>
        <w:pStyle w:val="SingleTxtG"/>
        <w:ind w:left="2268"/>
      </w:pPr>
      <w:r w:rsidRPr="00A37DDD">
        <w:rPr>
          <w:rFonts w:eastAsia="MS Mincho"/>
          <w:lang w:eastAsia="ja-JP"/>
        </w:rPr>
        <w:t xml:space="preserve">Le système peut rester activé (mode veille) pendant la période de </w:t>
      </w:r>
      <w:r w:rsidRPr="00A37DDD">
        <w:t xml:space="preserve">neutralisation à condition que la priorité soit donnée au conducteur. </w:t>
      </w:r>
    </w:p>
    <w:p w:rsidR="00BE2B93" w:rsidRPr="00A37DDD" w:rsidRDefault="00BE2B93" w:rsidP="000F4598">
      <w:pPr>
        <w:pStyle w:val="SingleTxtG"/>
        <w:ind w:left="2268" w:hanging="1134"/>
        <w:rPr>
          <w:rFonts w:eastAsia="MS Mincho"/>
          <w:lang w:eastAsia="ja-JP"/>
        </w:rPr>
      </w:pPr>
      <w:r w:rsidRPr="00A37DDD">
        <w:rPr>
          <w:rFonts w:eastAsia="MS Mincho"/>
          <w:lang w:eastAsia="ja-JP"/>
        </w:rPr>
        <w:t>5.6</w:t>
      </w:r>
      <w:r w:rsidRPr="00A37DDD">
        <w:rPr>
          <w:bCs/>
        </w:rPr>
        <w:t>.</w:t>
      </w:r>
      <w:r w:rsidRPr="00A37DDD">
        <w:rPr>
          <w:rFonts w:eastAsia="MS Mincho"/>
          <w:lang w:eastAsia="ja-JP"/>
        </w:rPr>
        <w:t>4.4</w:t>
      </w:r>
      <w:r w:rsidRPr="00A37DDD">
        <w:rPr>
          <w:rFonts w:eastAsia="MS Mincho"/>
          <w:lang w:eastAsia="ja-JP"/>
        </w:rPr>
        <w:tab/>
      </w:r>
      <w:r w:rsidRPr="00A37DDD">
        <w:t>Accélération</w:t>
      </w:r>
      <w:r w:rsidRPr="00A37DDD">
        <w:rPr>
          <w:rFonts w:eastAsia="MS Mincho"/>
          <w:lang w:eastAsia="ja-JP"/>
        </w:rPr>
        <w:t xml:space="preserve"> transversale </w:t>
      </w:r>
    </w:p>
    <w:p w:rsidR="00BE2B93" w:rsidRPr="00A37DDD" w:rsidRDefault="00BE2B93" w:rsidP="000F4598">
      <w:pPr>
        <w:pStyle w:val="SingleTxtG"/>
        <w:ind w:left="2268"/>
        <w:rPr>
          <w:rFonts w:eastAsia="MS Mincho"/>
          <w:lang w:eastAsia="ja-JP"/>
        </w:rPr>
      </w:pPr>
      <w:r w:rsidRPr="00A37DDD">
        <w:t>L</w:t>
      </w:r>
      <w:r w:rsidR="0060119E">
        <w:t>’</w:t>
      </w:r>
      <w:r w:rsidRPr="00A37DDD">
        <w:t>accélération transversale induite par le système pendant la manœuvre de changement de voie :</w:t>
      </w:r>
    </w:p>
    <w:p w:rsidR="00BE2B93" w:rsidRPr="000F4598" w:rsidRDefault="00BE2B93" w:rsidP="000F4598">
      <w:pPr>
        <w:pStyle w:val="SingleTxtG"/>
        <w:ind w:left="2835" w:hanging="567"/>
      </w:pPr>
      <w:r w:rsidRPr="00A37DDD">
        <w:rPr>
          <w:bCs/>
          <w:lang w:eastAsia="ja-JP"/>
        </w:rPr>
        <w:t>a</w:t>
      </w:r>
      <w:r w:rsidRPr="00A37DDD">
        <w:t>)</w:t>
      </w:r>
      <w:r w:rsidRPr="00A37DDD">
        <w:rPr>
          <w:bCs/>
          <w:lang w:eastAsia="ja-JP"/>
        </w:rPr>
        <w:tab/>
      </w:r>
      <w:r w:rsidRPr="00A37DDD">
        <w:t>Ne</w:t>
      </w:r>
      <w:r w:rsidRPr="00A37DDD">
        <w:rPr>
          <w:bCs/>
          <w:lang w:eastAsia="ja-JP"/>
        </w:rPr>
        <w:t xml:space="preserve"> </w:t>
      </w:r>
      <w:r w:rsidRPr="00A37DDD">
        <w:t>doit</w:t>
      </w:r>
      <w:r w:rsidRPr="00A37DDD">
        <w:rPr>
          <w:bCs/>
          <w:lang w:eastAsia="ja-JP"/>
        </w:rPr>
        <w:t xml:space="preserve"> pas être supérieure à 1 m/s</w:t>
      </w:r>
      <w:r w:rsidRPr="00A37DDD">
        <w:rPr>
          <w:bCs/>
          <w:vertAlign w:val="superscript"/>
          <w:lang w:eastAsia="ja-JP"/>
        </w:rPr>
        <w:t>2</w:t>
      </w:r>
      <w:r w:rsidRPr="00A37DDD">
        <w:rPr>
          <w:bCs/>
          <w:lang w:eastAsia="ja-JP"/>
        </w:rPr>
        <w:t xml:space="preserve">, sans </w:t>
      </w:r>
      <w:r w:rsidRPr="000F4598">
        <w:t>compter l</w:t>
      </w:r>
      <w:r w:rsidR="0060119E" w:rsidRPr="000F4598">
        <w:t>’</w:t>
      </w:r>
      <w:r w:rsidRPr="000F4598">
        <w:t>accélération transversale générée par la courbure de la voie ;</w:t>
      </w:r>
    </w:p>
    <w:p w:rsidR="00BE2B93" w:rsidRPr="000F4598" w:rsidRDefault="00BE2B93" w:rsidP="000F4598">
      <w:pPr>
        <w:pStyle w:val="SingleTxtG"/>
        <w:ind w:left="2835" w:hanging="567"/>
      </w:pPr>
      <w:r w:rsidRPr="000F4598">
        <w:t>b)</w:t>
      </w:r>
      <w:r w:rsidRPr="000F4598">
        <w:tab/>
        <w:t>Ne doit pas porter l</w:t>
      </w:r>
      <w:r w:rsidR="0060119E" w:rsidRPr="000F4598">
        <w:t>’</w:t>
      </w:r>
      <w:r w:rsidRPr="000F4598">
        <w:t>accélération transversale totale du véhicule au</w:t>
      </w:r>
      <w:r w:rsidRPr="000F4598">
        <w:noBreakHyphen/>
        <w:t>delà des valeurs maximales indiquées dans les tableaux du paragraphe 5.6.2.1.3 ci-dessus.</w:t>
      </w:r>
    </w:p>
    <w:p w:rsidR="00BE2B93" w:rsidRPr="00A37DDD" w:rsidRDefault="00BE2B93" w:rsidP="000F4598">
      <w:pPr>
        <w:pStyle w:val="SingleTxtG"/>
        <w:ind w:left="2268"/>
      </w:pPr>
      <w:r w:rsidRPr="00A37DDD">
        <w:t>La moyenne mobile, sur une durée d</w:t>
      </w:r>
      <w:r w:rsidR="0060119E">
        <w:t>’</w:t>
      </w:r>
      <w:r w:rsidRPr="00A37DDD">
        <w:t>une demi-seconde, de l</w:t>
      </w:r>
      <w:r w:rsidR="0060119E">
        <w:t>’</w:t>
      </w:r>
      <w:r w:rsidRPr="00A37DDD">
        <w:t>à-coup latéral produit par le système ne doit pas être supérieure à 5 m/s</w:t>
      </w:r>
      <w:r w:rsidRPr="00A37DDD">
        <w:rPr>
          <w:vertAlign w:val="superscript"/>
        </w:rPr>
        <w:t>3</w:t>
      </w:r>
      <w:r w:rsidRPr="00A37DDD">
        <w:t>.</w:t>
      </w:r>
    </w:p>
    <w:p w:rsidR="00BE2B93" w:rsidRPr="00A37DDD" w:rsidRDefault="00BE2B93" w:rsidP="000F4598">
      <w:pPr>
        <w:pStyle w:val="SingleTxtG"/>
        <w:ind w:left="2268" w:hanging="1134"/>
        <w:rPr>
          <w:rFonts w:eastAsia="MS Mincho"/>
          <w:lang w:eastAsia="ja-JP"/>
        </w:rPr>
      </w:pPr>
      <w:r w:rsidRPr="00A37DDD">
        <w:t>5</w:t>
      </w:r>
      <w:r w:rsidRPr="00A37DDD">
        <w:rPr>
          <w:bCs/>
        </w:rPr>
        <w:t>.</w:t>
      </w:r>
      <w:r w:rsidRPr="00A37DDD">
        <w:t>6.4.5</w:t>
      </w:r>
      <w:r w:rsidRPr="00A37DDD">
        <w:tab/>
        <w:t>Interface homme-machine (IHM)</w:t>
      </w:r>
    </w:p>
    <w:p w:rsidR="00BE2B93" w:rsidRPr="00A37DDD" w:rsidRDefault="00BE2B93" w:rsidP="000F4598">
      <w:pPr>
        <w:pStyle w:val="SingleTxtG"/>
        <w:ind w:left="2268" w:hanging="1134"/>
      </w:pPr>
      <w:r w:rsidRPr="00A37DDD">
        <w:t>5.6.4.5.1</w:t>
      </w:r>
      <w:r w:rsidRPr="00A37DDD">
        <w:tab/>
        <w:t>Sauf disposition contraire, les signaux visuels visés au paragraphe 5.6.4.5 doivent pouvoir être facilement distingués les uns des autres (par exemple, symbole, couleur, clignotement ou texte différents).</w:t>
      </w:r>
    </w:p>
    <w:p w:rsidR="00BE2B93" w:rsidRPr="00A37DDD" w:rsidRDefault="00BE2B93" w:rsidP="000F4598">
      <w:pPr>
        <w:pStyle w:val="SingleTxtG"/>
        <w:ind w:left="2268" w:hanging="1134"/>
      </w:pPr>
      <w:r w:rsidRPr="000F4598">
        <w:t>5.6.4.5.2</w:t>
      </w:r>
      <w:r w:rsidRPr="000F4598">
        <w:tab/>
      </w:r>
      <w:r w:rsidRPr="00A37DDD">
        <w:t>Lorsque</w:t>
      </w:r>
      <w:r w:rsidRPr="000F4598">
        <w:t xml:space="preserve"> le système est en mode veille (c</w:t>
      </w:r>
      <w:r w:rsidR="0060119E" w:rsidRPr="000F4598">
        <w:t>’</w:t>
      </w:r>
      <w:r w:rsidRPr="000F4598">
        <w:t>est-à-dire prêt à intervenir</w:t>
      </w:r>
      <w:r w:rsidRPr="00A37DDD">
        <w:t>), le conducteur doit en être informé par un signal visuel.</w:t>
      </w:r>
    </w:p>
    <w:p w:rsidR="00BE2B93" w:rsidRPr="00A37DDD" w:rsidRDefault="00BE2B93" w:rsidP="000F4598">
      <w:pPr>
        <w:pStyle w:val="SingleTxtG"/>
        <w:ind w:left="2268" w:hanging="1134"/>
      </w:pPr>
      <w:r w:rsidRPr="00A37DDD">
        <w:lastRenderedPageBreak/>
        <w:t>5.6.4.5.3</w:t>
      </w:r>
      <w:r w:rsidRPr="00A37DDD">
        <w:tab/>
        <w:t>Lorsque la procédure de changement de voie est en cours, le conducteur doit en être informé par un signal visuel.</w:t>
      </w:r>
    </w:p>
    <w:p w:rsidR="00BE2B93" w:rsidRPr="00A37DDD" w:rsidRDefault="00BE2B93" w:rsidP="000F4598">
      <w:pPr>
        <w:pStyle w:val="SingleTxtG"/>
        <w:ind w:left="2268" w:hanging="1134"/>
      </w:pPr>
      <w:r w:rsidRPr="00A37DDD">
        <w:t>5.6.4.5.4</w:t>
      </w:r>
      <w:r w:rsidRPr="00A37DDD">
        <w:tab/>
        <w:t>Lorsque la procédure de changement de voie est annulée, conformément au paragraphe 5.6.4.6.8, le système doit en informer clairement le conducteur au moyen d</w:t>
      </w:r>
      <w:r w:rsidR="0060119E">
        <w:t>’</w:t>
      </w:r>
      <w:r w:rsidRPr="00A37DDD">
        <w:t>un signal d</w:t>
      </w:r>
      <w:r w:rsidR="0060119E">
        <w:t>’</w:t>
      </w:r>
      <w:r w:rsidRPr="00A37DDD">
        <w:t>avertissement et d</w:t>
      </w:r>
      <w:r w:rsidR="0060119E">
        <w:t>’</w:t>
      </w:r>
      <w:r w:rsidRPr="00A37DDD">
        <w:t>un signal acoustiqu</w:t>
      </w:r>
      <w:r w:rsidR="005B0254">
        <w:t>e ou haptique. Si </w:t>
      </w:r>
      <w:r w:rsidRPr="00A37DDD">
        <w:t>l</w:t>
      </w:r>
      <w:r w:rsidR="0060119E">
        <w:t>’</w:t>
      </w:r>
      <w:r w:rsidRPr="00A37DDD">
        <w:t xml:space="preserve">annulation est déclenchée par le conducteur, un signal visuel suffit. </w:t>
      </w:r>
    </w:p>
    <w:p w:rsidR="00BE2B93" w:rsidRPr="00A37DDD" w:rsidRDefault="00BE2B93" w:rsidP="000F4598">
      <w:pPr>
        <w:pStyle w:val="SingleTxtG"/>
        <w:ind w:left="2268" w:hanging="1134"/>
      </w:pPr>
      <w:r w:rsidRPr="000F4598">
        <w:t>5.6.4.5.5</w:t>
      </w:r>
      <w:r w:rsidRPr="00A37DDD">
        <w:tab/>
        <w:t>Toute défaillance du système doit être signalée au conducteur au moyen d</w:t>
      </w:r>
      <w:r w:rsidR="0060119E">
        <w:t>’</w:t>
      </w:r>
      <w:r w:rsidRPr="00A37DDD">
        <w:t>un signal d</w:t>
      </w:r>
      <w:r w:rsidR="0060119E">
        <w:t>’</w:t>
      </w:r>
      <w:r w:rsidRPr="00A37DDD">
        <w:t>avertissement visuel. Toutefois, lorsque le système est désactivé manuellement par le conducteur, l</w:t>
      </w:r>
      <w:r w:rsidR="0060119E">
        <w:t>’</w:t>
      </w:r>
      <w:r w:rsidRPr="00A37DDD">
        <w:t>indication de la défaillance peut être annulée.</w:t>
      </w:r>
    </w:p>
    <w:p w:rsidR="00BE2B93" w:rsidRPr="00A37DDD" w:rsidRDefault="00BE2B93" w:rsidP="00F9784C">
      <w:pPr>
        <w:pStyle w:val="SingleTxtG"/>
        <w:ind w:left="2268"/>
        <w:rPr>
          <w:rFonts w:eastAsia="MS Mincho"/>
          <w:lang w:eastAsia="ja-JP"/>
        </w:rPr>
      </w:pPr>
      <w:r w:rsidRPr="00A37DDD">
        <w:rPr>
          <w:rFonts w:eastAsia="MS Mincho"/>
          <w:lang w:eastAsia="ja-JP"/>
        </w:rPr>
        <w:t xml:space="preserve">Si une défaillance du système survient pendant une manœuvre de changement de voie, le conducteur doit en être </w:t>
      </w:r>
      <w:r w:rsidRPr="00A37DDD">
        <w:t>informé</w:t>
      </w:r>
      <w:r w:rsidRPr="00A37DDD">
        <w:rPr>
          <w:rFonts w:eastAsia="MS Mincho"/>
          <w:lang w:eastAsia="ja-JP"/>
        </w:rPr>
        <w:t xml:space="preserve"> au moyen d</w:t>
      </w:r>
      <w:r w:rsidR="0060119E">
        <w:rPr>
          <w:rFonts w:eastAsia="MS Mincho"/>
          <w:lang w:eastAsia="ja-JP"/>
        </w:rPr>
        <w:t>’</w:t>
      </w:r>
      <w:r w:rsidRPr="00A37DDD">
        <w:rPr>
          <w:rFonts w:eastAsia="MS Mincho"/>
          <w:lang w:eastAsia="ja-JP"/>
        </w:rPr>
        <w:t>un signal visuel et d</w:t>
      </w:r>
      <w:r w:rsidR="0060119E">
        <w:rPr>
          <w:rFonts w:eastAsia="MS Mincho"/>
          <w:lang w:eastAsia="ja-JP"/>
        </w:rPr>
        <w:t>’</w:t>
      </w:r>
      <w:r w:rsidRPr="00A37DDD">
        <w:rPr>
          <w:rFonts w:eastAsia="MS Mincho"/>
          <w:lang w:eastAsia="ja-JP"/>
        </w:rPr>
        <w:t>un signal acoustique ou haptique.</w:t>
      </w:r>
    </w:p>
    <w:p w:rsidR="00BE2B93" w:rsidRPr="00A37DDD" w:rsidRDefault="00BE2B93" w:rsidP="00F9784C">
      <w:pPr>
        <w:pStyle w:val="SingleTxtG"/>
        <w:ind w:left="2268" w:hanging="1134"/>
      </w:pPr>
      <w:r w:rsidRPr="00A37DDD">
        <w:rPr>
          <w:rFonts w:eastAsia="MS Mincho"/>
          <w:lang w:eastAsia="ja-JP"/>
        </w:rPr>
        <w:t>5.6.4.5.6</w:t>
      </w:r>
      <w:r w:rsidRPr="00A37DDD">
        <w:tab/>
        <w:t>Le système doit disposer d</w:t>
      </w:r>
      <w:r w:rsidR="0060119E">
        <w:t>’</w:t>
      </w:r>
      <w:r w:rsidRPr="00A37DDD">
        <w:t>un moyen de détecter que le conducteur tient la commande de direction et avertir le conducteur conformément à la stratégie décrite ci-après :</w:t>
      </w:r>
    </w:p>
    <w:p w:rsidR="00BE2B93" w:rsidRPr="00A37DDD" w:rsidRDefault="00BE2B93" w:rsidP="00F9784C">
      <w:pPr>
        <w:pStyle w:val="SingleTxtG"/>
        <w:ind w:left="2268"/>
      </w:pPr>
      <w:r w:rsidRPr="00A37DDD">
        <w:t>Si, après un délai n</w:t>
      </w:r>
      <w:r w:rsidR="0060119E">
        <w:t>’</w:t>
      </w:r>
      <w:r w:rsidRPr="00A37DDD">
        <w:t>excédant pas 3 s après le lancement de la procédure de changement de voie, le conducteur ne tient pas la commande de direction, un signal d</w:t>
      </w:r>
      <w:r w:rsidR="0060119E">
        <w:t>’</w:t>
      </w:r>
      <w:r w:rsidRPr="00A37DDD">
        <w:t xml:space="preserve">avertissement visuel doit être émis. Ce signal doit être le même que celui visé au paragraphe 5.6.2.2.5 ci-dessus. </w:t>
      </w:r>
    </w:p>
    <w:p w:rsidR="00BE2B93" w:rsidRPr="00A37DDD" w:rsidRDefault="00BE2B93" w:rsidP="00F9784C">
      <w:pPr>
        <w:pStyle w:val="SingleTxtG"/>
        <w:ind w:left="2268"/>
      </w:pPr>
      <w:r w:rsidRPr="00A37DDD">
        <w:t>Le signal d</w:t>
      </w:r>
      <w:r w:rsidR="0060119E">
        <w:t>’</w:t>
      </w:r>
      <w:r w:rsidRPr="00A37DDD">
        <w:t>avertissement doit rester actif jusqu</w:t>
      </w:r>
      <w:r w:rsidR="0060119E">
        <w:t>’</w:t>
      </w:r>
      <w:r w:rsidRPr="00A37DDD">
        <w:t>à ce que le conducteur reprenne la commande de direction en main ou que le système soit désactivé, manuellement ou automatiquement.</w:t>
      </w:r>
    </w:p>
    <w:p w:rsidR="00BE2B93" w:rsidRPr="00A37DDD" w:rsidRDefault="00BE2B93" w:rsidP="00F9784C">
      <w:pPr>
        <w:pStyle w:val="SingleTxtG"/>
        <w:ind w:left="2268" w:hanging="1134"/>
      </w:pPr>
      <w:r w:rsidRPr="00A37DDD">
        <w:t>5.6.4.6</w:t>
      </w:r>
      <w:r w:rsidRPr="00A37DDD">
        <w:tab/>
        <w:t>Procédure de changement de voie</w:t>
      </w:r>
    </w:p>
    <w:p w:rsidR="00BE2B93" w:rsidRPr="00A37DDD" w:rsidRDefault="00BE2B93" w:rsidP="00F9784C">
      <w:pPr>
        <w:pStyle w:val="SingleTxtG"/>
        <w:ind w:left="2268" w:hanging="1134"/>
      </w:pPr>
      <w:r w:rsidRPr="00A37DDD">
        <w:t>5.6.4.6.1</w:t>
      </w:r>
      <w:r w:rsidRPr="00A37DDD">
        <w:tab/>
        <w:t>Une ACSF de catégorie C ne doit pouvoir lancer une procédure de changement de voie que si une ACSF de catégorie B1 est déjà active.</w:t>
      </w:r>
    </w:p>
    <w:p w:rsidR="00BE2B93" w:rsidRPr="00A37DDD" w:rsidRDefault="00BE2B93" w:rsidP="00F9784C">
      <w:pPr>
        <w:pStyle w:val="SingleTxtG"/>
        <w:ind w:left="2268" w:hanging="1134"/>
      </w:pPr>
      <w:r w:rsidRPr="00A37DDD">
        <w:t>5.6.4.6.</w:t>
      </w:r>
      <w:r w:rsidRPr="00A37DDD">
        <w:rPr>
          <w:lang w:eastAsia="ja-JP"/>
        </w:rPr>
        <w:t>2</w:t>
      </w:r>
      <w:r w:rsidRPr="00A37DDD">
        <w:tab/>
        <w:t>Pour qu</w:t>
      </w:r>
      <w:r w:rsidR="0060119E">
        <w:t>’</w:t>
      </w:r>
      <w:r w:rsidRPr="00A37DDD">
        <w:t>une procédure de changement de voie soit lancée, le conducteur doit activer manuellement l</w:t>
      </w:r>
      <w:r w:rsidR="0060119E">
        <w:t>’</w:t>
      </w:r>
      <w:r w:rsidRPr="00A37DDD">
        <w:t>indicateur de direction correspondant à la voie vers laquelle il souhaite se diriger, après quoi la procédure doit débuter immédiatement.</w:t>
      </w:r>
    </w:p>
    <w:p w:rsidR="00BE2B93" w:rsidRPr="00A37DDD" w:rsidRDefault="00BE2B93" w:rsidP="00F9784C">
      <w:pPr>
        <w:pStyle w:val="SingleTxtG"/>
        <w:ind w:left="2268" w:hanging="1134"/>
      </w:pPr>
      <w:r w:rsidRPr="00A37DDD">
        <w:t>5.6.4.6.3</w:t>
      </w:r>
      <w:r w:rsidRPr="00A37DDD">
        <w:tab/>
        <w:t>Une fois que la procédure de changement de voie est lancée, le fonctionnement de l</w:t>
      </w:r>
      <w:r w:rsidR="0060119E">
        <w:t>’</w:t>
      </w:r>
      <w:r w:rsidRPr="00A37DDD">
        <w:t>ACSF de catégorie B1 doit être interrompu et l</w:t>
      </w:r>
      <w:r w:rsidR="0060119E">
        <w:t>’</w:t>
      </w:r>
      <w:r w:rsidRPr="00A37DDD">
        <w:t>ACSF de catégorie C doit prendre en charge la fonction de maintien dans la voie assurée précédemment par le système de catégorie B1, jusqu</w:t>
      </w:r>
      <w:r w:rsidR="0060119E">
        <w:t>’</w:t>
      </w:r>
      <w:r w:rsidRPr="00A37DDD">
        <w:t>à ce que la manœuvre de changement de voie débute.</w:t>
      </w:r>
    </w:p>
    <w:p w:rsidR="00BE2B93" w:rsidRPr="00A37DDD" w:rsidRDefault="00BE2B93" w:rsidP="00F9784C">
      <w:pPr>
        <w:pStyle w:val="SingleTxtG"/>
        <w:ind w:left="2268" w:hanging="1134"/>
      </w:pPr>
      <w:r w:rsidRPr="00A37DDD">
        <w:t>5.6.4.6.</w:t>
      </w:r>
      <w:r w:rsidRPr="00A37DDD">
        <w:rPr>
          <w:lang w:eastAsia="ja-JP"/>
        </w:rPr>
        <w:t>4</w:t>
      </w:r>
      <w:r w:rsidRPr="00A37DDD">
        <w:tab/>
        <w:t>Le déplacement latéral du véhicule vers la voie de destination ne doit pas commencer dans un délai inférieur à 1 s à compter du début de la procédure de changement de voie. En outre, le déplacement latéral en direction des marques routières et le déplacement latéral nécessaire pour que s</w:t>
      </w:r>
      <w:r w:rsidR="0060119E">
        <w:t>’</w:t>
      </w:r>
      <w:r w:rsidRPr="00A37DDD">
        <w:t>achève la manœuvre de changement de voie doivent s</w:t>
      </w:r>
      <w:r w:rsidR="0060119E">
        <w:t>’</w:t>
      </w:r>
      <w:r w:rsidRPr="00A37DDD">
        <w:t>effectuer en un seul mouvement continu.</w:t>
      </w:r>
    </w:p>
    <w:p w:rsidR="00BE2B93" w:rsidRPr="00A37DDD" w:rsidRDefault="00BE2B93" w:rsidP="00F9784C">
      <w:pPr>
        <w:pStyle w:val="SingleTxtG"/>
        <w:ind w:left="2268"/>
      </w:pPr>
      <w:r w:rsidRPr="00A37DDD">
        <w:t>La manœuvre de changement de voie doit débuter dans un délai compris entre 3 s et 5 s après l</w:t>
      </w:r>
      <w:r w:rsidR="0060119E">
        <w:t>’</w:t>
      </w:r>
      <w:r w:rsidRPr="00A37DDD">
        <w:t>action délibérée du conducteur décrite au paragraphe 5.6.4.6.2 ci-dessus.</w:t>
      </w:r>
    </w:p>
    <w:p w:rsidR="00BE2B93" w:rsidRPr="00A37DDD" w:rsidRDefault="00BE2B93" w:rsidP="00F9784C">
      <w:pPr>
        <w:pStyle w:val="SingleTxtG"/>
        <w:ind w:left="2268" w:hanging="1134"/>
        <w:rPr>
          <w:rFonts w:eastAsia="MS Mincho"/>
          <w:lang w:eastAsia="ja-JP"/>
        </w:rPr>
      </w:pPr>
      <w:r w:rsidRPr="00A37DDD">
        <w:t>5.6.4.6.</w:t>
      </w:r>
      <w:r w:rsidRPr="00A37DDD">
        <w:rPr>
          <w:lang w:eastAsia="ja-JP"/>
        </w:rPr>
        <w:t>5</w:t>
      </w:r>
      <w:r w:rsidRPr="00A37DDD">
        <w:tab/>
        <w:t>La</w:t>
      </w:r>
      <w:r w:rsidRPr="00A37DDD">
        <w:rPr>
          <w:rFonts w:eastAsia="MS Mincho"/>
          <w:lang w:eastAsia="ja-JP"/>
        </w:rPr>
        <w:t xml:space="preserve"> manœuvre de changement de voie doit être achevée en moins de :</w:t>
      </w:r>
    </w:p>
    <w:p w:rsidR="00BE2B93" w:rsidRPr="00A37DDD" w:rsidRDefault="00BE2B93" w:rsidP="00F9784C">
      <w:pPr>
        <w:pStyle w:val="SingleTxtG"/>
        <w:ind w:left="2835" w:hanging="567"/>
        <w:rPr>
          <w:rFonts w:eastAsia="MS Mincho"/>
          <w:lang w:eastAsia="ja-JP"/>
        </w:rPr>
      </w:pPr>
      <w:r w:rsidRPr="00A37DDD">
        <w:rPr>
          <w:rFonts w:eastAsia="MS Mincho"/>
          <w:lang w:eastAsia="ja-JP"/>
        </w:rPr>
        <w:t>a)</w:t>
      </w:r>
      <w:r w:rsidRPr="00A37DDD">
        <w:rPr>
          <w:rFonts w:eastAsia="MS Mincho"/>
          <w:lang w:eastAsia="ja-JP"/>
        </w:rPr>
        <w:tab/>
        <w:t>5 </w:t>
      </w:r>
      <w:r w:rsidRPr="00A37DDD">
        <w:t>s</w:t>
      </w:r>
      <w:r w:rsidRPr="00A37DDD">
        <w:rPr>
          <w:rFonts w:eastAsia="MS Mincho"/>
          <w:lang w:eastAsia="ja-JP"/>
        </w:rPr>
        <w:t xml:space="preserve"> pour les véhicules des catégories M</w:t>
      </w:r>
      <w:r w:rsidRPr="00A37DDD">
        <w:rPr>
          <w:rFonts w:eastAsia="MS Mincho"/>
          <w:vertAlign w:val="subscript"/>
          <w:lang w:eastAsia="ja-JP"/>
        </w:rPr>
        <w:t>1</w:t>
      </w:r>
      <w:r w:rsidRPr="00A37DDD">
        <w:rPr>
          <w:rFonts w:eastAsia="MS Mincho"/>
          <w:lang w:eastAsia="ja-JP"/>
        </w:rPr>
        <w:t xml:space="preserve"> et N</w:t>
      </w:r>
      <w:r w:rsidRPr="00A37DDD">
        <w:rPr>
          <w:rFonts w:eastAsia="MS Mincho"/>
          <w:vertAlign w:val="subscript"/>
          <w:lang w:eastAsia="ja-JP"/>
        </w:rPr>
        <w:t>1 </w:t>
      </w:r>
      <w:r w:rsidRPr="00A37DDD">
        <w:rPr>
          <w:rFonts w:eastAsia="MS Mincho"/>
          <w:lang w:eastAsia="ja-JP"/>
        </w:rPr>
        <w:t>;</w:t>
      </w:r>
    </w:p>
    <w:p w:rsidR="00BE2B93" w:rsidRPr="00A37DDD" w:rsidRDefault="00BE2B93" w:rsidP="00F9784C">
      <w:pPr>
        <w:pStyle w:val="SingleTxtG"/>
        <w:ind w:left="2835" w:hanging="567"/>
        <w:rPr>
          <w:rFonts w:eastAsia="MS Mincho"/>
          <w:lang w:eastAsia="ja-JP"/>
        </w:rPr>
      </w:pPr>
      <w:r w:rsidRPr="00A37DDD">
        <w:rPr>
          <w:rFonts w:eastAsia="MS Mincho"/>
          <w:lang w:eastAsia="ja-JP"/>
        </w:rPr>
        <w:t>b)</w:t>
      </w:r>
      <w:r w:rsidRPr="00A37DDD">
        <w:rPr>
          <w:rFonts w:eastAsia="MS Mincho"/>
          <w:lang w:eastAsia="ja-JP"/>
        </w:rPr>
        <w:tab/>
        <w:t>10 </w:t>
      </w:r>
      <w:r w:rsidRPr="00A37DDD">
        <w:t>s</w:t>
      </w:r>
      <w:r w:rsidRPr="00A37DDD">
        <w:rPr>
          <w:rFonts w:eastAsia="MS Mincho"/>
          <w:lang w:eastAsia="ja-JP"/>
        </w:rPr>
        <w:t xml:space="preserve"> pour les véhicules des catégories M</w:t>
      </w:r>
      <w:r w:rsidRPr="00A37DDD">
        <w:rPr>
          <w:rFonts w:eastAsia="MS Mincho"/>
          <w:vertAlign w:val="subscript"/>
          <w:lang w:eastAsia="ja-JP"/>
        </w:rPr>
        <w:t>2</w:t>
      </w:r>
      <w:r w:rsidRPr="00A37DDD">
        <w:rPr>
          <w:rFonts w:eastAsia="MS Mincho"/>
          <w:lang w:eastAsia="ja-JP"/>
        </w:rPr>
        <w:t>, M</w:t>
      </w:r>
      <w:r w:rsidRPr="00A37DDD">
        <w:rPr>
          <w:rFonts w:eastAsia="MS Mincho"/>
          <w:vertAlign w:val="subscript"/>
          <w:lang w:eastAsia="ja-JP"/>
        </w:rPr>
        <w:t>3</w:t>
      </w:r>
      <w:r w:rsidRPr="00A37DDD">
        <w:rPr>
          <w:rFonts w:eastAsia="MS Mincho"/>
          <w:lang w:eastAsia="ja-JP"/>
        </w:rPr>
        <w:t>, N</w:t>
      </w:r>
      <w:r w:rsidRPr="00A37DDD">
        <w:rPr>
          <w:rFonts w:eastAsia="MS Mincho"/>
          <w:vertAlign w:val="subscript"/>
          <w:lang w:eastAsia="ja-JP"/>
        </w:rPr>
        <w:t>2</w:t>
      </w:r>
      <w:r w:rsidRPr="00A37DDD">
        <w:rPr>
          <w:rFonts w:eastAsia="MS Mincho"/>
          <w:lang w:eastAsia="ja-JP"/>
        </w:rPr>
        <w:t xml:space="preserve"> et N</w:t>
      </w:r>
      <w:r w:rsidRPr="00A37DDD">
        <w:rPr>
          <w:rFonts w:eastAsia="MS Mincho"/>
          <w:vertAlign w:val="subscript"/>
          <w:lang w:eastAsia="ja-JP"/>
        </w:rPr>
        <w:t>3</w:t>
      </w:r>
      <w:r w:rsidRPr="00A37DDD">
        <w:rPr>
          <w:rFonts w:eastAsia="MS Mincho"/>
          <w:lang w:eastAsia="ja-JP"/>
        </w:rPr>
        <w:t>.</w:t>
      </w:r>
    </w:p>
    <w:p w:rsidR="00BE2B93" w:rsidRPr="00A37DDD" w:rsidRDefault="00BE2B93" w:rsidP="00F9784C">
      <w:pPr>
        <w:pStyle w:val="SingleTxtG"/>
        <w:ind w:left="2268" w:hanging="1134"/>
        <w:rPr>
          <w:rFonts w:eastAsia="MS Mincho"/>
          <w:lang w:eastAsia="ja-JP"/>
        </w:rPr>
      </w:pPr>
      <w:r w:rsidRPr="00A37DDD">
        <w:t>5.6.4.6.6</w:t>
      </w:r>
      <w:r w:rsidRPr="00A37DDD">
        <w:tab/>
        <w:t>Une fois la manœuvre de changement de voie achevée, la fonction de maintien dans la voie de l</w:t>
      </w:r>
      <w:r w:rsidR="0060119E">
        <w:t>’</w:t>
      </w:r>
      <w:r w:rsidRPr="00A37DDD">
        <w:t>ACSF de catégorie B1 doit reprendre automatiquement.</w:t>
      </w:r>
    </w:p>
    <w:p w:rsidR="00BE2B93" w:rsidRPr="00A37DDD" w:rsidRDefault="00BE2B93" w:rsidP="00F9784C">
      <w:pPr>
        <w:pStyle w:val="SingleTxtG"/>
        <w:ind w:left="2268" w:hanging="1134"/>
        <w:rPr>
          <w:bCs/>
        </w:rPr>
      </w:pPr>
      <w:r w:rsidRPr="00A37DDD">
        <w:rPr>
          <w:bCs/>
        </w:rPr>
        <w:lastRenderedPageBreak/>
        <w:t>5.6.4.6.7</w:t>
      </w:r>
      <w:r w:rsidRPr="00A37DDD">
        <w:rPr>
          <w:bCs/>
        </w:rPr>
        <w:tab/>
      </w:r>
      <w:r w:rsidRPr="00A37DDD">
        <w:t>L</w:t>
      </w:r>
      <w:r w:rsidR="0060119E">
        <w:t>’</w:t>
      </w:r>
      <w:r w:rsidRPr="00A37DDD">
        <w:t>indicateur</w:t>
      </w:r>
      <w:r w:rsidRPr="00A37DDD">
        <w:rPr>
          <w:bCs/>
        </w:rPr>
        <w:t xml:space="preserve"> de direction doit rester </w:t>
      </w:r>
      <w:r w:rsidRPr="00F9784C">
        <w:t>activé</w:t>
      </w:r>
      <w:r w:rsidRPr="00A37DDD">
        <w:rPr>
          <w:bCs/>
        </w:rPr>
        <w:t xml:space="preserve"> pendant toute la durée de la manœuvre de changement de voie et doit être désactivé par le système au plus tard 0,5 s après la reprise de la fonction de maintien dans la voie de l</w:t>
      </w:r>
      <w:r w:rsidR="0060119E">
        <w:rPr>
          <w:bCs/>
        </w:rPr>
        <w:t>’</w:t>
      </w:r>
      <w:r w:rsidRPr="00A37DDD">
        <w:rPr>
          <w:bCs/>
        </w:rPr>
        <w:t>ACSF de catégorie B1 comme décrit au paragraphe 5.6.4.6.6 ci-dessus.</w:t>
      </w:r>
    </w:p>
    <w:p w:rsidR="00BE2B93" w:rsidRPr="00F9784C" w:rsidRDefault="00BE2B93" w:rsidP="00F9784C">
      <w:pPr>
        <w:pStyle w:val="SingleTxtG"/>
        <w:ind w:left="2268" w:hanging="1134"/>
      </w:pPr>
      <w:r w:rsidRPr="00A37DDD">
        <w:rPr>
          <w:rFonts w:eastAsia="MS Mincho"/>
          <w:lang w:eastAsia="ja-JP"/>
        </w:rPr>
        <w:t>5.6.4.6.8</w:t>
      </w:r>
      <w:r w:rsidRPr="00A37DDD">
        <w:rPr>
          <w:rFonts w:eastAsia="MS Mincho"/>
          <w:lang w:eastAsia="ja-JP"/>
        </w:rPr>
        <w:tab/>
      </w:r>
      <w:r w:rsidRPr="00A37DDD">
        <w:t>Annulation de la procédure de changement de voie</w:t>
      </w:r>
    </w:p>
    <w:p w:rsidR="00BE2B93" w:rsidRPr="00A37DDD" w:rsidRDefault="00BE2B93" w:rsidP="00F9784C">
      <w:pPr>
        <w:pStyle w:val="SingleTxtG"/>
        <w:ind w:left="2268" w:hanging="1134"/>
      </w:pPr>
      <w:r w:rsidRPr="00A37DDD">
        <w:t>5.6.4.6.8.1</w:t>
      </w:r>
      <w:r w:rsidRPr="00A37DDD">
        <w:tab/>
        <w:t xml:space="preserve">La procédure de changement de voie doit être annulée automatiquement par le système si au moins une des situations ci-après se produit avant le début de la manœuvre de changement de voie : </w:t>
      </w:r>
    </w:p>
    <w:p w:rsidR="00BE2B93" w:rsidRPr="00F9784C" w:rsidRDefault="00BE2B93" w:rsidP="00F9784C">
      <w:pPr>
        <w:pStyle w:val="SingleTxtG"/>
        <w:ind w:left="2835" w:hanging="567"/>
        <w:rPr>
          <w:rFonts w:eastAsia="MS Mincho"/>
          <w:lang w:eastAsia="ja-JP"/>
        </w:rPr>
      </w:pPr>
      <w:r w:rsidRPr="00A37DDD">
        <w:t>a)</w:t>
      </w:r>
      <w:r w:rsidRPr="00A37DDD">
        <w:tab/>
      </w:r>
      <w:r w:rsidRPr="00F9784C">
        <w:rPr>
          <w:rFonts w:eastAsia="MS Mincho"/>
          <w:lang w:eastAsia="ja-JP"/>
        </w:rPr>
        <w:t>Le système détecte une situation critique (telle que définie au paragraphe 5.6.4.7) ;</w:t>
      </w:r>
    </w:p>
    <w:p w:rsidR="00BE2B93" w:rsidRPr="00F9784C" w:rsidRDefault="00BE2B93" w:rsidP="00F9784C">
      <w:pPr>
        <w:pStyle w:val="SingleTxtG"/>
        <w:ind w:left="2835" w:hanging="567"/>
        <w:rPr>
          <w:rFonts w:eastAsia="MS Mincho"/>
          <w:lang w:eastAsia="ja-JP"/>
        </w:rPr>
      </w:pPr>
      <w:r w:rsidRPr="00F9784C">
        <w:rPr>
          <w:rFonts w:eastAsia="MS Mincho"/>
          <w:lang w:eastAsia="ja-JP"/>
        </w:rPr>
        <w:t>b)</w:t>
      </w:r>
      <w:r w:rsidRPr="00F9784C">
        <w:rPr>
          <w:rFonts w:eastAsia="MS Mincho"/>
          <w:lang w:eastAsia="ja-JP"/>
        </w:rPr>
        <w:tab/>
        <w:t>Le système est neutralisé ou désactivé par le conducteur ;</w:t>
      </w:r>
    </w:p>
    <w:p w:rsidR="00BE2B93" w:rsidRPr="00F9784C" w:rsidRDefault="00BE2B93" w:rsidP="00F9784C">
      <w:pPr>
        <w:pStyle w:val="SingleTxtG"/>
        <w:ind w:left="2835" w:hanging="567"/>
        <w:rPr>
          <w:rFonts w:eastAsia="MS Mincho"/>
          <w:lang w:eastAsia="ja-JP"/>
        </w:rPr>
      </w:pPr>
      <w:r w:rsidRPr="00F9784C">
        <w:rPr>
          <w:rFonts w:eastAsia="MS Mincho"/>
          <w:lang w:eastAsia="ja-JP"/>
        </w:rPr>
        <w:t>c)</w:t>
      </w:r>
      <w:r w:rsidRPr="00F9784C">
        <w:rPr>
          <w:rFonts w:eastAsia="MS Mincho"/>
          <w:lang w:eastAsia="ja-JP"/>
        </w:rPr>
        <w:tab/>
        <w:t>Le système atteint ses limites (par exemple, les marques routières ne sont plus détectées) ;</w:t>
      </w:r>
    </w:p>
    <w:p w:rsidR="00BE2B93" w:rsidRPr="00F9784C" w:rsidRDefault="00BE2B93" w:rsidP="00F9784C">
      <w:pPr>
        <w:pStyle w:val="SingleTxtG"/>
        <w:ind w:left="2835" w:hanging="567"/>
        <w:rPr>
          <w:rFonts w:eastAsia="MS Mincho"/>
          <w:lang w:eastAsia="ja-JP"/>
        </w:rPr>
      </w:pPr>
      <w:r w:rsidRPr="00F9784C">
        <w:rPr>
          <w:rFonts w:eastAsia="MS Mincho"/>
          <w:lang w:eastAsia="ja-JP"/>
        </w:rPr>
        <w:t>d)</w:t>
      </w:r>
      <w:r w:rsidRPr="00F9784C">
        <w:rPr>
          <w:rFonts w:eastAsia="MS Mincho"/>
          <w:lang w:eastAsia="ja-JP"/>
        </w:rPr>
        <w:tab/>
        <w:t>Le système a détecté que le conducteur ne tenait plus la commande de direction au début de la manœuvre de changement de voie ;</w:t>
      </w:r>
    </w:p>
    <w:p w:rsidR="00BE2B93" w:rsidRPr="00F9784C" w:rsidRDefault="00BE2B93" w:rsidP="00F9784C">
      <w:pPr>
        <w:pStyle w:val="SingleTxtG"/>
        <w:ind w:left="2835" w:hanging="567"/>
        <w:rPr>
          <w:rFonts w:eastAsia="MS Mincho"/>
          <w:lang w:eastAsia="ja-JP"/>
        </w:rPr>
      </w:pPr>
      <w:r w:rsidRPr="00F9784C">
        <w:rPr>
          <w:rFonts w:eastAsia="MS Mincho"/>
          <w:lang w:eastAsia="ja-JP"/>
        </w:rPr>
        <w:t>e)</w:t>
      </w:r>
      <w:r w:rsidRPr="00F9784C">
        <w:rPr>
          <w:rFonts w:eastAsia="MS Mincho"/>
          <w:lang w:eastAsia="ja-JP"/>
        </w:rPr>
        <w:tab/>
        <w:t>Les feux indicateurs de direction sont manuellement désactivés par le conducteur ;</w:t>
      </w:r>
    </w:p>
    <w:p w:rsidR="00BE2B93" w:rsidRPr="00F9784C" w:rsidRDefault="00BE2B93" w:rsidP="00F9784C">
      <w:pPr>
        <w:pStyle w:val="SingleTxtG"/>
        <w:ind w:left="2835" w:hanging="567"/>
        <w:rPr>
          <w:rFonts w:eastAsia="MS Mincho"/>
          <w:lang w:eastAsia="ja-JP"/>
        </w:rPr>
      </w:pPr>
      <w:r w:rsidRPr="00F9784C">
        <w:rPr>
          <w:rFonts w:eastAsia="MS Mincho"/>
          <w:lang w:eastAsia="ja-JP"/>
        </w:rPr>
        <w:t>f)</w:t>
      </w:r>
      <w:r w:rsidRPr="00F9784C">
        <w:rPr>
          <w:rFonts w:eastAsia="MS Mincho"/>
          <w:lang w:eastAsia="ja-JP"/>
        </w:rPr>
        <w:tab/>
        <w:t>La manœuvre de changement de voie n</w:t>
      </w:r>
      <w:r w:rsidR="0060119E" w:rsidRPr="00F9784C">
        <w:rPr>
          <w:rFonts w:eastAsia="MS Mincho"/>
          <w:lang w:eastAsia="ja-JP"/>
        </w:rPr>
        <w:t>’</w:t>
      </w:r>
      <w:r w:rsidRPr="00F9784C">
        <w:rPr>
          <w:rFonts w:eastAsia="MS Mincho"/>
          <w:lang w:eastAsia="ja-JP"/>
        </w:rPr>
        <w:t>a pas débuté dans les 5 s suivant l</w:t>
      </w:r>
      <w:r w:rsidR="0060119E" w:rsidRPr="00F9784C">
        <w:rPr>
          <w:rFonts w:eastAsia="MS Mincho"/>
          <w:lang w:eastAsia="ja-JP"/>
        </w:rPr>
        <w:t>’</w:t>
      </w:r>
      <w:r w:rsidRPr="00F9784C">
        <w:rPr>
          <w:rFonts w:eastAsia="MS Mincho"/>
          <w:lang w:eastAsia="ja-JP"/>
        </w:rPr>
        <w:t>action délibérée du conducteur décrite au paragraphe 5.6.4.6.2 ;</w:t>
      </w:r>
    </w:p>
    <w:p w:rsidR="00BE2B93" w:rsidRPr="00A37DDD" w:rsidRDefault="00BE2B93" w:rsidP="00F9784C">
      <w:pPr>
        <w:pStyle w:val="SingleTxtG"/>
        <w:ind w:left="2835" w:hanging="567"/>
      </w:pPr>
      <w:r w:rsidRPr="00F9784C">
        <w:rPr>
          <w:rFonts w:eastAsia="MS Mincho"/>
          <w:lang w:eastAsia="ja-JP"/>
        </w:rPr>
        <w:t>g)</w:t>
      </w:r>
      <w:r w:rsidRPr="00F9784C">
        <w:rPr>
          <w:rFonts w:eastAsia="MS Mincho"/>
          <w:lang w:eastAsia="ja-JP"/>
        </w:rPr>
        <w:tab/>
      </w:r>
      <w:r w:rsidRPr="00A37DDD">
        <w:t>Le déplacement latéral décrit au paragraphe 5.6.4.6.4 n</w:t>
      </w:r>
      <w:r w:rsidR="0060119E">
        <w:t>’</w:t>
      </w:r>
      <w:r w:rsidRPr="00A37DDD">
        <w:t>est pas continu.</w:t>
      </w:r>
    </w:p>
    <w:p w:rsidR="00BE2B93" w:rsidRPr="00A37DDD" w:rsidRDefault="00BE2B93" w:rsidP="00F9784C">
      <w:pPr>
        <w:pStyle w:val="SingleTxtG"/>
        <w:ind w:left="2268" w:hanging="1134"/>
      </w:pPr>
      <w:r w:rsidRPr="00A37DDD">
        <w:t>5.6.4.6.8.2</w:t>
      </w:r>
      <w:r w:rsidRPr="00A37DDD">
        <w:tab/>
        <w:t>Le conducteur doit pouvoir, à tout moment, annuler la procédure de changement de voie au moyen de la commande manuelle de l</w:t>
      </w:r>
      <w:r w:rsidR="0060119E">
        <w:t>’</w:t>
      </w:r>
      <w:r w:rsidRPr="00A37DDD">
        <w:t>indicateur de direction.</w:t>
      </w:r>
    </w:p>
    <w:p w:rsidR="00BE2B93" w:rsidRPr="00A37DDD" w:rsidRDefault="00BE2B93" w:rsidP="00F9784C">
      <w:pPr>
        <w:pStyle w:val="SingleTxtG"/>
        <w:ind w:left="2268" w:hanging="1134"/>
      </w:pPr>
      <w:r w:rsidRPr="00A37DDD">
        <w:t>5</w:t>
      </w:r>
      <w:r w:rsidRPr="00F9784C">
        <w:t>.</w:t>
      </w:r>
      <w:r w:rsidRPr="00A37DDD">
        <w:t>6.4.7</w:t>
      </w:r>
      <w:r w:rsidRPr="00A37DDD">
        <w:tab/>
        <w:t>Situations critiques</w:t>
      </w:r>
    </w:p>
    <w:p w:rsidR="00BE2B93" w:rsidRPr="00A37DDD" w:rsidRDefault="00BE2B93" w:rsidP="00F9784C">
      <w:pPr>
        <w:pStyle w:val="SingleTxtG"/>
        <w:ind w:left="2268"/>
        <w:rPr>
          <w:lang w:eastAsia="ja-JP"/>
        </w:rPr>
      </w:pPr>
      <w:r w:rsidRPr="00A37DDD">
        <w:rPr>
          <w:lang w:eastAsia="ja-JP"/>
        </w:rPr>
        <w:t>Une situation est considérée comme critique si, au moment où débute une manœuvre de changement de voie, un véhicule en approche dans la voie de destination est obligé de ralentir en effectuant une décélération supérieure à 3 m/s</w:t>
      </w:r>
      <w:r w:rsidRPr="00A37DDD">
        <w:rPr>
          <w:vertAlign w:val="superscript"/>
          <w:lang w:eastAsia="ja-JP"/>
        </w:rPr>
        <w:t>2</w:t>
      </w:r>
      <w:r w:rsidRPr="00A37DDD">
        <w:rPr>
          <w:lang w:eastAsia="ja-JP"/>
        </w:rPr>
        <w:t xml:space="preserve">, 0,4 s après le début de la manœuvre, pour que la distance entre les deux véhicules ne soit jamais inférieure à la </w:t>
      </w:r>
      <w:r w:rsidRPr="00A37DDD">
        <w:t>distance</w:t>
      </w:r>
      <w:r w:rsidRPr="00A37DDD">
        <w:rPr>
          <w:lang w:eastAsia="ja-JP"/>
        </w:rPr>
        <w:t xml:space="preserve"> parcourue en 1 s par le véhicule changeant de voie.</w:t>
      </w:r>
    </w:p>
    <w:p w:rsidR="00BE2B93" w:rsidRPr="00A37DDD" w:rsidRDefault="00BE2B93" w:rsidP="00F9784C">
      <w:pPr>
        <w:pStyle w:val="SingleTxtG"/>
        <w:ind w:left="2268"/>
        <w:rPr>
          <w:lang w:eastAsia="ja-JP"/>
        </w:rPr>
      </w:pPr>
      <w:r w:rsidRPr="00A37DDD">
        <w:rPr>
          <w:lang w:eastAsia="ja-JP"/>
        </w:rPr>
        <w:t xml:space="preserve">La </w:t>
      </w:r>
      <w:r w:rsidRPr="00A37DDD">
        <w:t>distance</w:t>
      </w:r>
      <w:r w:rsidRPr="00A37DDD">
        <w:rPr>
          <w:lang w:eastAsia="ja-JP"/>
        </w:rPr>
        <w:t xml:space="preserve"> critique au début de la manœuvre de changement de voie doit donc être calculée selon la formule suivante :</w:t>
      </w:r>
    </w:p>
    <w:p w:rsidR="00BE2B93" w:rsidRPr="00D02582" w:rsidRDefault="00BE2B93" w:rsidP="005C00AD">
      <w:pPr>
        <w:pStyle w:val="SingleTxtG"/>
        <w:ind w:left="2268"/>
        <w:rPr>
          <w:rFonts w:eastAsia="Times New Roman"/>
          <w:lang w:val="fr-FR" w:eastAsia="ja-JP"/>
        </w:rPr>
      </w:pPr>
      <w:r w:rsidRPr="00D02582">
        <w:rPr>
          <w:rFonts w:eastAsia="Times New Roman"/>
          <w:lang w:val="fr-FR"/>
        </w:rPr>
        <w:t>S</w:t>
      </w:r>
      <w:r w:rsidRPr="00D02582">
        <w:rPr>
          <w:rFonts w:eastAsia="Times New Roman"/>
          <w:vertAlign w:val="subscript"/>
          <w:lang w:val="fr-FR"/>
        </w:rPr>
        <w:t>critical</w:t>
      </w:r>
      <w:r w:rsidRPr="00D02582">
        <w:rPr>
          <w:rFonts w:eastAsia="Times New Roman"/>
          <w:lang w:val="fr-FR"/>
        </w:rPr>
        <w:t xml:space="preserve"> = </w:t>
      </w:r>
      <w:r w:rsidR="005B0254">
        <w:rPr>
          <w:rFonts w:eastAsia="Times New Roman"/>
          <w:lang w:val="fr-FR"/>
        </w:rPr>
        <w:tab/>
      </w:r>
      <w:r w:rsidRPr="00D02582">
        <w:rPr>
          <w:rFonts w:eastAsia="Times New Roman"/>
          <w:lang w:val="fr-FR"/>
        </w:rPr>
        <w:t>(v</w:t>
      </w:r>
      <w:r w:rsidRPr="00D02582">
        <w:rPr>
          <w:rFonts w:eastAsia="Times New Roman"/>
          <w:vertAlign w:val="subscript"/>
          <w:lang w:val="fr-FR"/>
        </w:rPr>
        <w:t>rear</w:t>
      </w:r>
      <w:r w:rsidRPr="00D02582">
        <w:rPr>
          <w:rFonts w:eastAsia="Times New Roman"/>
          <w:lang w:val="fr-FR"/>
        </w:rPr>
        <w:t xml:space="preserve"> - v</w:t>
      </w:r>
      <w:r w:rsidRPr="00D02582">
        <w:rPr>
          <w:rFonts w:eastAsia="Times New Roman"/>
          <w:vertAlign w:val="subscript"/>
          <w:lang w:val="fr-FR"/>
        </w:rPr>
        <w:t>ACSF</w:t>
      </w:r>
      <w:r w:rsidRPr="00D02582">
        <w:rPr>
          <w:rFonts w:eastAsia="Times New Roman"/>
          <w:lang w:val="fr-FR"/>
        </w:rPr>
        <w:t>) * t</w:t>
      </w:r>
      <w:r w:rsidRPr="00D02582">
        <w:rPr>
          <w:rFonts w:eastAsia="Times New Roman"/>
          <w:vertAlign w:val="subscript"/>
          <w:lang w:val="fr-FR"/>
        </w:rPr>
        <w:t>B</w:t>
      </w:r>
      <w:r w:rsidRPr="00D02582">
        <w:rPr>
          <w:rFonts w:eastAsia="Times New Roman"/>
          <w:lang w:val="fr-FR"/>
        </w:rPr>
        <w:t xml:space="preserve"> + (v</w:t>
      </w:r>
      <w:r w:rsidRPr="00D02582">
        <w:rPr>
          <w:rFonts w:eastAsia="Times New Roman"/>
          <w:vertAlign w:val="subscript"/>
          <w:lang w:val="fr-FR"/>
        </w:rPr>
        <w:t>rear</w:t>
      </w:r>
      <w:r w:rsidRPr="00D02582">
        <w:rPr>
          <w:rFonts w:eastAsia="Times New Roman"/>
          <w:lang w:val="fr-FR"/>
        </w:rPr>
        <w:t xml:space="preserve"> - v</w:t>
      </w:r>
      <w:r w:rsidRPr="00D02582">
        <w:rPr>
          <w:rFonts w:eastAsia="Times New Roman"/>
          <w:vertAlign w:val="subscript"/>
          <w:lang w:val="fr-FR"/>
        </w:rPr>
        <w:t>ACSF</w:t>
      </w:r>
      <w:r w:rsidRPr="00D02582">
        <w:rPr>
          <w:rFonts w:eastAsia="Times New Roman"/>
          <w:lang w:val="fr-FR"/>
        </w:rPr>
        <w:t>)</w:t>
      </w:r>
      <w:r w:rsidRPr="00D02582">
        <w:rPr>
          <w:rFonts w:eastAsia="Times New Roman"/>
          <w:vertAlign w:val="superscript"/>
          <w:lang w:val="fr-FR"/>
        </w:rPr>
        <w:t>2</w:t>
      </w:r>
      <w:r w:rsidRPr="00D02582">
        <w:rPr>
          <w:rFonts w:eastAsia="Times New Roman"/>
          <w:lang w:val="fr-FR"/>
        </w:rPr>
        <w:t xml:space="preserve"> / (2 * a) + v</w:t>
      </w:r>
      <w:r w:rsidRPr="00D02582">
        <w:rPr>
          <w:rFonts w:eastAsia="Times New Roman"/>
          <w:vertAlign w:val="subscript"/>
          <w:lang w:val="fr-FR"/>
        </w:rPr>
        <w:t>ACSF</w:t>
      </w:r>
      <w:r w:rsidRPr="00D02582">
        <w:rPr>
          <w:rFonts w:eastAsia="Times New Roman"/>
          <w:lang w:val="fr-FR"/>
        </w:rPr>
        <w:t xml:space="preserve"> * t</w:t>
      </w:r>
      <w:r w:rsidRPr="00D02582">
        <w:rPr>
          <w:rFonts w:eastAsia="Times New Roman"/>
          <w:vertAlign w:val="subscript"/>
          <w:lang w:val="fr-FR"/>
        </w:rPr>
        <w:t>G</w:t>
      </w:r>
    </w:p>
    <w:p w:rsidR="00BE2B93" w:rsidRPr="00A37DDD" w:rsidRDefault="00BE2B93" w:rsidP="005C00AD">
      <w:pPr>
        <w:pStyle w:val="SingleTxtG"/>
        <w:ind w:left="2268"/>
        <w:rPr>
          <w:rFonts w:eastAsia="Times New Roman"/>
          <w:lang w:eastAsia="ja-JP"/>
        </w:rPr>
      </w:pPr>
      <w:r w:rsidRPr="00A37DDD">
        <w:rPr>
          <w:rFonts w:eastAsia="Times New Roman"/>
          <w:lang w:eastAsia="ja-JP"/>
        </w:rPr>
        <w:t>où :</w:t>
      </w:r>
    </w:p>
    <w:p w:rsidR="00BE2B93" w:rsidRPr="0035194E" w:rsidRDefault="00BE2B93" w:rsidP="0035194E">
      <w:pPr>
        <w:pStyle w:val="SingleTxtGR"/>
        <w:tabs>
          <w:tab w:val="clear" w:pos="1701"/>
          <w:tab w:val="clear" w:pos="3969"/>
          <w:tab w:val="left" w:pos="4395"/>
        </w:tabs>
        <w:ind w:left="3402" w:hanging="1134"/>
        <w:rPr>
          <w:lang w:val="fr-CH" w:eastAsia="ja-JP"/>
        </w:rPr>
      </w:pPr>
      <w:r w:rsidRPr="0035194E">
        <w:rPr>
          <w:lang w:val="fr-CH" w:eastAsia="ja-JP"/>
        </w:rPr>
        <w:t>v</w:t>
      </w:r>
      <w:r w:rsidRPr="0035194E">
        <w:rPr>
          <w:vertAlign w:val="subscript"/>
          <w:lang w:val="fr-CH" w:eastAsia="ja-JP"/>
        </w:rPr>
        <w:t>rea</w:t>
      </w:r>
      <w:r w:rsidR="0035194E" w:rsidRPr="0035194E">
        <w:rPr>
          <w:vertAlign w:val="subscript"/>
          <w:lang w:val="fr-CH" w:eastAsia="ja-JP"/>
        </w:rPr>
        <w:tab/>
      </w:r>
      <w:r w:rsidRPr="0035194E">
        <w:rPr>
          <w:vertAlign w:val="subscript"/>
          <w:lang w:val="fr-CH" w:eastAsia="ja-JP"/>
        </w:rPr>
        <w:t>r</w:t>
      </w:r>
      <w:r w:rsidRPr="0035194E">
        <w:rPr>
          <w:lang w:val="fr-CH" w:eastAsia="ja-JP"/>
        </w:rPr>
        <w:t>est</w:t>
      </w:r>
      <w:r w:rsidRPr="0035194E">
        <w:rPr>
          <w:lang w:val="fr-CH" w:eastAsia="ja-JP"/>
        </w:rPr>
        <w:tab/>
      </w:r>
      <w:r w:rsidRPr="0035194E">
        <w:rPr>
          <w:spacing w:val="0"/>
          <w:w w:val="100"/>
          <w:lang w:val="fr-CH" w:eastAsia="ja-JP"/>
        </w:rPr>
        <w:t>La vitesse effective du véhicule en approche ou 130 km/h, la valeur retenue étant la moins élevée ;</w:t>
      </w:r>
    </w:p>
    <w:p w:rsidR="00BE2B93" w:rsidRPr="00A37DDD" w:rsidRDefault="00BE2B93" w:rsidP="005C00AD">
      <w:pPr>
        <w:pStyle w:val="SingleTxtG"/>
        <w:ind w:left="2268"/>
        <w:rPr>
          <w:rFonts w:eastAsia="Times New Roman"/>
          <w:lang w:eastAsia="ja-JP"/>
        </w:rPr>
      </w:pPr>
      <w:r w:rsidRPr="00A37DDD">
        <w:rPr>
          <w:rFonts w:eastAsia="Times New Roman"/>
          <w:lang w:eastAsia="ja-JP"/>
        </w:rPr>
        <w:t>v</w:t>
      </w:r>
      <w:r w:rsidRPr="00A37DDD">
        <w:rPr>
          <w:rFonts w:eastAsia="Times New Roman"/>
          <w:vertAlign w:val="subscript"/>
          <w:lang w:eastAsia="ja-JP"/>
        </w:rPr>
        <w:t>ACSF</w:t>
      </w:r>
      <w:r w:rsidR="00A300D2">
        <w:rPr>
          <w:rFonts w:eastAsia="Times New Roman"/>
          <w:vertAlign w:val="subscript"/>
          <w:lang w:eastAsia="ja-JP"/>
        </w:rPr>
        <w:tab/>
      </w:r>
      <w:r w:rsidRPr="00A37DDD">
        <w:rPr>
          <w:rFonts w:eastAsia="Times New Roman"/>
          <w:lang w:eastAsia="ja-JP"/>
        </w:rPr>
        <w:t>est</w:t>
      </w:r>
      <w:r w:rsidRPr="00A37DDD">
        <w:rPr>
          <w:rFonts w:eastAsia="Times New Roman"/>
          <w:lang w:eastAsia="ja-JP"/>
        </w:rPr>
        <w:tab/>
      </w:r>
      <w:r w:rsidRPr="00A37DDD">
        <w:t>La</w:t>
      </w:r>
      <w:r w:rsidRPr="00A37DDD">
        <w:rPr>
          <w:rFonts w:eastAsia="Times New Roman"/>
          <w:lang w:eastAsia="ja-JP"/>
        </w:rPr>
        <w:t xml:space="preserve"> vitesse effective du véhicule équipé de l</w:t>
      </w:r>
      <w:r w:rsidR="0060119E">
        <w:rPr>
          <w:rFonts w:eastAsia="Times New Roman"/>
          <w:lang w:eastAsia="ja-JP"/>
        </w:rPr>
        <w:t>’</w:t>
      </w:r>
      <w:r w:rsidRPr="00A37DDD">
        <w:rPr>
          <w:rFonts w:eastAsia="Times New Roman"/>
          <w:lang w:eastAsia="ja-JP"/>
        </w:rPr>
        <w:t>ACSF ;</w:t>
      </w:r>
    </w:p>
    <w:p w:rsidR="00BE2B93" w:rsidRPr="008446EA" w:rsidRDefault="005B0254" w:rsidP="00F31325">
      <w:pPr>
        <w:pStyle w:val="SingleTxtGR"/>
        <w:tabs>
          <w:tab w:val="clear" w:pos="1701"/>
          <w:tab w:val="clear" w:pos="3969"/>
          <w:tab w:val="left" w:pos="4111"/>
        </w:tabs>
        <w:ind w:left="5245" w:hanging="2977"/>
        <w:rPr>
          <w:lang w:val="fr-CH" w:eastAsia="ja-JP"/>
        </w:rPr>
      </w:pPr>
      <w:r w:rsidRPr="008446EA">
        <w:rPr>
          <w:lang w:val="fr-CH" w:eastAsia="ja-JP"/>
        </w:rPr>
        <w:t xml:space="preserve">a </w:t>
      </w:r>
      <w:r w:rsidR="00F31325" w:rsidRPr="008446EA">
        <w:rPr>
          <w:lang w:val="fr-CH" w:eastAsia="ja-JP"/>
        </w:rPr>
        <w:tab/>
      </w:r>
      <w:r w:rsidR="00BE2B93" w:rsidRPr="008446EA">
        <w:rPr>
          <w:lang w:val="fr-CH" w:eastAsia="ja-JP"/>
        </w:rPr>
        <w:t>=</w:t>
      </w:r>
      <w:r w:rsidR="00BE2B93" w:rsidRPr="008446EA">
        <w:rPr>
          <w:lang w:val="fr-CH" w:eastAsia="ja-JP"/>
        </w:rPr>
        <w:tab/>
        <w:t>3 m/s</w:t>
      </w:r>
      <w:r w:rsidR="00BE2B93" w:rsidRPr="008446EA">
        <w:rPr>
          <w:vertAlign w:val="superscript"/>
          <w:lang w:val="fr-CH" w:eastAsia="ja-JP"/>
        </w:rPr>
        <w:t>2</w:t>
      </w:r>
      <w:r w:rsidR="00F31325" w:rsidRPr="008446EA">
        <w:rPr>
          <w:lang w:val="fr-CH" w:eastAsia="ja-JP"/>
        </w:rPr>
        <w:tab/>
      </w:r>
      <w:r w:rsidR="00BE2B93" w:rsidRPr="008446EA">
        <w:rPr>
          <w:lang w:val="fr-CH" w:eastAsia="ja-JP"/>
        </w:rPr>
        <w:t>(Décélération du véhicule en approche) ;</w:t>
      </w:r>
    </w:p>
    <w:p w:rsidR="00BE2B93" w:rsidRPr="002D3C51" w:rsidRDefault="00BE2B93" w:rsidP="00F31325">
      <w:pPr>
        <w:pStyle w:val="SingleTxtGR"/>
        <w:tabs>
          <w:tab w:val="clear" w:pos="1701"/>
          <w:tab w:val="clear" w:pos="3969"/>
          <w:tab w:val="left" w:pos="4111"/>
        </w:tabs>
        <w:ind w:left="3969" w:hanging="1701"/>
        <w:rPr>
          <w:spacing w:val="0"/>
          <w:w w:val="100"/>
          <w:lang w:val="fr-CH" w:eastAsia="ja-JP"/>
        </w:rPr>
      </w:pPr>
      <w:r w:rsidRPr="002D3C51">
        <w:rPr>
          <w:spacing w:val="0"/>
          <w:w w:val="100"/>
          <w:lang w:val="fr-CH" w:eastAsia="ja-JP"/>
        </w:rPr>
        <w:t>t</w:t>
      </w:r>
      <w:r w:rsidRPr="002D3C51">
        <w:rPr>
          <w:spacing w:val="0"/>
          <w:w w:val="100"/>
          <w:vertAlign w:val="subscript"/>
          <w:lang w:val="fr-CH" w:eastAsia="ja-JP"/>
        </w:rPr>
        <w:t>B</w:t>
      </w:r>
      <w:r w:rsidR="00F31325" w:rsidRPr="002D3C51">
        <w:rPr>
          <w:spacing w:val="0"/>
          <w:w w:val="100"/>
          <w:vertAlign w:val="subscript"/>
          <w:lang w:val="fr-CH" w:eastAsia="ja-JP"/>
        </w:rPr>
        <w:tab/>
      </w:r>
      <w:r w:rsidRPr="002D3C51">
        <w:rPr>
          <w:spacing w:val="0"/>
          <w:w w:val="100"/>
          <w:lang w:val="fr-CH" w:eastAsia="ja-JP"/>
        </w:rPr>
        <w:t>=</w:t>
      </w:r>
      <w:r w:rsidRPr="002D3C51">
        <w:rPr>
          <w:spacing w:val="0"/>
          <w:w w:val="100"/>
          <w:lang w:val="fr-CH" w:eastAsia="ja-JP"/>
        </w:rPr>
        <w:tab/>
      </w:r>
      <w:r w:rsidR="00ED349C" w:rsidRPr="002D3C51">
        <w:rPr>
          <w:spacing w:val="0"/>
          <w:w w:val="100"/>
          <w:lang w:val="fr-CH" w:eastAsia="ja-JP"/>
        </w:rPr>
        <w:t>0,4 </w:t>
      </w:r>
      <w:r w:rsidR="00F31325" w:rsidRPr="002D3C51">
        <w:rPr>
          <w:spacing w:val="0"/>
          <w:w w:val="100"/>
          <w:lang w:val="fr-CH" w:eastAsia="ja-JP"/>
        </w:rPr>
        <w:t>s</w:t>
      </w:r>
      <w:r w:rsidR="00F31325" w:rsidRPr="002D3C51">
        <w:rPr>
          <w:spacing w:val="0"/>
          <w:w w:val="100"/>
          <w:lang w:val="fr-CH" w:eastAsia="ja-JP"/>
        </w:rPr>
        <w:tab/>
      </w:r>
      <w:r w:rsidRPr="002D3C51">
        <w:rPr>
          <w:spacing w:val="0"/>
          <w:w w:val="100"/>
          <w:lang w:val="fr-CH" w:eastAsia="ja-JP"/>
        </w:rPr>
        <w:t>(Temps écoulé après le début de la manœuvre</w:t>
      </w:r>
      <w:r w:rsidRPr="002D3C51">
        <w:rPr>
          <w:spacing w:val="0"/>
          <w:w w:val="100"/>
          <w:lang w:val="fr-CH"/>
        </w:rPr>
        <w:t xml:space="preserve"> </w:t>
      </w:r>
      <w:r w:rsidRPr="002D3C51">
        <w:rPr>
          <w:spacing w:val="0"/>
          <w:w w:val="100"/>
          <w:lang w:val="fr-CH" w:eastAsia="ja-JP"/>
        </w:rPr>
        <w:t>de changement de voie, correspondant au début de la décélération du véhicule en approche) ;</w:t>
      </w:r>
    </w:p>
    <w:p w:rsidR="00BE2B93" w:rsidRPr="002D3C51" w:rsidRDefault="00BE2B93" w:rsidP="00F31325">
      <w:pPr>
        <w:pStyle w:val="SingleTxtGR"/>
        <w:tabs>
          <w:tab w:val="clear" w:pos="1701"/>
          <w:tab w:val="clear" w:pos="3969"/>
          <w:tab w:val="left" w:pos="4111"/>
        </w:tabs>
        <w:ind w:left="3969" w:hanging="1701"/>
        <w:rPr>
          <w:spacing w:val="0"/>
          <w:w w:val="100"/>
          <w:lang w:val="fr-CH" w:eastAsia="ja-JP"/>
        </w:rPr>
      </w:pPr>
      <w:r w:rsidRPr="002D3C51">
        <w:rPr>
          <w:spacing w:val="0"/>
          <w:w w:val="100"/>
          <w:lang w:val="fr-CH" w:eastAsia="ja-JP"/>
        </w:rPr>
        <w:t>t</w:t>
      </w:r>
      <w:r w:rsidRPr="002D3C51">
        <w:rPr>
          <w:spacing w:val="0"/>
          <w:w w:val="100"/>
          <w:vertAlign w:val="subscript"/>
          <w:lang w:val="fr-CH" w:eastAsia="ja-JP"/>
        </w:rPr>
        <w:t>G</w:t>
      </w:r>
      <w:r w:rsidR="005B0254" w:rsidRPr="002D3C51">
        <w:rPr>
          <w:spacing w:val="0"/>
          <w:w w:val="100"/>
          <w:vertAlign w:val="subscript"/>
          <w:lang w:val="fr-CH" w:eastAsia="ja-JP"/>
        </w:rPr>
        <w:t xml:space="preserve"> </w:t>
      </w:r>
      <w:r w:rsidR="00F31325" w:rsidRPr="002D3C51">
        <w:rPr>
          <w:spacing w:val="0"/>
          <w:w w:val="100"/>
          <w:vertAlign w:val="subscript"/>
          <w:lang w:val="fr-CH" w:eastAsia="ja-JP"/>
        </w:rPr>
        <w:tab/>
      </w:r>
      <w:r w:rsidRPr="002D3C51">
        <w:rPr>
          <w:spacing w:val="0"/>
          <w:w w:val="100"/>
          <w:lang w:val="fr-CH" w:eastAsia="ja-JP"/>
        </w:rPr>
        <w:t>=</w:t>
      </w:r>
      <w:r w:rsidRPr="002D3C51">
        <w:rPr>
          <w:spacing w:val="0"/>
          <w:w w:val="100"/>
          <w:lang w:val="fr-CH" w:eastAsia="ja-JP"/>
        </w:rPr>
        <w:tab/>
      </w:r>
      <w:r w:rsidR="00ED349C" w:rsidRPr="002D3C51">
        <w:rPr>
          <w:spacing w:val="0"/>
          <w:w w:val="100"/>
          <w:lang w:val="fr-CH" w:eastAsia="ja-JP"/>
        </w:rPr>
        <w:t>1 </w:t>
      </w:r>
      <w:r w:rsidR="00F31325" w:rsidRPr="002D3C51">
        <w:rPr>
          <w:spacing w:val="0"/>
          <w:w w:val="100"/>
          <w:lang w:val="fr-CH" w:eastAsia="ja-JP"/>
        </w:rPr>
        <w:t>s</w:t>
      </w:r>
      <w:r w:rsidR="00F31325" w:rsidRPr="002D3C51">
        <w:rPr>
          <w:spacing w:val="0"/>
          <w:w w:val="100"/>
          <w:lang w:val="fr-CH" w:eastAsia="ja-JP"/>
        </w:rPr>
        <w:tab/>
      </w:r>
      <w:r w:rsidRPr="002D3C51">
        <w:rPr>
          <w:spacing w:val="0"/>
          <w:w w:val="100"/>
          <w:lang w:val="fr-CH" w:eastAsia="ja-JP"/>
        </w:rPr>
        <w:t>(Écart restant entre les véhicules après la décélération du véhicule en approche).</w:t>
      </w:r>
    </w:p>
    <w:p w:rsidR="00BE2B93" w:rsidRPr="00A37DDD" w:rsidRDefault="00BE2B93" w:rsidP="00F9784C">
      <w:pPr>
        <w:pStyle w:val="SingleTxtG"/>
        <w:ind w:left="2268" w:hanging="1134"/>
      </w:pPr>
      <w:r w:rsidRPr="00A37DDD">
        <w:t>5.6.4.8</w:t>
      </w:r>
      <w:r w:rsidRPr="00A37DDD">
        <w:tab/>
        <w:t>Distance minimale et vitesse minimale d</w:t>
      </w:r>
      <w:r w:rsidR="0060119E">
        <w:t>’</w:t>
      </w:r>
      <w:r w:rsidRPr="00A37DDD">
        <w:t>activation</w:t>
      </w:r>
    </w:p>
    <w:p w:rsidR="00BE2B93" w:rsidRPr="00A37DDD" w:rsidRDefault="00BE2B93" w:rsidP="00F9784C">
      <w:pPr>
        <w:pStyle w:val="SingleTxtG"/>
        <w:ind w:left="2268" w:hanging="1134"/>
        <w:rPr>
          <w:u w:val="single"/>
        </w:rPr>
      </w:pPr>
      <w:r w:rsidRPr="00A37DDD">
        <w:lastRenderedPageBreak/>
        <w:t>5.6.4.8.1</w:t>
      </w:r>
      <w:r w:rsidRPr="00A37DDD">
        <w:tab/>
        <w:t>L</w:t>
      </w:r>
      <w:r w:rsidR="0060119E">
        <w:t>’</w:t>
      </w:r>
      <w:r w:rsidRPr="00A37DDD">
        <w:t>ACSF de catégorie C doit être capable de détecter des véhicules s</w:t>
      </w:r>
      <w:r w:rsidR="0060119E">
        <w:t>’</w:t>
      </w:r>
      <w:r w:rsidRPr="00A37DDD">
        <w:t>approchant par l</w:t>
      </w:r>
      <w:r w:rsidR="0060119E">
        <w:t>’</w:t>
      </w:r>
      <w:r w:rsidRPr="00A37DDD">
        <w:t>arrière dans une voie adjacente, jusqu</w:t>
      </w:r>
      <w:r w:rsidR="0060119E">
        <w:t>’</w:t>
      </w:r>
      <w:r w:rsidRPr="00A37DDD">
        <w:t>à une distance S</w:t>
      </w:r>
      <w:r w:rsidRPr="00A37DDD">
        <w:rPr>
          <w:vertAlign w:val="subscript"/>
        </w:rPr>
        <w:t>rear</w:t>
      </w:r>
      <w:r w:rsidRPr="00A37DDD">
        <w:t xml:space="preserve"> définie ci-après :</w:t>
      </w:r>
    </w:p>
    <w:p w:rsidR="00BE2B93" w:rsidRPr="00A37DDD" w:rsidRDefault="00BE2B93" w:rsidP="005C00AD">
      <w:pPr>
        <w:pStyle w:val="SingleTxtG"/>
        <w:ind w:left="2268"/>
        <w:rPr>
          <w:lang w:eastAsia="ja-JP"/>
        </w:rPr>
      </w:pPr>
      <w:r w:rsidRPr="00A37DDD">
        <w:rPr>
          <w:lang w:eastAsia="ja-JP"/>
        </w:rPr>
        <w:t xml:space="preserve">La </w:t>
      </w:r>
      <w:r w:rsidRPr="00A37DDD">
        <w:t>distance</w:t>
      </w:r>
      <w:r w:rsidRPr="00A37DDD">
        <w:rPr>
          <w:lang w:eastAsia="ja-JP"/>
        </w:rPr>
        <w:t xml:space="preserve"> minimale S</w:t>
      </w:r>
      <w:r w:rsidRPr="00A37DDD">
        <w:rPr>
          <w:vertAlign w:val="subscript"/>
          <w:lang w:eastAsia="ja-JP"/>
        </w:rPr>
        <w:t>rear</w:t>
      </w:r>
      <w:r w:rsidRPr="00A37DDD">
        <w:rPr>
          <w:lang w:eastAsia="ja-JP"/>
        </w:rPr>
        <w:t xml:space="preserve"> doit être déclarée par le constructeur du véhicule. Sa valeur ne doit pas être inférieure à 55 m.</w:t>
      </w:r>
    </w:p>
    <w:p w:rsidR="00BE2B93" w:rsidRPr="00A37DDD" w:rsidRDefault="00BE2B93" w:rsidP="005C00AD">
      <w:pPr>
        <w:pStyle w:val="SingleTxtG"/>
        <w:ind w:left="2268"/>
      </w:pPr>
      <w:r w:rsidRPr="00A37DDD">
        <w:rPr>
          <w:spacing w:val="-2"/>
        </w:rPr>
        <w:t xml:space="preserve">La </w:t>
      </w:r>
      <w:r w:rsidRPr="00A37DDD">
        <w:t>distance</w:t>
      </w:r>
      <w:r w:rsidRPr="00A37DDD">
        <w:rPr>
          <w:spacing w:val="-2"/>
        </w:rPr>
        <w:t xml:space="preserve"> déclarée doit être vérifiée conformément à l</w:t>
      </w:r>
      <w:r w:rsidR="0060119E">
        <w:rPr>
          <w:spacing w:val="-2"/>
        </w:rPr>
        <w:t>’</w:t>
      </w:r>
      <w:r w:rsidRPr="00A37DDD">
        <w:rPr>
          <w:spacing w:val="-2"/>
        </w:rPr>
        <w:t>essai pertinent</w:t>
      </w:r>
      <w:r w:rsidRPr="00A37DDD">
        <w:t xml:space="preserve"> </w:t>
      </w:r>
      <w:r w:rsidRPr="00A37DDD">
        <w:rPr>
          <w:spacing w:val="-2"/>
        </w:rPr>
        <w:t>de l</w:t>
      </w:r>
      <w:r w:rsidR="0060119E">
        <w:rPr>
          <w:spacing w:val="-2"/>
        </w:rPr>
        <w:t>’</w:t>
      </w:r>
      <w:r w:rsidRPr="00A37DDD">
        <w:rPr>
          <w:spacing w:val="-2"/>
        </w:rPr>
        <w:t>annexe 8, en utilisant un véhicule à moteur à deux roues de catégorie</w:t>
      </w:r>
      <w:r w:rsidRPr="00A37DDD">
        <w:t xml:space="preserve"> L</w:t>
      </w:r>
      <w:r w:rsidRPr="00A37DDD">
        <w:rPr>
          <w:vertAlign w:val="subscript"/>
        </w:rPr>
        <w:t>3</w:t>
      </w:r>
      <w:r w:rsidR="009263D6" w:rsidRPr="009263D6">
        <w:rPr>
          <w:vertAlign w:val="superscript"/>
        </w:rPr>
        <w:t>1</w:t>
      </w:r>
      <w:r w:rsidRPr="00A37DDD">
        <w:t xml:space="preserve"> comme véhicule en approche*.</w:t>
      </w:r>
    </w:p>
    <w:p w:rsidR="00BE2B93" w:rsidRPr="00A37DDD" w:rsidRDefault="00BE2B93" w:rsidP="005C00AD">
      <w:pPr>
        <w:pStyle w:val="SingleTxtG"/>
        <w:ind w:left="2268"/>
        <w:rPr>
          <w:lang w:eastAsia="ja-JP"/>
        </w:rPr>
      </w:pPr>
      <w:r w:rsidRPr="00A37DDD">
        <w:rPr>
          <w:lang w:eastAsia="ja-JP"/>
        </w:rPr>
        <w:t xml:space="preserve">La </w:t>
      </w:r>
      <w:r w:rsidRPr="00A37DDD">
        <w:t>vitesse</w:t>
      </w:r>
      <w:r w:rsidRPr="00A37DDD">
        <w:rPr>
          <w:lang w:eastAsia="ja-JP"/>
        </w:rPr>
        <w:t xml:space="preserve"> minimale de fonctionnement V</w:t>
      </w:r>
      <w:r w:rsidRPr="00A37DDD">
        <w:rPr>
          <w:vertAlign w:val="subscript"/>
          <w:lang w:eastAsia="ja-JP"/>
        </w:rPr>
        <w:t>smin</w:t>
      </w:r>
      <w:r w:rsidRPr="00A37DDD">
        <w:rPr>
          <w:lang w:eastAsia="ja-JP"/>
        </w:rPr>
        <w:t>, à laquelle l</w:t>
      </w:r>
      <w:r w:rsidR="0060119E">
        <w:rPr>
          <w:lang w:eastAsia="ja-JP"/>
        </w:rPr>
        <w:t>’</w:t>
      </w:r>
      <w:r w:rsidRPr="00A37DDD">
        <w:rPr>
          <w:lang w:eastAsia="ja-JP"/>
        </w:rPr>
        <w:t>ACSF de catégorie C peut réaliser une manœuvre de changement de voie, est calculée pour la distance minimale S</w:t>
      </w:r>
      <w:r w:rsidRPr="00A37DDD">
        <w:rPr>
          <w:vertAlign w:val="subscript"/>
          <w:lang w:eastAsia="ja-JP"/>
        </w:rPr>
        <w:t>rear</w:t>
      </w:r>
      <w:r w:rsidRPr="00A37DDD">
        <w:rPr>
          <w:lang w:eastAsia="ja-JP"/>
        </w:rPr>
        <w:t xml:space="preserve"> à l</w:t>
      </w:r>
      <w:r w:rsidR="0060119E">
        <w:rPr>
          <w:lang w:eastAsia="ja-JP"/>
        </w:rPr>
        <w:t>’</w:t>
      </w:r>
      <w:r w:rsidRPr="00A37DDD">
        <w:rPr>
          <w:lang w:eastAsia="ja-JP"/>
        </w:rPr>
        <w:t>aide de la formule suivante :</w:t>
      </w:r>
    </w:p>
    <w:p w:rsidR="00BE2B93" w:rsidRPr="00A37DDD" w:rsidRDefault="00CE039A" w:rsidP="005C00AD">
      <w:pPr>
        <w:ind w:left="2268"/>
        <w:rPr>
          <w:sz w:val="18"/>
          <w:szCs w:val="18"/>
          <w:lang w:eastAsia="ja-JP"/>
        </w:rPr>
      </w:pPr>
      <m:oMathPara>
        <m:oMathParaPr>
          <m:jc m:val="left"/>
        </m:oMathParaPr>
        <m:oMath>
          <m:sSub>
            <m:sSubPr>
              <m:ctrlPr>
                <w:rPr>
                  <w:rFonts w:ascii="Cambria Math" w:hAnsi="Cambria Math"/>
                  <w:sz w:val="18"/>
                  <w:szCs w:val="18"/>
                  <w:lang w:eastAsia="ja-JP"/>
                </w:rPr>
              </m:ctrlPr>
            </m:sSubPr>
            <m:e>
              <m:r>
                <m:rPr>
                  <m:sty m:val="p"/>
                </m:rPr>
                <w:rPr>
                  <w:rFonts w:ascii="Cambria Math" w:hAnsi="Cambria Math"/>
                  <w:sz w:val="18"/>
                  <w:szCs w:val="18"/>
                  <w:lang w:eastAsia="ja-JP"/>
                </w:rPr>
                <m:t>V</m:t>
              </m:r>
            </m:e>
            <m:sub>
              <m:r>
                <m:rPr>
                  <m:sty m:val="p"/>
                </m:rPr>
                <w:rPr>
                  <w:rFonts w:ascii="Cambria Math" w:hAnsi="Cambria Math"/>
                  <w:sz w:val="18"/>
                  <w:szCs w:val="18"/>
                  <w:lang w:eastAsia="ja-JP"/>
                </w:rPr>
                <m:t>smin</m:t>
              </m:r>
            </m:sub>
          </m:sSub>
          <m:r>
            <m:rPr>
              <m:sty m:val="p"/>
            </m:rPr>
            <w:rPr>
              <w:rFonts w:ascii="Cambria Math" w:hAnsi="Cambria Math"/>
              <w:sz w:val="18"/>
              <w:szCs w:val="18"/>
              <w:lang w:eastAsia="ja-JP"/>
            </w:rPr>
            <m:t>= a*</m:t>
          </m:r>
          <m:d>
            <m:dPr>
              <m:ctrlPr>
                <w:rPr>
                  <w:rFonts w:ascii="Cambria Math" w:hAnsi="Cambria Math"/>
                  <w:sz w:val="18"/>
                  <w:szCs w:val="18"/>
                  <w:lang w:eastAsia="ja-JP"/>
                </w:rPr>
              </m:ctrlPr>
            </m:dPr>
            <m:e>
              <m:sSub>
                <m:sSubPr>
                  <m:ctrlPr>
                    <w:rPr>
                      <w:rFonts w:ascii="Cambria Math" w:hAnsi="Cambria Math"/>
                      <w:sz w:val="18"/>
                      <w:szCs w:val="18"/>
                      <w:lang w:eastAsia="ja-JP"/>
                    </w:rPr>
                  </m:ctrlPr>
                </m:sSubPr>
                <m:e>
                  <m:r>
                    <m:rPr>
                      <m:sty m:val="p"/>
                    </m:rPr>
                    <w:rPr>
                      <w:rFonts w:ascii="Cambria Math" w:hAnsi="Cambria Math"/>
                      <w:sz w:val="18"/>
                      <w:szCs w:val="18"/>
                      <w:lang w:eastAsia="ja-JP"/>
                    </w:rPr>
                    <m:t>t</m:t>
                  </m:r>
                </m:e>
                <m:sub>
                  <m:r>
                    <m:rPr>
                      <m:sty m:val="p"/>
                    </m:rPr>
                    <w:rPr>
                      <w:rFonts w:ascii="Cambria Math" w:hAnsi="Cambria Math"/>
                      <w:sz w:val="18"/>
                      <w:szCs w:val="18"/>
                      <w:lang w:eastAsia="ja-JP"/>
                    </w:rPr>
                    <m:t>B</m:t>
                  </m:r>
                </m:sub>
              </m:sSub>
              <m:r>
                <m:rPr>
                  <m:sty m:val="p"/>
                </m:rPr>
                <w:rPr>
                  <w:rFonts w:ascii="Cambria Math" w:hAnsi="Cambria Math"/>
                  <w:sz w:val="18"/>
                  <w:szCs w:val="18"/>
                  <w:lang w:eastAsia="ja-JP"/>
                </w:rPr>
                <m:t>-</m:t>
              </m:r>
              <m:sSub>
                <m:sSubPr>
                  <m:ctrlPr>
                    <w:rPr>
                      <w:rFonts w:ascii="Cambria Math" w:hAnsi="Cambria Math"/>
                      <w:sz w:val="18"/>
                      <w:szCs w:val="18"/>
                      <w:lang w:eastAsia="ja-JP"/>
                    </w:rPr>
                  </m:ctrlPr>
                </m:sSubPr>
                <m:e>
                  <m:r>
                    <m:rPr>
                      <m:sty m:val="p"/>
                    </m:rPr>
                    <w:rPr>
                      <w:rFonts w:ascii="Cambria Math" w:hAnsi="Cambria Math"/>
                      <w:sz w:val="18"/>
                      <w:szCs w:val="18"/>
                      <w:lang w:eastAsia="ja-JP"/>
                    </w:rPr>
                    <m:t>t</m:t>
                  </m:r>
                </m:e>
                <m:sub>
                  <m:r>
                    <m:rPr>
                      <m:sty m:val="p"/>
                    </m:rPr>
                    <w:rPr>
                      <w:rFonts w:ascii="Cambria Math" w:hAnsi="Cambria Math"/>
                      <w:sz w:val="18"/>
                      <w:szCs w:val="18"/>
                      <w:lang w:eastAsia="ja-JP"/>
                    </w:rPr>
                    <m:t>G</m:t>
                  </m:r>
                </m:sub>
              </m:sSub>
            </m:e>
          </m:d>
          <m:r>
            <m:rPr>
              <m:sty m:val="p"/>
            </m:rPr>
            <w:rPr>
              <w:rFonts w:ascii="Cambria Math" w:hAnsi="Cambria Math"/>
              <w:sz w:val="18"/>
              <w:szCs w:val="18"/>
              <w:lang w:eastAsia="ja-JP"/>
            </w:rPr>
            <m:t>+</m:t>
          </m:r>
          <m:sSub>
            <m:sSubPr>
              <m:ctrlPr>
                <w:rPr>
                  <w:rFonts w:ascii="Cambria Math" w:hAnsi="Cambria Math"/>
                  <w:sz w:val="18"/>
                  <w:szCs w:val="18"/>
                  <w:lang w:eastAsia="ja-JP"/>
                </w:rPr>
              </m:ctrlPr>
            </m:sSubPr>
            <m:e>
              <m:r>
                <m:rPr>
                  <m:sty m:val="p"/>
                </m:rPr>
                <w:rPr>
                  <w:rFonts w:ascii="Cambria Math" w:hAnsi="Cambria Math"/>
                  <w:sz w:val="18"/>
                  <w:szCs w:val="18"/>
                  <w:lang w:eastAsia="ja-JP"/>
                </w:rPr>
                <m:t>v</m:t>
              </m:r>
            </m:e>
            <m:sub>
              <m:r>
                <m:rPr>
                  <m:sty m:val="p"/>
                </m:rPr>
                <w:rPr>
                  <w:rFonts w:ascii="Cambria Math" w:hAnsi="Cambria Math"/>
                  <w:sz w:val="18"/>
                  <w:szCs w:val="18"/>
                  <w:lang w:eastAsia="ja-JP"/>
                </w:rPr>
                <m:t>app</m:t>
              </m:r>
            </m:sub>
          </m:sSub>
          <m:r>
            <m:rPr>
              <m:sty m:val="p"/>
            </m:rPr>
            <w:rPr>
              <w:rFonts w:ascii="Cambria Math" w:hAnsi="Cambria Math"/>
              <w:sz w:val="18"/>
              <w:szCs w:val="18"/>
              <w:lang w:eastAsia="ja-JP"/>
            </w:rPr>
            <m:t>-</m:t>
          </m:r>
          <m:rad>
            <m:radPr>
              <m:degHide m:val="1"/>
              <m:ctrlPr>
                <w:rPr>
                  <w:rFonts w:ascii="Cambria Math" w:hAnsi="Cambria Math"/>
                  <w:sz w:val="18"/>
                  <w:szCs w:val="18"/>
                  <w:lang w:eastAsia="ja-JP"/>
                </w:rPr>
              </m:ctrlPr>
            </m:radPr>
            <m:deg/>
            <m:e>
              <m:sSup>
                <m:sSupPr>
                  <m:ctrlPr>
                    <w:rPr>
                      <w:rFonts w:ascii="Cambria Math" w:hAnsi="Cambria Math"/>
                      <w:sz w:val="18"/>
                      <w:szCs w:val="18"/>
                      <w:lang w:eastAsia="ja-JP"/>
                    </w:rPr>
                  </m:ctrlPr>
                </m:sSupPr>
                <m:e>
                  <m:r>
                    <m:rPr>
                      <m:sty m:val="p"/>
                    </m:rPr>
                    <w:rPr>
                      <w:rFonts w:ascii="Cambria Math" w:hAnsi="Cambria Math"/>
                      <w:sz w:val="18"/>
                      <w:szCs w:val="18"/>
                      <w:lang w:eastAsia="ja-JP"/>
                    </w:rPr>
                    <m:t>a</m:t>
                  </m:r>
                </m:e>
                <m:sup>
                  <m:r>
                    <m:rPr>
                      <m:sty m:val="p"/>
                    </m:rPr>
                    <w:rPr>
                      <w:rFonts w:ascii="Cambria Math" w:hAnsi="Cambria Math"/>
                      <w:sz w:val="18"/>
                      <w:szCs w:val="18"/>
                      <w:lang w:eastAsia="ja-JP"/>
                    </w:rPr>
                    <m:t>2</m:t>
                  </m:r>
                </m:sup>
              </m:sSup>
              <m:r>
                <m:rPr>
                  <m:sty m:val="p"/>
                </m:rPr>
                <w:rPr>
                  <w:rFonts w:ascii="Cambria Math" w:hAnsi="Cambria Math"/>
                  <w:sz w:val="18"/>
                  <w:szCs w:val="18"/>
                  <w:lang w:eastAsia="ja-JP"/>
                </w:rPr>
                <m:t>*</m:t>
              </m:r>
              <m:sSup>
                <m:sSupPr>
                  <m:ctrlPr>
                    <w:rPr>
                      <w:rFonts w:ascii="Cambria Math" w:hAnsi="Cambria Math"/>
                      <w:sz w:val="18"/>
                      <w:szCs w:val="18"/>
                      <w:lang w:eastAsia="ja-JP"/>
                    </w:rPr>
                  </m:ctrlPr>
                </m:sSupPr>
                <m:e>
                  <m:r>
                    <m:rPr>
                      <m:sty m:val="p"/>
                    </m:rPr>
                    <w:rPr>
                      <w:rFonts w:ascii="Cambria Math" w:hAnsi="Cambria Math"/>
                      <w:sz w:val="18"/>
                      <w:szCs w:val="18"/>
                      <w:lang w:eastAsia="ja-JP"/>
                    </w:rPr>
                    <m:t>(</m:t>
                  </m:r>
                  <m:sSub>
                    <m:sSubPr>
                      <m:ctrlPr>
                        <w:rPr>
                          <w:rFonts w:ascii="Cambria Math" w:hAnsi="Cambria Math"/>
                          <w:sz w:val="18"/>
                          <w:szCs w:val="18"/>
                          <w:lang w:eastAsia="ja-JP"/>
                        </w:rPr>
                      </m:ctrlPr>
                    </m:sSubPr>
                    <m:e>
                      <m:r>
                        <m:rPr>
                          <m:sty m:val="p"/>
                        </m:rPr>
                        <w:rPr>
                          <w:rFonts w:ascii="Cambria Math" w:hAnsi="Cambria Math"/>
                          <w:sz w:val="18"/>
                          <w:szCs w:val="18"/>
                          <w:lang w:eastAsia="ja-JP"/>
                        </w:rPr>
                        <m:t>t</m:t>
                      </m:r>
                    </m:e>
                    <m:sub>
                      <m:r>
                        <m:rPr>
                          <m:sty m:val="p"/>
                        </m:rPr>
                        <w:rPr>
                          <w:rFonts w:ascii="Cambria Math" w:hAnsi="Cambria Math"/>
                          <w:sz w:val="18"/>
                          <w:szCs w:val="18"/>
                          <w:lang w:eastAsia="ja-JP"/>
                        </w:rPr>
                        <m:t>B</m:t>
                      </m:r>
                    </m:sub>
                  </m:sSub>
                  <m:r>
                    <m:rPr>
                      <m:sty m:val="p"/>
                    </m:rPr>
                    <w:rPr>
                      <w:rFonts w:ascii="Cambria Math" w:hAnsi="Cambria Math"/>
                      <w:sz w:val="18"/>
                      <w:szCs w:val="18"/>
                      <w:lang w:eastAsia="ja-JP"/>
                    </w:rPr>
                    <m:t>-</m:t>
                  </m:r>
                  <m:sSub>
                    <m:sSubPr>
                      <m:ctrlPr>
                        <w:rPr>
                          <w:rFonts w:ascii="Cambria Math" w:hAnsi="Cambria Math"/>
                          <w:sz w:val="18"/>
                          <w:szCs w:val="18"/>
                          <w:lang w:eastAsia="ja-JP"/>
                        </w:rPr>
                      </m:ctrlPr>
                    </m:sSubPr>
                    <m:e>
                      <m:r>
                        <m:rPr>
                          <m:sty m:val="p"/>
                        </m:rPr>
                        <w:rPr>
                          <w:rFonts w:ascii="Cambria Math" w:hAnsi="Cambria Math"/>
                          <w:sz w:val="18"/>
                          <w:szCs w:val="18"/>
                          <w:lang w:eastAsia="ja-JP"/>
                        </w:rPr>
                        <m:t>t</m:t>
                      </m:r>
                    </m:e>
                    <m:sub>
                      <m:r>
                        <m:rPr>
                          <m:sty m:val="p"/>
                        </m:rPr>
                        <w:rPr>
                          <w:rFonts w:ascii="Cambria Math" w:hAnsi="Cambria Math"/>
                          <w:sz w:val="18"/>
                          <w:szCs w:val="18"/>
                          <w:lang w:eastAsia="ja-JP"/>
                        </w:rPr>
                        <m:t>G</m:t>
                      </m:r>
                    </m:sub>
                  </m:sSub>
                  <m:r>
                    <m:rPr>
                      <m:sty m:val="p"/>
                    </m:rPr>
                    <w:rPr>
                      <w:rFonts w:ascii="Cambria Math" w:hAnsi="Cambria Math"/>
                      <w:sz w:val="18"/>
                      <w:szCs w:val="18"/>
                      <w:lang w:eastAsia="ja-JP"/>
                    </w:rPr>
                    <m:t>)</m:t>
                  </m:r>
                </m:e>
                <m:sup>
                  <m:r>
                    <m:rPr>
                      <m:sty m:val="p"/>
                    </m:rPr>
                    <w:rPr>
                      <w:rFonts w:ascii="Cambria Math" w:hAnsi="Cambria Math"/>
                      <w:sz w:val="18"/>
                      <w:szCs w:val="18"/>
                      <w:lang w:eastAsia="ja-JP"/>
                    </w:rPr>
                    <m:t>2</m:t>
                  </m:r>
                </m:sup>
              </m:sSup>
              <m:r>
                <m:rPr>
                  <m:sty m:val="p"/>
                </m:rPr>
                <w:rPr>
                  <w:rFonts w:ascii="Cambria Math" w:hAnsi="Cambria Math"/>
                  <w:sz w:val="18"/>
                  <w:szCs w:val="18"/>
                  <w:lang w:eastAsia="ja-JP"/>
                </w:rPr>
                <m:t>- 2*a*(</m:t>
              </m:r>
              <m:sSub>
                <m:sSubPr>
                  <m:ctrlPr>
                    <w:rPr>
                      <w:rFonts w:ascii="Cambria Math" w:hAnsi="Cambria Math"/>
                      <w:sz w:val="18"/>
                      <w:szCs w:val="18"/>
                      <w:lang w:eastAsia="ja-JP"/>
                    </w:rPr>
                  </m:ctrlPr>
                </m:sSubPr>
                <m:e>
                  <m:r>
                    <m:rPr>
                      <m:sty m:val="p"/>
                    </m:rPr>
                    <w:rPr>
                      <w:rFonts w:ascii="Cambria Math" w:hAnsi="Cambria Math"/>
                      <w:sz w:val="18"/>
                      <w:szCs w:val="18"/>
                      <w:lang w:eastAsia="ja-JP"/>
                    </w:rPr>
                    <m:t>v</m:t>
                  </m:r>
                </m:e>
                <m:sub>
                  <m:r>
                    <m:rPr>
                      <m:sty m:val="p"/>
                    </m:rPr>
                    <w:rPr>
                      <w:rFonts w:ascii="Cambria Math" w:hAnsi="Cambria Math"/>
                      <w:sz w:val="18"/>
                      <w:szCs w:val="18"/>
                      <w:lang w:eastAsia="ja-JP"/>
                    </w:rPr>
                    <m:t>app</m:t>
                  </m:r>
                </m:sub>
              </m:sSub>
              <m:r>
                <m:rPr>
                  <m:sty m:val="p"/>
                </m:rPr>
                <w:rPr>
                  <w:rFonts w:ascii="Cambria Math" w:hAnsi="Cambria Math"/>
                  <w:sz w:val="18"/>
                  <w:szCs w:val="18"/>
                  <w:lang w:eastAsia="ja-JP"/>
                </w:rPr>
                <m:t>*</m:t>
              </m:r>
              <m:sSub>
                <m:sSubPr>
                  <m:ctrlPr>
                    <w:rPr>
                      <w:rFonts w:ascii="Cambria Math" w:hAnsi="Cambria Math"/>
                      <w:sz w:val="18"/>
                      <w:szCs w:val="18"/>
                      <w:lang w:eastAsia="ja-JP"/>
                    </w:rPr>
                  </m:ctrlPr>
                </m:sSubPr>
                <m:e>
                  <m:r>
                    <m:rPr>
                      <m:sty m:val="p"/>
                    </m:rPr>
                    <w:rPr>
                      <w:rFonts w:ascii="Cambria Math" w:hAnsi="Cambria Math"/>
                      <w:sz w:val="18"/>
                      <w:szCs w:val="18"/>
                      <w:lang w:eastAsia="ja-JP"/>
                    </w:rPr>
                    <m:t>t</m:t>
                  </m:r>
                </m:e>
                <m:sub>
                  <m:r>
                    <m:rPr>
                      <m:sty m:val="p"/>
                    </m:rPr>
                    <w:rPr>
                      <w:rFonts w:ascii="Cambria Math" w:hAnsi="Cambria Math"/>
                      <w:sz w:val="18"/>
                      <w:szCs w:val="18"/>
                      <w:lang w:eastAsia="ja-JP"/>
                    </w:rPr>
                    <m:t>G</m:t>
                  </m:r>
                </m:sub>
              </m:sSub>
              <m:r>
                <m:rPr>
                  <m:sty m:val="p"/>
                </m:rPr>
                <w:rPr>
                  <w:rFonts w:ascii="Cambria Math" w:hAnsi="Cambria Math"/>
                  <w:sz w:val="18"/>
                  <w:szCs w:val="18"/>
                  <w:lang w:eastAsia="ja-JP"/>
                </w:rPr>
                <m:t>-</m:t>
              </m:r>
              <m:sSub>
                <m:sSubPr>
                  <m:ctrlPr>
                    <w:rPr>
                      <w:rFonts w:ascii="Cambria Math" w:hAnsi="Cambria Math"/>
                      <w:sz w:val="18"/>
                      <w:szCs w:val="18"/>
                      <w:lang w:eastAsia="ja-JP"/>
                    </w:rPr>
                  </m:ctrlPr>
                </m:sSubPr>
                <m:e>
                  <m:r>
                    <m:rPr>
                      <m:sty m:val="p"/>
                    </m:rPr>
                    <w:rPr>
                      <w:rFonts w:ascii="Cambria Math" w:hAnsi="Cambria Math"/>
                      <w:sz w:val="18"/>
                      <w:szCs w:val="18"/>
                      <w:lang w:eastAsia="ja-JP"/>
                    </w:rPr>
                    <m:t>S</m:t>
                  </m:r>
                </m:e>
                <m:sub>
                  <m:r>
                    <m:rPr>
                      <m:sty m:val="p"/>
                    </m:rPr>
                    <w:rPr>
                      <w:rFonts w:ascii="Cambria Math" w:hAnsi="Cambria Math"/>
                      <w:sz w:val="18"/>
                      <w:szCs w:val="18"/>
                      <w:lang w:eastAsia="ja-JP"/>
                    </w:rPr>
                    <m:t>rear</m:t>
                  </m:r>
                </m:sub>
              </m:sSub>
              <m:r>
                <m:rPr>
                  <m:sty m:val="p"/>
                </m:rPr>
                <w:rPr>
                  <w:rFonts w:ascii="Cambria Math" w:hAnsi="Cambria Math"/>
                  <w:sz w:val="18"/>
                  <w:szCs w:val="18"/>
                  <w:lang w:eastAsia="ja-JP"/>
                </w:rPr>
                <m:t>)</m:t>
              </m:r>
            </m:e>
          </m:rad>
        </m:oMath>
      </m:oMathPara>
    </w:p>
    <w:p w:rsidR="00BE2B93" w:rsidRPr="00A37DDD" w:rsidRDefault="00BE2B93" w:rsidP="005C00AD">
      <w:pPr>
        <w:pStyle w:val="SingleTxtG"/>
        <w:ind w:left="2268"/>
        <w:rPr>
          <w:lang w:eastAsia="ja-JP"/>
        </w:rPr>
      </w:pPr>
      <w:r w:rsidRPr="00A37DDD">
        <w:t>où :</w:t>
      </w:r>
    </w:p>
    <w:p w:rsidR="00BE2B93" w:rsidRPr="00A37DDD" w:rsidRDefault="00BE2B93" w:rsidP="005C00AD">
      <w:pPr>
        <w:pStyle w:val="SingleTxtG"/>
        <w:ind w:left="2268"/>
        <w:rPr>
          <w:lang w:eastAsia="ja-JP"/>
        </w:rPr>
      </w:pPr>
      <w:r w:rsidRPr="00A37DDD">
        <w:rPr>
          <w:lang w:eastAsia="ja-JP"/>
        </w:rPr>
        <w:t>S</w:t>
      </w:r>
      <w:r w:rsidRPr="00A37DDD">
        <w:rPr>
          <w:vertAlign w:val="subscript"/>
          <w:lang w:eastAsia="ja-JP"/>
        </w:rPr>
        <w:t>rear</w:t>
      </w:r>
      <w:r w:rsidR="0035194E">
        <w:rPr>
          <w:rFonts w:eastAsia="Times New Roman"/>
          <w:lang w:eastAsia="ja-JP"/>
        </w:rPr>
        <w:t xml:space="preserve"> </w:t>
      </w:r>
      <w:r w:rsidRPr="00A37DDD">
        <w:rPr>
          <w:rFonts w:eastAsia="Times New Roman"/>
          <w:lang w:eastAsia="ja-JP"/>
        </w:rPr>
        <w:t>(</w:t>
      </w:r>
      <w:r w:rsidRPr="00A37DDD">
        <w:rPr>
          <w:lang w:eastAsia="ja-JP"/>
        </w:rPr>
        <w:t>en m</w:t>
      </w:r>
      <w:r w:rsidR="00482A8F">
        <w:rPr>
          <w:rFonts w:eastAsia="Times New Roman"/>
          <w:lang w:eastAsia="ja-JP"/>
        </w:rPr>
        <w:t>)</w:t>
      </w:r>
      <w:r w:rsidR="00482A8F">
        <w:rPr>
          <w:rFonts w:eastAsia="Times New Roman"/>
          <w:lang w:eastAsia="ja-JP"/>
        </w:rPr>
        <w:tab/>
      </w:r>
      <w:r w:rsidRPr="00A37DDD">
        <w:rPr>
          <w:lang w:eastAsia="ja-JP"/>
        </w:rPr>
        <w:t>est</w:t>
      </w:r>
      <w:r w:rsidRPr="00A37DDD">
        <w:rPr>
          <w:rFonts w:eastAsia="Times New Roman"/>
          <w:lang w:eastAsia="ja-JP"/>
        </w:rPr>
        <w:t xml:space="preserve"> la</w:t>
      </w:r>
      <w:r w:rsidRPr="00A37DDD">
        <w:rPr>
          <w:lang w:eastAsia="ja-JP"/>
        </w:rPr>
        <w:t xml:space="preserve"> distance </w:t>
      </w:r>
      <w:r w:rsidRPr="00A37DDD">
        <w:t>minimale</w:t>
      </w:r>
      <w:r w:rsidRPr="00A37DDD">
        <w:rPr>
          <w:lang w:eastAsia="ja-JP"/>
        </w:rPr>
        <w:t xml:space="preserve"> déclarée par le constructeur ;</w:t>
      </w:r>
    </w:p>
    <w:p w:rsidR="00BE2B93" w:rsidRPr="00482A8F" w:rsidRDefault="00BE2B93" w:rsidP="00C052A6">
      <w:pPr>
        <w:pStyle w:val="SingleTxtGR"/>
        <w:tabs>
          <w:tab w:val="clear" w:pos="1701"/>
          <w:tab w:val="clear" w:pos="3969"/>
          <w:tab w:val="left" w:pos="4111"/>
        </w:tabs>
        <w:ind w:left="4111" w:hanging="1843"/>
        <w:rPr>
          <w:spacing w:val="0"/>
          <w:w w:val="100"/>
          <w:lang w:val="fr-CH" w:eastAsia="ja-JP"/>
        </w:rPr>
      </w:pPr>
      <w:r w:rsidRPr="00482A8F">
        <w:rPr>
          <w:spacing w:val="0"/>
          <w:w w:val="100"/>
          <w:lang w:val="fr-CH" w:eastAsia="ja-JP"/>
        </w:rPr>
        <w:t>V</w:t>
      </w:r>
      <w:r w:rsidRPr="00482A8F">
        <w:rPr>
          <w:spacing w:val="0"/>
          <w:w w:val="100"/>
          <w:vertAlign w:val="subscript"/>
          <w:lang w:val="fr-CH" w:eastAsia="ja-JP"/>
        </w:rPr>
        <w:t>app</w:t>
      </w:r>
      <w:r w:rsidR="005B0254" w:rsidRPr="00482A8F">
        <w:rPr>
          <w:spacing w:val="0"/>
          <w:w w:val="100"/>
          <w:vertAlign w:val="subscript"/>
          <w:lang w:val="fr-CH" w:eastAsia="ja-JP"/>
        </w:rPr>
        <w:t xml:space="preserve"> </w:t>
      </w:r>
      <w:r w:rsidR="00482A8F" w:rsidRPr="00482A8F">
        <w:rPr>
          <w:spacing w:val="0"/>
          <w:w w:val="100"/>
          <w:vertAlign w:val="subscript"/>
          <w:lang w:val="fr-CH" w:eastAsia="ja-JP"/>
        </w:rPr>
        <w:tab/>
      </w:r>
      <w:r w:rsidRPr="00482A8F">
        <w:rPr>
          <w:spacing w:val="0"/>
          <w:w w:val="100"/>
          <w:lang w:val="fr-CH" w:eastAsia="ja-JP"/>
        </w:rPr>
        <w:t>=</w:t>
      </w:r>
      <w:r w:rsidRPr="00482A8F">
        <w:rPr>
          <w:spacing w:val="0"/>
          <w:w w:val="100"/>
          <w:lang w:val="fr-CH" w:eastAsia="ja-JP"/>
        </w:rPr>
        <w:tab/>
      </w:r>
      <w:r w:rsidR="00C052A6">
        <w:rPr>
          <w:spacing w:val="0"/>
          <w:w w:val="100"/>
          <w:lang w:val="fr-CH" w:eastAsia="ja-JP"/>
        </w:rPr>
        <w:t>36,1 m/s</w:t>
      </w:r>
      <w:r w:rsidR="00C052A6">
        <w:rPr>
          <w:spacing w:val="0"/>
          <w:w w:val="100"/>
          <w:lang w:val="fr-CH" w:eastAsia="ja-JP"/>
        </w:rPr>
        <w:tab/>
      </w:r>
      <w:r w:rsidRPr="00482A8F">
        <w:rPr>
          <w:spacing w:val="0"/>
          <w:w w:val="100"/>
          <w:lang w:val="fr-CH" w:eastAsia="ja-JP"/>
        </w:rPr>
        <w:t>(</w:t>
      </w:r>
      <w:r w:rsidRPr="00482A8F">
        <w:rPr>
          <w:spacing w:val="0"/>
          <w:w w:val="100"/>
          <w:lang w:val="fr-CH"/>
        </w:rPr>
        <w:t>Vitesse</w:t>
      </w:r>
      <w:r w:rsidRPr="00482A8F">
        <w:rPr>
          <w:spacing w:val="0"/>
          <w:w w:val="100"/>
          <w:lang w:val="fr-CH" w:eastAsia="ja-JP"/>
        </w:rPr>
        <w:t xml:space="preserve"> du véhicule en approche = 130 km/h, c</w:t>
      </w:r>
      <w:r w:rsidR="0060119E" w:rsidRPr="00482A8F">
        <w:rPr>
          <w:spacing w:val="0"/>
          <w:w w:val="100"/>
          <w:lang w:val="fr-CH" w:eastAsia="ja-JP"/>
        </w:rPr>
        <w:t>’</w:t>
      </w:r>
      <w:r w:rsidRPr="00482A8F">
        <w:rPr>
          <w:spacing w:val="0"/>
          <w:w w:val="100"/>
          <w:lang w:val="fr-CH" w:eastAsia="ja-JP"/>
        </w:rPr>
        <w:t>est-à-dire 36,1 m/s) ;</w:t>
      </w:r>
    </w:p>
    <w:p w:rsidR="00BE2B93" w:rsidRPr="00482A8F" w:rsidRDefault="005B0254" w:rsidP="00482A8F">
      <w:pPr>
        <w:pStyle w:val="SingleTxtGR"/>
        <w:tabs>
          <w:tab w:val="clear" w:pos="1701"/>
          <w:tab w:val="clear" w:pos="3969"/>
          <w:tab w:val="left" w:pos="4111"/>
        </w:tabs>
        <w:ind w:left="3969" w:hanging="1701"/>
        <w:rPr>
          <w:spacing w:val="0"/>
          <w:w w:val="100"/>
          <w:lang w:val="fr-CH" w:eastAsia="ja-JP"/>
        </w:rPr>
      </w:pPr>
      <w:r w:rsidRPr="00482A8F">
        <w:rPr>
          <w:spacing w:val="0"/>
          <w:w w:val="100"/>
          <w:lang w:val="fr-CH" w:eastAsia="ja-JP"/>
        </w:rPr>
        <w:t xml:space="preserve">a </w:t>
      </w:r>
      <w:r w:rsidR="00482A8F" w:rsidRPr="00482A8F">
        <w:rPr>
          <w:spacing w:val="0"/>
          <w:w w:val="100"/>
          <w:lang w:val="fr-CH" w:eastAsia="ja-JP"/>
        </w:rPr>
        <w:tab/>
      </w:r>
      <w:r w:rsidR="00BE2B93" w:rsidRPr="00482A8F">
        <w:rPr>
          <w:spacing w:val="0"/>
          <w:w w:val="100"/>
          <w:lang w:val="fr-CH" w:eastAsia="ja-JP"/>
        </w:rPr>
        <w:t>=</w:t>
      </w:r>
      <w:r w:rsidR="00BE2B93" w:rsidRPr="00482A8F">
        <w:rPr>
          <w:spacing w:val="0"/>
          <w:w w:val="100"/>
          <w:lang w:val="fr-CH" w:eastAsia="ja-JP"/>
        </w:rPr>
        <w:tab/>
        <w:t>3 m/s</w:t>
      </w:r>
      <w:r w:rsidR="00BE2B93" w:rsidRPr="00482A8F">
        <w:rPr>
          <w:spacing w:val="0"/>
          <w:w w:val="100"/>
          <w:vertAlign w:val="superscript"/>
          <w:lang w:val="fr-CH" w:eastAsia="ja-JP"/>
        </w:rPr>
        <w:t>2</w:t>
      </w:r>
      <w:r w:rsidR="00482A8F">
        <w:rPr>
          <w:spacing w:val="0"/>
          <w:w w:val="100"/>
          <w:lang w:val="fr-CH" w:eastAsia="ja-JP"/>
        </w:rPr>
        <w:tab/>
      </w:r>
      <w:r w:rsidR="00BE2B93" w:rsidRPr="00482A8F">
        <w:rPr>
          <w:spacing w:val="0"/>
          <w:w w:val="100"/>
          <w:lang w:val="fr-CH" w:eastAsia="ja-JP"/>
        </w:rPr>
        <w:t>(</w:t>
      </w:r>
      <w:r w:rsidR="00BE2B93" w:rsidRPr="00482A8F">
        <w:rPr>
          <w:spacing w:val="0"/>
          <w:w w:val="100"/>
          <w:lang w:val="fr-CH"/>
        </w:rPr>
        <w:t>Décélération</w:t>
      </w:r>
      <w:r w:rsidR="00BE2B93" w:rsidRPr="00482A8F">
        <w:rPr>
          <w:spacing w:val="0"/>
          <w:w w:val="100"/>
          <w:lang w:val="fr-CH" w:eastAsia="ja-JP"/>
        </w:rPr>
        <w:t xml:space="preserve"> du véhicule en approche) ;</w:t>
      </w:r>
    </w:p>
    <w:p w:rsidR="00BE2B93" w:rsidRPr="00482A8F" w:rsidRDefault="00BE2B93" w:rsidP="00482A8F">
      <w:pPr>
        <w:pStyle w:val="SingleTxtGR"/>
        <w:tabs>
          <w:tab w:val="clear" w:pos="1701"/>
          <w:tab w:val="clear" w:pos="3969"/>
          <w:tab w:val="left" w:pos="4111"/>
        </w:tabs>
        <w:ind w:left="3969" w:hanging="1701"/>
        <w:rPr>
          <w:spacing w:val="0"/>
          <w:w w:val="100"/>
          <w:lang w:val="fr-CH" w:eastAsia="ja-JP"/>
        </w:rPr>
      </w:pPr>
      <w:r w:rsidRPr="00482A8F">
        <w:rPr>
          <w:spacing w:val="0"/>
          <w:w w:val="100"/>
          <w:lang w:val="fr-CH" w:eastAsia="ja-JP"/>
        </w:rPr>
        <w:t>t</w:t>
      </w:r>
      <w:r w:rsidRPr="00482A8F">
        <w:rPr>
          <w:spacing w:val="0"/>
          <w:w w:val="100"/>
          <w:vertAlign w:val="subscript"/>
          <w:lang w:val="fr-CH" w:eastAsia="ja-JP"/>
        </w:rPr>
        <w:t>B</w:t>
      </w:r>
      <w:r w:rsidR="005B0254" w:rsidRPr="00482A8F">
        <w:rPr>
          <w:spacing w:val="0"/>
          <w:w w:val="100"/>
          <w:lang w:val="fr-CH" w:eastAsia="ja-JP"/>
        </w:rPr>
        <w:t xml:space="preserve"> </w:t>
      </w:r>
      <w:r w:rsidR="00482A8F" w:rsidRPr="00482A8F">
        <w:rPr>
          <w:spacing w:val="0"/>
          <w:w w:val="100"/>
          <w:lang w:val="fr-CH" w:eastAsia="ja-JP"/>
        </w:rPr>
        <w:tab/>
      </w:r>
      <w:r w:rsidRPr="00482A8F">
        <w:rPr>
          <w:spacing w:val="0"/>
          <w:w w:val="100"/>
          <w:lang w:val="fr-CH" w:eastAsia="ja-JP"/>
        </w:rPr>
        <w:t>=</w:t>
      </w:r>
      <w:r w:rsidRPr="00482A8F">
        <w:rPr>
          <w:spacing w:val="0"/>
          <w:w w:val="100"/>
          <w:lang w:val="fr-CH" w:eastAsia="ja-JP"/>
        </w:rPr>
        <w:tab/>
      </w:r>
      <w:r w:rsidR="00482A8F">
        <w:rPr>
          <w:spacing w:val="0"/>
          <w:w w:val="100"/>
          <w:lang w:val="fr-CH" w:eastAsia="ja-JP"/>
        </w:rPr>
        <w:t>0,4 s</w:t>
      </w:r>
      <w:r w:rsidR="00482A8F">
        <w:rPr>
          <w:spacing w:val="0"/>
          <w:w w:val="100"/>
          <w:lang w:val="fr-CH" w:eastAsia="ja-JP"/>
        </w:rPr>
        <w:tab/>
      </w:r>
      <w:r w:rsidRPr="00482A8F">
        <w:rPr>
          <w:spacing w:val="0"/>
          <w:w w:val="100"/>
          <w:lang w:val="fr-CH" w:eastAsia="ja-JP"/>
        </w:rPr>
        <w:t>(Temps écoulé après le début de la manœuvre, correspondant au début de la décélération du véhicule en approche) ;</w:t>
      </w:r>
    </w:p>
    <w:p w:rsidR="00BE2B93" w:rsidRPr="00482A8F" w:rsidRDefault="00BE2B93" w:rsidP="00482A8F">
      <w:pPr>
        <w:pStyle w:val="SingleTxtGR"/>
        <w:tabs>
          <w:tab w:val="clear" w:pos="1701"/>
          <w:tab w:val="clear" w:pos="3969"/>
          <w:tab w:val="left" w:pos="4111"/>
        </w:tabs>
        <w:ind w:left="3969" w:hanging="1701"/>
        <w:rPr>
          <w:spacing w:val="0"/>
          <w:w w:val="100"/>
          <w:lang w:val="fr-CH" w:eastAsia="ja-JP"/>
        </w:rPr>
      </w:pPr>
      <w:r w:rsidRPr="00482A8F">
        <w:rPr>
          <w:spacing w:val="0"/>
          <w:w w:val="100"/>
          <w:lang w:val="fr-CH" w:eastAsia="ja-JP"/>
        </w:rPr>
        <w:t>t</w:t>
      </w:r>
      <w:r w:rsidRPr="00482A8F">
        <w:rPr>
          <w:spacing w:val="0"/>
          <w:w w:val="100"/>
          <w:vertAlign w:val="subscript"/>
          <w:lang w:val="fr-CH" w:eastAsia="ja-JP"/>
        </w:rPr>
        <w:t>G</w:t>
      </w:r>
      <w:r w:rsidR="00482A8F" w:rsidRPr="00482A8F">
        <w:rPr>
          <w:spacing w:val="0"/>
          <w:w w:val="100"/>
          <w:vertAlign w:val="subscript"/>
          <w:lang w:val="fr-CH" w:eastAsia="ja-JP"/>
        </w:rPr>
        <w:tab/>
      </w:r>
      <w:r w:rsidR="005B0254" w:rsidRPr="00482A8F">
        <w:rPr>
          <w:spacing w:val="0"/>
          <w:w w:val="100"/>
          <w:lang w:val="fr-CH" w:eastAsia="ja-JP"/>
        </w:rPr>
        <w:t xml:space="preserve"> </w:t>
      </w:r>
      <w:r w:rsidR="00482A8F">
        <w:rPr>
          <w:spacing w:val="0"/>
          <w:w w:val="100"/>
          <w:lang w:val="fr-CH" w:eastAsia="ja-JP"/>
        </w:rPr>
        <w:t>=</w:t>
      </w:r>
      <w:r w:rsidR="00482A8F">
        <w:rPr>
          <w:spacing w:val="0"/>
          <w:w w:val="100"/>
          <w:lang w:val="fr-CH" w:eastAsia="ja-JP"/>
        </w:rPr>
        <w:tab/>
        <w:t>1 s</w:t>
      </w:r>
      <w:r w:rsidR="00482A8F">
        <w:rPr>
          <w:spacing w:val="0"/>
          <w:w w:val="100"/>
          <w:lang w:val="fr-CH" w:eastAsia="ja-JP"/>
        </w:rPr>
        <w:tab/>
      </w:r>
      <w:r w:rsidRPr="00482A8F">
        <w:rPr>
          <w:spacing w:val="0"/>
          <w:w w:val="100"/>
          <w:lang w:val="fr-CH" w:eastAsia="ja-JP"/>
        </w:rPr>
        <w:t>(</w:t>
      </w:r>
      <w:r w:rsidRPr="00482A8F">
        <w:rPr>
          <w:spacing w:val="0"/>
          <w:w w:val="100"/>
          <w:lang w:val="fr-CH"/>
        </w:rPr>
        <w:t>Écart</w:t>
      </w:r>
      <w:r w:rsidRPr="00482A8F">
        <w:rPr>
          <w:spacing w:val="0"/>
          <w:w w:val="100"/>
          <w:lang w:val="fr-CH" w:eastAsia="ja-JP"/>
        </w:rPr>
        <w:t xml:space="preserve"> restant entre les véhicules après la décélération du véhicule en approche) ;</w:t>
      </w:r>
    </w:p>
    <w:p w:rsidR="00BE2B93" w:rsidRPr="00A37DDD" w:rsidRDefault="00BE2B93" w:rsidP="0035194E">
      <w:pPr>
        <w:pStyle w:val="SingleTxtG"/>
        <w:ind w:left="3969" w:hanging="1701"/>
        <w:rPr>
          <w:lang w:eastAsia="ja-JP"/>
        </w:rPr>
      </w:pPr>
      <w:r w:rsidRPr="00A37DDD">
        <w:rPr>
          <w:lang w:eastAsia="ja-JP"/>
        </w:rPr>
        <w:t>V</w:t>
      </w:r>
      <w:r w:rsidRPr="00A37DDD">
        <w:rPr>
          <w:vertAlign w:val="subscript"/>
          <w:lang w:eastAsia="ja-JP"/>
        </w:rPr>
        <w:t>smin</w:t>
      </w:r>
      <w:r w:rsidR="0035194E">
        <w:rPr>
          <w:vertAlign w:val="subscript"/>
          <w:lang w:eastAsia="ja-JP"/>
        </w:rPr>
        <w:t xml:space="preserve"> </w:t>
      </w:r>
      <w:r w:rsidR="005B0254">
        <w:rPr>
          <w:lang w:eastAsia="ja-JP"/>
        </w:rPr>
        <w:t xml:space="preserve">(en m/s) </w:t>
      </w:r>
      <w:r w:rsidR="00482A8F">
        <w:rPr>
          <w:lang w:eastAsia="ja-JP"/>
        </w:rPr>
        <w:tab/>
      </w:r>
      <w:r w:rsidRPr="00A37DDD">
        <w:rPr>
          <w:lang w:eastAsia="ja-JP"/>
        </w:rPr>
        <w:t>est la vitesse minimale d</w:t>
      </w:r>
      <w:r w:rsidR="0060119E">
        <w:rPr>
          <w:lang w:eastAsia="ja-JP"/>
        </w:rPr>
        <w:t>’</w:t>
      </w:r>
      <w:r w:rsidRPr="00A37DDD">
        <w:rPr>
          <w:lang w:eastAsia="ja-JP"/>
        </w:rPr>
        <w:t>activation de l</w:t>
      </w:r>
      <w:r w:rsidR="0060119E">
        <w:rPr>
          <w:lang w:eastAsia="ja-JP"/>
        </w:rPr>
        <w:t>’</w:t>
      </w:r>
      <w:r w:rsidRPr="00A37DDD">
        <w:rPr>
          <w:lang w:eastAsia="ja-JP"/>
        </w:rPr>
        <w:t xml:space="preserve">ACSF de </w:t>
      </w:r>
      <w:r w:rsidR="00482A8F">
        <w:rPr>
          <w:lang w:eastAsia="ja-JP"/>
        </w:rPr>
        <w:tab/>
      </w:r>
      <w:r w:rsidRPr="00A37DDD">
        <w:rPr>
          <w:lang w:eastAsia="ja-JP"/>
        </w:rPr>
        <w:t>catégorie C.</w:t>
      </w:r>
    </w:p>
    <w:p w:rsidR="00BE2B93" w:rsidRPr="00A37DDD" w:rsidRDefault="00BE2B93" w:rsidP="005C00AD">
      <w:pPr>
        <w:pStyle w:val="SingleTxtG"/>
        <w:ind w:left="2268"/>
        <w:rPr>
          <w:lang w:eastAsia="ja-JP"/>
        </w:rPr>
      </w:pPr>
      <w:r w:rsidRPr="00A37DDD">
        <w:rPr>
          <w:lang w:eastAsia="ja-JP"/>
        </w:rPr>
        <w:t>Si le véhicule circule dans un pays dans lequel la limite générale de vitesse est inférieure à 130 km/h, cette vitesse limite peut remplacer V</w:t>
      </w:r>
      <w:r w:rsidRPr="00A37DDD">
        <w:rPr>
          <w:vertAlign w:val="subscript"/>
          <w:lang w:eastAsia="ja-JP"/>
        </w:rPr>
        <w:t>app</w:t>
      </w:r>
      <w:r w:rsidRPr="00A37DDD">
        <w:rPr>
          <w:lang w:eastAsia="ja-JP"/>
        </w:rPr>
        <w:t>, pour le calcul de la vitesse minimale d</w:t>
      </w:r>
      <w:r w:rsidR="0060119E">
        <w:rPr>
          <w:lang w:eastAsia="ja-JP"/>
        </w:rPr>
        <w:t>’</w:t>
      </w:r>
      <w:r w:rsidRPr="00A37DDD">
        <w:rPr>
          <w:lang w:eastAsia="ja-JP"/>
        </w:rPr>
        <w:t>activation V</w:t>
      </w:r>
      <w:r w:rsidRPr="00A37DDD">
        <w:rPr>
          <w:vertAlign w:val="subscript"/>
          <w:lang w:eastAsia="ja-JP"/>
        </w:rPr>
        <w:t>smin</w:t>
      </w:r>
      <w:r w:rsidR="009263D6">
        <w:rPr>
          <w:lang w:eastAsia="ja-JP"/>
        </w:rPr>
        <w:t xml:space="preserve"> selon </w:t>
      </w:r>
      <w:r w:rsidRPr="00A37DDD">
        <w:rPr>
          <w:lang w:eastAsia="ja-JP"/>
        </w:rPr>
        <w:t>la formule ci</w:t>
      </w:r>
      <w:r w:rsidRPr="00A37DDD">
        <w:rPr>
          <w:lang w:eastAsia="ja-JP"/>
        </w:rPr>
        <w:noBreakHyphen/>
        <w:t xml:space="preserve">dessus. Dans ce cas, le </w:t>
      </w:r>
      <w:r w:rsidRPr="00A37DDD">
        <w:t>véhicule</w:t>
      </w:r>
      <w:r w:rsidRPr="00A37DDD">
        <w:rPr>
          <w:lang w:eastAsia="ja-JP"/>
        </w:rPr>
        <w:t xml:space="preserve"> doit être équipé d</w:t>
      </w:r>
      <w:r w:rsidR="0060119E">
        <w:rPr>
          <w:lang w:eastAsia="ja-JP"/>
        </w:rPr>
        <w:t>’</w:t>
      </w:r>
      <w:r w:rsidRPr="00A37DDD">
        <w:rPr>
          <w:lang w:eastAsia="ja-JP"/>
        </w:rPr>
        <w:t>un dispositif permettant de détecter le pays dans lequel circule le véhicule et le système doit connaître la limite générale de vitesse en vigueur dans ce pays.</w:t>
      </w:r>
    </w:p>
    <w:p w:rsidR="00BE2B93" w:rsidRPr="00A37DDD" w:rsidRDefault="00BE2B93" w:rsidP="005C00AD">
      <w:pPr>
        <w:pStyle w:val="SingleTxtG"/>
        <w:ind w:left="2268"/>
        <w:rPr>
          <w:lang w:eastAsia="ja-JP"/>
        </w:rPr>
      </w:pPr>
      <w:r w:rsidRPr="00A37DDD">
        <w:t>Nonobstant</w:t>
      </w:r>
      <w:r w:rsidRPr="00A37DDD">
        <w:rPr>
          <w:szCs w:val="26"/>
          <w:shd w:val="clear" w:color="auto" w:fill="FFFFFF"/>
        </w:rPr>
        <w:t xml:space="preserve"> les prescriptions énoncées ci-dessus dans le présent paragraphe, l</w:t>
      </w:r>
      <w:r w:rsidR="0060119E">
        <w:rPr>
          <w:szCs w:val="26"/>
          <w:shd w:val="clear" w:color="auto" w:fill="FFFFFF"/>
        </w:rPr>
        <w:t>’</w:t>
      </w:r>
      <w:r w:rsidRPr="00A37DDD">
        <w:rPr>
          <w:szCs w:val="26"/>
          <w:shd w:val="clear" w:color="auto" w:fill="FFFFFF"/>
        </w:rPr>
        <w:t>ACSF de catégorie C est autorisée à réaliser une manœuvre de changement de voie à des vitesses inférieures à la valeur calculée V</w:t>
      </w:r>
      <w:r w:rsidRPr="00C052A6">
        <w:rPr>
          <w:vertAlign w:val="subscript"/>
        </w:rPr>
        <w:t>smin</w:t>
      </w:r>
      <w:r w:rsidRPr="00A37DDD">
        <w:rPr>
          <w:szCs w:val="26"/>
          <w:shd w:val="clear" w:color="auto" w:fill="FFFFFF"/>
        </w:rPr>
        <w:t>, sous réserve que les conditions ci-après soient satisfaites :</w:t>
      </w:r>
    </w:p>
    <w:p w:rsidR="00BE2B93" w:rsidRPr="00A37DDD" w:rsidRDefault="00BE2B93" w:rsidP="005C00AD">
      <w:pPr>
        <w:pStyle w:val="SingleTxtG"/>
        <w:ind w:left="2835" w:hanging="567"/>
      </w:pPr>
      <w:r w:rsidRPr="00A37DDD">
        <w:rPr>
          <w:lang w:eastAsia="ja-JP"/>
        </w:rPr>
        <w:t>a)</w:t>
      </w:r>
      <w:r w:rsidRPr="00A37DDD">
        <w:rPr>
          <w:lang w:eastAsia="ja-JP"/>
        </w:rPr>
        <w:tab/>
        <w:t xml:space="preserve">Le système a </w:t>
      </w:r>
      <w:r w:rsidRPr="00A37DDD">
        <w:t>détecté la présence d</w:t>
      </w:r>
      <w:r w:rsidR="0060119E">
        <w:t>’</w:t>
      </w:r>
      <w:r w:rsidRPr="00A37DDD">
        <w:t xml:space="preserve">un autre véhicule dans la voie adjacente que le conducteur </w:t>
      </w:r>
      <w:r w:rsidRPr="005C00AD">
        <w:t>souhaite</w:t>
      </w:r>
      <w:r w:rsidRPr="00A37DDD">
        <w:t xml:space="preserve"> emprunter, à une distance inférieure à S</w:t>
      </w:r>
      <w:r w:rsidRPr="00EE31FD">
        <w:rPr>
          <w:vertAlign w:val="subscript"/>
        </w:rPr>
        <w:t>rear</w:t>
      </w:r>
      <w:r w:rsidRPr="005C00AD">
        <w:t> ;</w:t>
      </w:r>
    </w:p>
    <w:p w:rsidR="00BE2B93" w:rsidRPr="00A37DDD" w:rsidRDefault="00BE2B93" w:rsidP="005C00AD">
      <w:pPr>
        <w:pStyle w:val="SingleTxtG"/>
        <w:ind w:left="2835" w:hanging="567"/>
        <w:rPr>
          <w:lang w:eastAsia="ja-JP"/>
        </w:rPr>
      </w:pPr>
      <w:r w:rsidRPr="00A37DDD">
        <w:t>b)</w:t>
      </w:r>
      <w:r w:rsidRPr="00A37DDD">
        <w:tab/>
        <w:t xml:space="preserve">La situation </w:t>
      </w:r>
      <w:r w:rsidRPr="005C00AD">
        <w:t>n</w:t>
      </w:r>
      <w:r w:rsidR="0060119E" w:rsidRPr="005C00AD">
        <w:t>’</w:t>
      </w:r>
      <w:r w:rsidRPr="005C00AD">
        <w:t>es</w:t>
      </w:r>
      <w:r w:rsidRPr="00A37DDD">
        <w:rPr>
          <w:rFonts w:eastAsia="Times New Roman"/>
          <w:lang w:eastAsia="ja-JP"/>
        </w:rPr>
        <w:t>t</w:t>
      </w:r>
      <w:r w:rsidRPr="00A37DDD">
        <w:rPr>
          <w:lang w:eastAsia="ja-JP"/>
        </w:rPr>
        <w:t xml:space="preserve"> pas considérée comme critique selon le paragraphe 5.6.4.7 (par exemple, l</w:t>
      </w:r>
      <w:r w:rsidR="0060119E">
        <w:rPr>
          <w:lang w:eastAsia="ja-JP"/>
        </w:rPr>
        <w:t>’</w:t>
      </w:r>
      <w:r w:rsidRPr="00A37DDD">
        <w:rPr>
          <w:lang w:eastAsia="ja-JP"/>
        </w:rPr>
        <w:t>écart de vitesse est faible et V</w:t>
      </w:r>
      <w:r w:rsidRPr="00A37DDD">
        <w:rPr>
          <w:vertAlign w:val="subscript"/>
          <w:lang w:eastAsia="ja-JP"/>
        </w:rPr>
        <w:t>app</w:t>
      </w:r>
      <w:r w:rsidRPr="00A37DDD">
        <w:t> </w:t>
      </w:r>
      <w:r w:rsidRPr="00A37DDD">
        <w:rPr>
          <w:lang w:eastAsia="ja-JP"/>
        </w:rPr>
        <w:t>&lt; 130 km/h) ;</w:t>
      </w:r>
    </w:p>
    <w:p w:rsidR="00BE2B93" w:rsidRPr="00A37DDD" w:rsidRDefault="00BE2B93" w:rsidP="005C00AD">
      <w:pPr>
        <w:pStyle w:val="SingleTxtG"/>
        <w:ind w:left="2835" w:hanging="567"/>
        <w:rPr>
          <w:szCs w:val="26"/>
          <w:shd w:val="clear" w:color="auto" w:fill="FFFFFF"/>
        </w:rPr>
      </w:pPr>
      <w:r w:rsidRPr="00A37DDD">
        <w:rPr>
          <w:lang w:eastAsia="ja-JP"/>
        </w:rPr>
        <w:t>c)</w:t>
      </w:r>
      <w:r w:rsidRPr="00A37DDD">
        <w:rPr>
          <w:lang w:eastAsia="ja-JP"/>
        </w:rPr>
        <w:tab/>
      </w:r>
      <w:r w:rsidRPr="00A37DDD">
        <w:rPr>
          <w:szCs w:val="26"/>
          <w:shd w:val="clear" w:color="auto" w:fill="FFFFFF"/>
        </w:rPr>
        <w:t>La valeur S</w:t>
      </w:r>
      <w:r w:rsidRPr="003F3684">
        <w:rPr>
          <w:vertAlign w:val="subscript"/>
        </w:rPr>
        <w:t>rear</w:t>
      </w:r>
      <w:r w:rsidRPr="00A37DDD">
        <w:rPr>
          <w:sz w:val="14"/>
          <w:szCs w:val="19"/>
        </w:rPr>
        <w:t xml:space="preserve"> </w:t>
      </w:r>
      <w:r w:rsidRPr="00A37DDD">
        <w:rPr>
          <w:szCs w:val="26"/>
          <w:shd w:val="clear" w:color="auto" w:fill="FFFFFF"/>
        </w:rPr>
        <w:t>déclarée est supérieure à la valeur calculée pour la distance S</w:t>
      </w:r>
      <w:r w:rsidRPr="003F3684">
        <w:rPr>
          <w:vertAlign w:val="subscript"/>
        </w:rPr>
        <w:t>critical</w:t>
      </w:r>
      <w:r w:rsidRPr="00A37DDD">
        <w:rPr>
          <w:szCs w:val="26"/>
          <w:shd w:val="clear" w:color="auto" w:fill="FFFFFF"/>
        </w:rPr>
        <w:t>, telle que visée au paragraphe 5.6.4.7 ci-</w:t>
      </w:r>
      <w:r w:rsidRPr="00A37DDD">
        <w:t>dessus</w:t>
      </w:r>
      <w:r w:rsidRPr="00A37DDD">
        <w:rPr>
          <w:szCs w:val="26"/>
          <w:shd w:val="clear" w:color="auto" w:fill="FFFFFF"/>
        </w:rPr>
        <w:t>.</w:t>
      </w:r>
    </w:p>
    <w:p w:rsidR="00BE2B93" w:rsidRPr="00A37DDD" w:rsidRDefault="00BE2B93" w:rsidP="005C00AD">
      <w:pPr>
        <w:pStyle w:val="SingleTxtG"/>
        <w:ind w:left="2268" w:hanging="1134"/>
        <w:rPr>
          <w:rFonts w:eastAsia="+mn-ea"/>
          <w:kern w:val="24"/>
          <w:lang w:eastAsia="en-GB"/>
        </w:rPr>
      </w:pPr>
      <w:r w:rsidRPr="00A37DDD">
        <w:rPr>
          <w:rFonts w:eastAsia="MS Mincho"/>
          <w:lang w:eastAsia="ja-JP"/>
        </w:rPr>
        <w:t>5.6.4.8.2</w:t>
      </w:r>
      <w:r w:rsidRPr="00A37DDD">
        <w:rPr>
          <w:rFonts w:eastAsia="MS Mincho"/>
          <w:lang w:eastAsia="ja-JP"/>
        </w:rPr>
        <w:tab/>
      </w:r>
      <w:r w:rsidRPr="00A37DDD">
        <w:rPr>
          <w:rFonts w:eastAsia="+mn-ea"/>
          <w:kern w:val="24"/>
          <w:lang w:eastAsia="en-GB"/>
        </w:rPr>
        <w:t>La zone de détection du système au niveau du sol doit correspondre au minimum à la surface indiquée dans la figure ci-après.</w:t>
      </w:r>
    </w:p>
    <w:p w:rsidR="00BE2B93" w:rsidRPr="00A37DDD" w:rsidRDefault="005C00AD" w:rsidP="005C00AD">
      <w:pPr>
        <w:spacing w:after="240"/>
        <w:ind w:left="2268"/>
        <w:rPr>
          <w:lang w:eastAsia="en-GB"/>
        </w:rPr>
      </w:pPr>
      <w:r w:rsidRPr="00A37DDD">
        <w:rPr>
          <w:noProof/>
          <w:lang w:eastAsia="fr-CH"/>
        </w:rPr>
        <w:lastRenderedPageBreak/>
        <mc:AlternateContent>
          <mc:Choice Requires="wps">
            <w:drawing>
              <wp:anchor distT="0" distB="0" distL="114300" distR="114300" simplePos="0" relativeHeight="251674624" behindDoc="0" locked="0" layoutInCell="1" allowOverlap="1" wp14:anchorId="443FC509" wp14:editId="5D76B559">
                <wp:simplePos x="0" y="0"/>
                <wp:positionH relativeFrom="column">
                  <wp:posOffset>3825240</wp:posOffset>
                </wp:positionH>
                <wp:positionV relativeFrom="paragraph">
                  <wp:posOffset>968647</wp:posOffset>
                </wp:positionV>
                <wp:extent cx="438150" cy="95250"/>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438150" cy="95250"/>
                        </a:xfrm>
                        <a:prstGeom prst="rect">
                          <a:avLst/>
                        </a:prstGeom>
                        <a:noFill/>
                        <a:ln w="6350">
                          <a:noFill/>
                        </a:ln>
                      </wps:spPr>
                      <wps:txbx>
                        <w:txbxContent>
                          <w:p w:rsidR="002D3C51" w:rsidRPr="00F675E1" w:rsidRDefault="002D3C51" w:rsidP="00BE2B93">
                            <w:pPr>
                              <w:spacing w:line="240" w:lineRule="auto"/>
                              <w:rPr>
                                <w:sz w:val="12"/>
                                <w:szCs w:val="12"/>
                              </w:rPr>
                            </w:pPr>
                            <w:r w:rsidRPr="00F675E1">
                              <w:rPr>
                                <w:sz w:val="12"/>
                                <w:szCs w:val="12"/>
                              </w:rPr>
                              <w:t>R = 0,5 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3FC509" id="_x0000_t202" coordsize="21600,21600" o:spt="202" path="m,l,21600r21600,l21600,xe">
                <v:stroke joinstyle="miter"/>
                <v:path gradientshapeok="t" o:connecttype="rect"/>
              </v:shapetype>
              <v:shape id="Zone de texte 10" o:spid="_x0000_s1026" type="#_x0000_t202" style="position:absolute;left:0;text-align:left;margin-left:301.2pt;margin-top:76.25pt;width:34.5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" filled="f" stroked="f" strokeweight=".5pt">
                <v:textbox inset="0,0,0,0">
                  <w:txbxContent>
                    <w:p w:rsidR="002D3C51" w:rsidRPr="00F675E1" w:rsidRDefault="002D3C51" w:rsidP="00BE2B93">
                      <w:pPr>
                        <w:spacing w:line="240" w:lineRule="auto"/>
                        <w:rPr>
                          <w:sz w:val="12"/>
                          <w:szCs w:val="12"/>
                        </w:rPr>
                      </w:pPr>
                      <w:r w:rsidRPr="00F675E1">
                        <w:rPr>
                          <w:sz w:val="12"/>
                          <w:szCs w:val="12"/>
                        </w:rPr>
                        <w:t>R = 0,5 m</w:t>
                      </w:r>
                    </w:p>
                  </w:txbxContent>
                </v:textbox>
              </v:shape>
            </w:pict>
          </mc:Fallback>
        </mc:AlternateContent>
      </w:r>
      <w:r w:rsidRPr="00A37DDD">
        <w:rPr>
          <w:noProof/>
          <w:lang w:eastAsia="fr-CH"/>
        </w:rPr>
        <mc:AlternateContent>
          <mc:Choice Requires="wps">
            <w:drawing>
              <wp:anchor distT="0" distB="0" distL="114300" distR="114300" simplePos="0" relativeHeight="251660288" behindDoc="0" locked="0" layoutInCell="1" allowOverlap="1" wp14:anchorId="191BD49A" wp14:editId="5BB7E8B7">
                <wp:simplePos x="0" y="0"/>
                <wp:positionH relativeFrom="column">
                  <wp:posOffset>3841750</wp:posOffset>
                </wp:positionH>
                <wp:positionV relativeFrom="paragraph">
                  <wp:posOffset>535305</wp:posOffset>
                </wp:positionV>
                <wp:extent cx="438150" cy="95250"/>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438150" cy="95250"/>
                        </a:xfrm>
                        <a:prstGeom prst="rect">
                          <a:avLst/>
                        </a:prstGeom>
                        <a:noFill/>
                        <a:ln w="6350">
                          <a:noFill/>
                        </a:ln>
                      </wps:spPr>
                      <wps:txbx>
                        <w:txbxContent>
                          <w:p w:rsidR="002D3C51" w:rsidRPr="00F675E1" w:rsidRDefault="002D3C51" w:rsidP="00BE2B93">
                            <w:pPr>
                              <w:spacing w:line="240" w:lineRule="auto"/>
                              <w:rPr>
                                <w:sz w:val="12"/>
                                <w:szCs w:val="12"/>
                              </w:rPr>
                            </w:pPr>
                            <w:r w:rsidRPr="00F675E1">
                              <w:rPr>
                                <w:sz w:val="12"/>
                                <w:szCs w:val="12"/>
                              </w:rPr>
                              <w:t>R = 0,5 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BD49A" id="Zone de texte 9" o:spid="_x0000_s1027" type="#_x0000_t202" style="position:absolute;left:0;text-align:left;margin-left:302.5pt;margin-top:42.15pt;width:34.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" filled="f" stroked="f" strokeweight=".5pt">
                <v:textbox inset="0,0,0,0">
                  <w:txbxContent>
                    <w:p w:rsidR="002D3C51" w:rsidRPr="00F675E1" w:rsidRDefault="002D3C51" w:rsidP="00BE2B93">
                      <w:pPr>
                        <w:spacing w:line="240" w:lineRule="auto"/>
                        <w:rPr>
                          <w:sz w:val="12"/>
                          <w:szCs w:val="12"/>
                        </w:rPr>
                      </w:pPr>
                      <w:r w:rsidRPr="00F675E1">
                        <w:rPr>
                          <w:sz w:val="12"/>
                          <w:szCs w:val="12"/>
                        </w:rPr>
                        <w:t>R = 0,5 m</w:t>
                      </w:r>
                    </w:p>
                  </w:txbxContent>
                </v:textbox>
              </v:shape>
            </w:pict>
          </mc:Fallback>
        </mc:AlternateContent>
      </w:r>
      <w:r w:rsidRPr="00A37DDD">
        <w:rPr>
          <w:noProof/>
          <w:lang w:eastAsia="fr-CH"/>
        </w:rPr>
        <mc:AlternateContent>
          <mc:Choice Requires="wps">
            <w:drawing>
              <wp:anchor distT="0" distB="0" distL="114300" distR="114300" simplePos="0" relativeHeight="251688960" behindDoc="0" locked="0" layoutInCell="1" allowOverlap="1" wp14:anchorId="3967AD57" wp14:editId="5971BBEB">
                <wp:simplePos x="0" y="0"/>
                <wp:positionH relativeFrom="column">
                  <wp:posOffset>4405176</wp:posOffset>
                </wp:positionH>
                <wp:positionV relativeFrom="paragraph">
                  <wp:posOffset>493395</wp:posOffset>
                </wp:positionV>
                <wp:extent cx="539750" cy="107950"/>
                <wp:effectExtent l="0" t="0" r="12700" b="6350"/>
                <wp:wrapNone/>
                <wp:docPr id="11" name="Zone de texte 11"/>
                <wp:cNvGraphicFramePr/>
                <a:graphic xmlns:a="http://schemas.openxmlformats.org/drawingml/2006/main">
                  <a:graphicData uri="http://schemas.microsoft.com/office/word/2010/wordprocessingShape">
                    <wps:wsp>
                      <wps:cNvSpPr txBox="1"/>
                      <wps:spPr>
                        <a:xfrm>
                          <a:off x="0" y="0"/>
                          <a:ext cx="539750" cy="107950"/>
                        </a:xfrm>
                        <a:prstGeom prst="rect">
                          <a:avLst/>
                        </a:prstGeom>
                        <a:noFill/>
                        <a:ln w="6350">
                          <a:noFill/>
                        </a:ln>
                      </wps:spPr>
                      <wps:txbx>
                        <w:txbxContent>
                          <w:p w:rsidR="002D3C51" w:rsidRPr="00F675E1" w:rsidRDefault="002D3C51" w:rsidP="00BE2B93">
                            <w:pPr>
                              <w:spacing w:line="240" w:lineRule="auto"/>
                              <w:rPr>
                                <w:sz w:val="12"/>
                                <w:szCs w:val="12"/>
                              </w:rPr>
                            </w:pPr>
                            <w:r>
                              <w:rPr>
                                <w:sz w:val="12"/>
                                <w:szCs w:val="12"/>
                              </w:rPr>
                              <w:t>S</w:t>
                            </w:r>
                            <w:r w:rsidRPr="00CC787F">
                              <w:rPr>
                                <w:sz w:val="12"/>
                                <w:szCs w:val="12"/>
                                <w:vertAlign w:val="subscript"/>
                              </w:rPr>
                              <w:t>sensor,side</w:t>
                            </w:r>
                            <w:r>
                              <w:rPr>
                                <w:sz w:val="12"/>
                                <w:szCs w:val="12"/>
                              </w:rPr>
                              <w:t xml:space="preserve"> = 6 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7AD57" id="Zone de texte 11" o:spid="_x0000_s1028" type="#_x0000_t202" style="position:absolute;left:0;text-align:left;margin-left:346.85pt;margin-top:38.85pt;width:42.5pt;height: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" filled="f" stroked="f" strokeweight=".5pt">
                <v:textbox inset="0,0,0,0">
                  <w:txbxContent>
                    <w:p w:rsidR="002D3C51" w:rsidRPr="00F675E1" w:rsidRDefault="002D3C51" w:rsidP="00BE2B93">
                      <w:pPr>
                        <w:spacing w:line="240" w:lineRule="auto"/>
                        <w:rPr>
                          <w:sz w:val="12"/>
                          <w:szCs w:val="12"/>
                        </w:rPr>
                      </w:pPr>
                      <w:r>
                        <w:rPr>
                          <w:sz w:val="12"/>
                          <w:szCs w:val="12"/>
                        </w:rPr>
                        <w:t>S</w:t>
                      </w:r>
                      <w:r w:rsidRPr="00CC787F">
                        <w:rPr>
                          <w:sz w:val="12"/>
                          <w:szCs w:val="12"/>
                          <w:vertAlign w:val="subscript"/>
                        </w:rPr>
                        <w:t>sensor,side</w:t>
                      </w:r>
                      <w:r>
                        <w:rPr>
                          <w:sz w:val="12"/>
                          <w:szCs w:val="12"/>
                        </w:rPr>
                        <w:t xml:space="preserve"> = 6 m</w:t>
                      </w:r>
                    </w:p>
                  </w:txbxContent>
                </v:textbox>
              </v:shape>
            </w:pict>
          </mc:Fallback>
        </mc:AlternateContent>
      </w:r>
      <w:r w:rsidR="00BE2B93" w:rsidRPr="00A37DDD">
        <w:rPr>
          <w:noProof/>
          <w:lang w:eastAsia="fr-CH"/>
        </w:rPr>
        <mc:AlternateContent>
          <mc:Choice Requires="wps">
            <w:drawing>
              <wp:anchor distT="0" distB="0" distL="114300" distR="114300" simplePos="0" relativeHeight="251633664" behindDoc="0" locked="0" layoutInCell="1" allowOverlap="1" wp14:anchorId="57BE8C8E" wp14:editId="4423158D">
                <wp:simplePos x="0" y="0"/>
                <wp:positionH relativeFrom="column">
                  <wp:posOffset>2391410</wp:posOffset>
                </wp:positionH>
                <wp:positionV relativeFrom="paragraph">
                  <wp:posOffset>313055</wp:posOffset>
                </wp:positionV>
                <wp:extent cx="895350" cy="26670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895350" cy="266700"/>
                        </a:xfrm>
                        <a:prstGeom prst="rect">
                          <a:avLst/>
                        </a:prstGeom>
                        <a:noFill/>
                        <a:ln w="6350">
                          <a:noFill/>
                        </a:ln>
                      </wps:spPr>
                      <wps:txbx>
                        <w:txbxContent>
                          <w:p w:rsidR="002D3C51" w:rsidRPr="002F0B4A" w:rsidRDefault="002D3C51" w:rsidP="00BE2B93">
                            <w:pPr>
                              <w:rPr>
                                <w:sz w:val="16"/>
                                <w:szCs w:val="16"/>
                              </w:rPr>
                            </w:pPr>
                            <w:r>
                              <w:rPr>
                                <w:sz w:val="16"/>
                                <w:szCs w:val="16"/>
                              </w:rPr>
                              <w:t>S</w:t>
                            </w:r>
                            <w:r w:rsidRPr="0054384F">
                              <w:rPr>
                                <w:sz w:val="16"/>
                                <w:szCs w:val="16"/>
                                <w:vertAlign w:val="subscript"/>
                              </w:rPr>
                              <w:t>rear</w:t>
                            </w:r>
                            <w:r>
                              <w:rPr>
                                <w:sz w:val="16"/>
                                <w:szCs w:val="16"/>
                              </w:rPr>
                              <w:t> : voir 5.6.4.8.1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BE8C8E" id="Zone de texte 6" o:spid="_x0000_s1029" type="#_x0000_t202" style="position:absolute;left:0;text-align:left;margin-left:188.3pt;margin-top:24.65pt;width:70.5pt;height:21pt;z-index:251633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" filled="f" stroked="f" strokeweight=".5pt">
                <v:textbox inset="0,0,0,0">
                  <w:txbxContent>
                    <w:p w:rsidR="002D3C51" w:rsidRPr="002F0B4A" w:rsidRDefault="002D3C51" w:rsidP="00BE2B93">
                      <w:pPr>
                        <w:rPr>
                          <w:sz w:val="16"/>
                          <w:szCs w:val="16"/>
                        </w:rPr>
                      </w:pPr>
                      <w:r>
                        <w:rPr>
                          <w:sz w:val="16"/>
                          <w:szCs w:val="16"/>
                        </w:rPr>
                        <w:t>S</w:t>
                      </w:r>
                      <w:r w:rsidRPr="0054384F">
                        <w:rPr>
                          <w:sz w:val="16"/>
                          <w:szCs w:val="16"/>
                          <w:vertAlign w:val="subscript"/>
                        </w:rPr>
                        <w:t>rear</w:t>
                      </w:r>
                      <w:r>
                        <w:rPr>
                          <w:sz w:val="16"/>
                          <w:szCs w:val="16"/>
                        </w:rPr>
                        <w:t> : voir 5.6.4.8.1</w:t>
                      </w:r>
                    </w:p>
                  </w:txbxContent>
                </v:textbox>
              </v:shape>
            </w:pict>
          </mc:Fallback>
        </mc:AlternateContent>
      </w:r>
      <w:r w:rsidR="00BE2B93" w:rsidRPr="00A37DDD">
        <w:rPr>
          <w:noProof/>
          <w:lang w:eastAsia="fr-CH"/>
        </w:rPr>
        <mc:AlternateContent>
          <mc:Choice Requires="wps">
            <w:drawing>
              <wp:anchor distT="0" distB="0" distL="114300" distR="114300" simplePos="0" relativeHeight="251641856" behindDoc="0" locked="0" layoutInCell="1" allowOverlap="1" wp14:anchorId="10FEA6A1" wp14:editId="144B3141">
                <wp:simplePos x="0" y="0"/>
                <wp:positionH relativeFrom="column">
                  <wp:posOffset>2391410</wp:posOffset>
                </wp:positionH>
                <wp:positionV relativeFrom="paragraph">
                  <wp:posOffset>1017905</wp:posOffset>
                </wp:positionV>
                <wp:extent cx="895350" cy="26670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895350" cy="266700"/>
                        </a:xfrm>
                        <a:prstGeom prst="rect">
                          <a:avLst/>
                        </a:prstGeom>
                        <a:noFill/>
                        <a:ln w="6350">
                          <a:noFill/>
                        </a:ln>
                      </wps:spPr>
                      <wps:txbx>
                        <w:txbxContent>
                          <w:p w:rsidR="002D3C51" w:rsidRPr="002F0B4A" w:rsidRDefault="002D3C51" w:rsidP="00BE2B93">
                            <w:pPr>
                              <w:rPr>
                                <w:sz w:val="16"/>
                                <w:szCs w:val="16"/>
                              </w:rPr>
                            </w:pPr>
                            <w:r>
                              <w:rPr>
                                <w:sz w:val="16"/>
                                <w:szCs w:val="16"/>
                              </w:rPr>
                              <w:t>S</w:t>
                            </w:r>
                            <w:r w:rsidRPr="0054384F">
                              <w:rPr>
                                <w:sz w:val="16"/>
                                <w:szCs w:val="16"/>
                                <w:vertAlign w:val="subscript"/>
                              </w:rPr>
                              <w:t>rear</w:t>
                            </w:r>
                            <w:r>
                              <w:rPr>
                                <w:sz w:val="16"/>
                                <w:szCs w:val="16"/>
                              </w:rPr>
                              <w:t> : voir 5.6.4.8.1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FEA6A1" id="Zone de texte 7" o:spid="_x0000_s1030" type="#_x0000_t202" style="position:absolute;left:0;text-align:left;margin-left:188.3pt;margin-top:80.15pt;width:70.5pt;height:21pt;z-index:25164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" filled="f" stroked="f" strokeweight=".5pt">
                <v:textbox inset="0,0,0,0">
                  <w:txbxContent>
                    <w:p w:rsidR="002D3C51" w:rsidRPr="002F0B4A" w:rsidRDefault="002D3C51" w:rsidP="00BE2B93">
                      <w:pPr>
                        <w:rPr>
                          <w:sz w:val="16"/>
                          <w:szCs w:val="16"/>
                        </w:rPr>
                      </w:pPr>
                      <w:r>
                        <w:rPr>
                          <w:sz w:val="16"/>
                          <w:szCs w:val="16"/>
                        </w:rPr>
                        <w:t>S</w:t>
                      </w:r>
                      <w:r w:rsidRPr="0054384F">
                        <w:rPr>
                          <w:sz w:val="16"/>
                          <w:szCs w:val="16"/>
                          <w:vertAlign w:val="subscript"/>
                        </w:rPr>
                        <w:t>rear</w:t>
                      </w:r>
                      <w:r>
                        <w:rPr>
                          <w:sz w:val="16"/>
                          <w:szCs w:val="16"/>
                        </w:rPr>
                        <w:t> : voir 5.6.4.8.1</w:t>
                      </w:r>
                    </w:p>
                  </w:txbxContent>
                </v:textbox>
              </v:shape>
            </w:pict>
          </mc:Fallback>
        </mc:AlternateContent>
      </w:r>
      <w:r w:rsidR="00BE2B93" w:rsidRPr="00A37DDD">
        <w:rPr>
          <w:noProof/>
          <w:lang w:eastAsia="fr-CH"/>
        </w:rPr>
        <mc:AlternateContent>
          <mc:Choice Requires="wps">
            <w:drawing>
              <wp:anchor distT="0" distB="0" distL="114300" distR="114300" simplePos="0" relativeHeight="251648000" behindDoc="0" locked="0" layoutInCell="1" allowOverlap="1" wp14:anchorId="27D2C810" wp14:editId="5C51D478">
                <wp:simplePos x="0" y="0"/>
                <wp:positionH relativeFrom="column">
                  <wp:posOffset>2620010</wp:posOffset>
                </wp:positionH>
                <wp:positionV relativeFrom="paragraph">
                  <wp:posOffset>725805</wp:posOffset>
                </wp:positionV>
                <wp:extent cx="438150" cy="11430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438150" cy="114300"/>
                        </a:xfrm>
                        <a:prstGeom prst="rect">
                          <a:avLst/>
                        </a:prstGeom>
                        <a:noFill/>
                        <a:ln w="6350">
                          <a:noFill/>
                        </a:ln>
                      </wps:spPr>
                      <wps:txbx>
                        <w:txbxContent>
                          <w:p w:rsidR="002D3C51" w:rsidRPr="00CC787F" w:rsidRDefault="002D3C51" w:rsidP="00BE2B93">
                            <w:pPr>
                              <w:spacing w:line="240" w:lineRule="auto"/>
                              <w:rPr>
                                <w:sz w:val="12"/>
                                <w:szCs w:val="12"/>
                              </w:rPr>
                            </w:pPr>
                            <w:r w:rsidRPr="00CC787F">
                              <w:rPr>
                                <w:sz w:val="12"/>
                                <w:szCs w:val="12"/>
                              </w:rPr>
                              <w:t>S</w:t>
                            </w:r>
                            <w:r w:rsidRPr="00CC787F">
                              <w:rPr>
                                <w:sz w:val="12"/>
                                <w:szCs w:val="12"/>
                                <w:vertAlign w:val="subscript"/>
                              </w:rPr>
                              <w:t>sensor,rear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2C810" id="Zone de texte 8" o:spid="_x0000_s1031" type="#_x0000_t202" style="position:absolute;left:0;text-align:left;margin-left:206.3pt;margin-top:57.15pt;width:34.5pt;height: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" filled="f" stroked="f" strokeweight=".5pt">
                <v:textbox inset="0,0,0,0">
                  <w:txbxContent>
                    <w:p w:rsidR="002D3C51" w:rsidRPr="00CC787F" w:rsidRDefault="002D3C51" w:rsidP="00BE2B93">
                      <w:pPr>
                        <w:spacing w:line="240" w:lineRule="auto"/>
                        <w:rPr>
                          <w:sz w:val="12"/>
                          <w:szCs w:val="12"/>
                        </w:rPr>
                      </w:pPr>
                      <w:r w:rsidRPr="00CC787F">
                        <w:rPr>
                          <w:sz w:val="12"/>
                          <w:szCs w:val="12"/>
                        </w:rPr>
                        <w:t>S</w:t>
                      </w:r>
                      <w:r w:rsidRPr="00CC787F">
                        <w:rPr>
                          <w:sz w:val="12"/>
                          <w:szCs w:val="12"/>
                          <w:vertAlign w:val="subscript"/>
                        </w:rPr>
                        <w:t>sensor,rear</w:t>
                      </w:r>
                    </w:p>
                  </w:txbxContent>
                </v:textbox>
              </v:shape>
            </w:pict>
          </mc:Fallback>
        </mc:AlternateContent>
      </w:r>
      <w:r w:rsidR="00BE2B93" w:rsidRPr="00A37DDD">
        <w:rPr>
          <w:noProof/>
          <w:lang w:eastAsia="fr-CH"/>
        </w:rPr>
        <w:drawing>
          <wp:inline distT="0" distB="0" distL="0" distR="0" wp14:anchorId="480F9475" wp14:editId="18BF33E9">
            <wp:extent cx="3492500" cy="15049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2500" cy="1504950"/>
                    </a:xfrm>
                    <a:prstGeom prst="rect">
                      <a:avLst/>
                    </a:prstGeom>
                    <a:noFill/>
                    <a:ln>
                      <a:noFill/>
                    </a:ln>
                  </pic:spPr>
                </pic:pic>
              </a:graphicData>
            </a:graphic>
          </wp:inline>
        </w:drawing>
      </w:r>
    </w:p>
    <w:p w:rsidR="00BE2B93" w:rsidRPr="00A37DDD" w:rsidRDefault="00BE2B93" w:rsidP="005C00AD">
      <w:pPr>
        <w:pStyle w:val="SingleTxtG"/>
        <w:ind w:left="2268" w:hanging="1134"/>
        <w:rPr>
          <w:rFonts w:eastAsia="MS Mincho"/>
          <w:lang w:eastAsia="ja-JP"/>
        </w:rPr>
      </w:pPr>
      <w:r w:rsidRPr="00A37DDD">
        <w:rPr>
          <w:rFonts w:eastAsia="MS Mincho"/>
          <w:lang w:eastAsia="ja-JP"/>
        </w:rPr>
        <w:t>5.6.4.8.3</w:t>
      </w:r>
      <w:r w:rsidRPr="00A37DDD">
        <w:rPr>
          <w:rFonts w:eastAsia="MS Mincho"/>
          <w:lang w:eastAsia="ja-JP"/>
        </w:rPr>
        <w:tab/>
      </w:r>
      <w:r w:rsidRPr="00A37DDD">
        <w:t>Après</w:t>
      </w:r>
      <w:r w:rsidRPr="00A37DDD">
        <w:rPr>
          <w:shd w:val="clear" w:color="auto" w:fill="FFFFFF"/>
        </w:rPr>
        <w:t xml:space="preserve"> chaque nouveau démarrage du moteur (à l</w:t>
      </w:r>
      <w:r w:rsidR="0060119E">
        <w:rPr>
          <w:shd w:val="clear" w:color="auto" w:fill="FFFFFF"/>
        </w:rPr>
        <w:t>’</w:t>
      </w:r>
      <w:r w:rsidRPr="00A37DDD">
        <w:rPr>
          <w:shd w:val="clear" w:color="auto" w:fill="FFFFFF"/>
        </w:rPr>
        <w:t>exception des démarrages automatiques, par exemple dans le cas d</w:t>
      </w:r>
      <w:r w:rsidR="0060119E">
        <w:rPr>
          <w:shd w:val="clear" w:color="auto" w:fill="FFFFFF"/>
        </w:rPr>
        <w:t>’</w:t>
      </w:r>
      <w:r w:rsidRPr="00A37DDD">
        <w:rPr>
          <w:shd w:val="clear" w:color="auto" w:fill="FFFFFF"/>
        </w:rPr>
        <w:t>un système de mise en veille (système arrêt-démarrage automatique)), l</w:t>
      </w:r>
      <w:r w:rsidR="0060119E">
        <w:rPr>
          <w:shd w:val="clear" w:color="auto" w:fill="FFFFFF"/>
        </w:rPr>
        <w:t>’</w:t>
      </w:r>
      <w:r w:rsidRPr="00A37DDD">
        <w:rPr>
          <w:shd w:val="clear" w:color="auto" w:fill="FFFFFF"/>
        </w:rPr>
        <w:t>ACSF de catégorie C ne doit pas pouvoir réaliser une manœuvre de changement de voie avant que le système ait détecté, au moins une fois, un objet mobile à une distance supérieure à la distance minimale S</w:t>
      </w:r>
      <w:r w:rsidRPr="00A37DDD">
        <w:rPr>
          <w:vertAlign w:val="subscript"/>
        </w:rPr>
        <w:t>rear</w:t>
      </w:r>
      <w:r w:rsidRPr="00A37DDD">
        <w:rPr>
          <w:rFonts w:eastAsia="MS Mincho"/>
          <w:lang w:eastAsia="ja-JP"/>
        </w:rPr>
        <w:t xml:space="preserve"> déclarée par le constructeur, dont il est question au paragraphe 5.6.4.8.1 ci-dessus.</w:t>
      </w:r>
    </w:p>
    <w:p w:rsidR="00BE2B93" w:rsidRPr="00A37DDD" w:rsidRDefault="00BE2B93" w:rsidP="005C00AD">
      <w:pPr>
        <w:pStyle w:val="SingleTxtG"/>
        <w:ind w:left="2268" w:hanging="1134"/>
        <w:rPr>
          <w:lang w:eastAsia="ja-JP"/>
        </w:rPr>
      </w:pPr>
      <w:r w:rsidRPr="00A37DDD">
        <w:rPr>
          <w:rFonts w:eastAsia="MS Mincho"/>
          <w:lang w:eastAsia="ja-JP"/>
        </w:rPr>
        <w:t>5.6.4.8.4</w:t>
      </w:r>
      <w:r w:rsidRPr="00A37DDD">
        <w:rPr>
          <w:rFonts w:eastAsia="MS Mincho"/>
          <w:lang w:eastAsia="ja-JP"/>
        </w:rPr>
        <w:tab/>
      </w:r>
      <w:r w:rsidRPr="00A37DDD">
        <w:t>L</w:t>
      </w:r>
      <w:r w:rsidR="0060119E">
        <w:t>’</w:t>
      </w:r>
      <w:r w:rsidRPr="00A37DDD">
        <w:t>ACSF</w:t>
      </w:r>
      <w:r w:rsidRPr="00A37DDD">
        <w:rPr>
          <w:rFonts w:eastAsia="MS Mincho"/>
          <w:lang w:eastAsia="ja-JP"/>
        </w:rPr>
        <w:t xml:space="preserve"> de catégorie C doit pouvoir détecter que le capteur est occulté (par exemple à cause d</w:t>
      </w:r>
      <w:r w:rsidR="0060119E">
        <w:rPr>
          <w:rFonts w:eastAsia="MS Mincho"/>
          <w:lang w:eastAsia="ja-JP"/>
        </w:rPr>
        <w:t>’</w:t>
      </w:r>
      <w:r w:rsidRPr="00A37DDD">
        <w:rPr>
          <w:rFonts w:eastAsia="MS Mincho"/>
          <w:lang w:eastAsia="ja-JP"/>
        </w:rPr>
        <w:t>une accumulation de saleté, de givre ou de neige). Si une occultation est détectée, l</w:t>
      </w:r>
      <w:r w:rsidR="0060119E">
        <w:rPr>
          <w:rFonts w:eastAsia="MS Mincho"/>
          <w:lang w:eastAsia="ja-JP"/>
        </w:rPr>
        <w:t>’</w:t>
      </w:r>
      <w:r w:rsidRPr="00A37DDD">
        <w:rPr>
          <w:rFonts w:eastAsia="MS Mincho"/>
          <w:lang w:eastAsia="ja-JP"/>
        </w:rPr>
        <w:t>ACSF de catégorie C ne doit pas pouvoir réaliser une manœuvre de changement de voie. L</w:t>
      </w:r>
      <w:r w:rsidR="0060119E">
        <w:rPr>
          <w:rFonts w:eastAsia="MS Mincho"/>
          <w:lang w:eastAsia="ja-JP"/>
        </w:rPr>
        <w:t>’</w:t>
      </w:r>
      <w:r w:rsidRPr="00A37DDD">
        <w:rPr>
          <w:rFonts w:eastAsia="MS Mincho"/>
          <w:lang w:eastAsia="ja-JP"/>
        </w:rPr>
        <w:t>état du système doit être signalé au conducteur au plus tard au lancement de la procédure</w:t>
      </w:r>
      <w:r w:rsidRPr="00A37DDD">
        <w:t>. Le signal d</w:t>
      </w:r>
      <w:r w:rsidR="0060119E">
        <w:t>’</w:t>
      </w:r>
      <w:r w:rsidRPr="00A37DDD">
        <w:t>avertissement utilisé peut être le même que celui visé au paragraphe</w:t>
      </w:r>
      <w:r w:rsidRPr="00A37DDD">
        <w:rPr>
          <w:rFonts w:eastAsia="MS Mincho"/>
          <w:lang w:eastAsia="ja-JP"/>
        </w:rPr>
        <w:t xml:space="preserve"> 5.6.4.5.5 (défaillance du système).</w:t>
      </w:r>
    </w:p>
    <w:p w:rsidR="00BE2B93" w:rsidRPr="00A37DDD" w:rsidRDefault="00BE2B93" w:rsidP="005C00AD">
      <w:pPr>
        <w:pStyle w:val="SingleTxtG"/>
        <w:ind w:left="2268" w:hanging="1134"/>
        <w:rPr>
          <w:lang w:eastAsia="ja-JP"/>
        </w:rPr>
      </w:pPr>
      <w:r w:rsidRPr="00A37DDD">
        <w:rPr>
          <w:lang w:eastAsia="ja-JP"/>
        </w:rPr>
        <w:t>5.6.4.9</w:t>
      </w:r>
      <w:r w:rsidRPr="00A37DDD">
        <w:tab/>
      </w:r>
      <w:r w:rsidRPr="00A37DDD">
        <w:rPr>
          <w:lang w:eastAsia="ja-JP"/>
        </w:rPr>
        <w:t>Données concernant le système</w:t>
      </w:r>
    </w:p>
    <w:p w:rsidR="00BE2B93" w:rsidRPr="00A37DDD" w:rsidRDefault="00BE2B93" w:rsidP="005C00AD">
      <w:pPr>
        <w:pStyle w:val="SingleTxtG"/>
        <w:ind w:left="2268" w:hanging="1134"/>
        <w:rPr>
          <w:rFonts w:eastAsia="MS Mincho"/>
          <w:lang w:eastAsia="ja-JP"/>
        </w:rPr>
      </w:pPr>
      <w:r w:rsidRPr="00A37DDD">
        <w:rPr>
          <w:rFonts w:eastAsia="MS Mincho"/>
          <w:lang w:eastAsia="ja-JP"/>
        </w:rPr>
        <w:t>5.6.4.9.1</w:t>
      </w:r>
      <w:r w:rsidRPr="00A37DDD">
        <w:rPr>
          <w:rFonts w:eastAsia="MS Mincho"/>
          <w:lang w:eastAsia="ja-JP"/>
        </w:rPr>
        <w:tab/>
      </w:r>
      <w:r w:rsidRPr="00A37DDD">
        <w:t>Les données suivantes doivent être fournies au service technique, avec le dossier d</w:t>
      </w:r>
      <w:r w:rsidR="0060119E">
        <w:t>’</w:t>
      </w:r>
      <w:r w:rsidRPr="00A37DDD">
        <w:t>information visé à l</w:t>
      </w:r>
      <w:r w:rsidR="0060119E">
        <w:t>’</w:t>
      </w:r>
      <w:r w:rsidRPr="00A37DDD">
        <w:t>annexe 6 du présent Règlement, au moment de l</w:t>
      </w:r>
      <w:r w:rsidR="0060119E">
        <w:t>’</w:t>
      </w:r>
      <w:r w:rsidRPr="00A37DDD">
        <w:t>homologation de type</w:t>
      </w:r>
      <w:r w:rsidRPr="00A37DDD">
        <w:rPr>
          <w:rFonts w:eastAsia="MS Mincho"/>
          <w:lang w:eastAsia="ja-JP"/>
        </w:rPr>
        <w:t>.</w:t>
      </w:r>
    </w:p>
    <w:p w:rsidR="00BE2B93" w:rsidRPr="00A37DDD" w:rsidRDefault="00BE2B93" w:rsidP="005C00AD">
      <w:pPr>
        <w:pStyle w:val="SingleTxtG"/>
        <w:ind w:left="2268" w:hanging="1134"/>
      </w:pPr>
      <w:r w:rsidRPr="00A37DDD">
        <w:t>5.6.4.9.1.1</w:t>
      </w:r>
      <w:r w:rsidRPr="00A37DDD">
        <w:tab/>
        <w:t>Les conditions dans lesquelles le système peut être activé et les limites de fonctionnement (conditions limites). Le constructeur du véhicule doit fournir les valeurs de V</w:t>
      </w:r>
      <w:r w:rsidRPr="00A37DDD">
        <w:rPr>
          <w:vertAlign w:val="subscript"/>
        </w:rPr>
        <w:t>smax</w:t>
      </w:r>
      <w:r w:rsidRPr="00A37DDD">
        <w:t>, V</w:t>
      </w:r>
      <w:r w:rsidRPr="00A37DDD">
        <w:rPr>
          <w:vertAlign w:val="subscript"/>
        </w:rPr>
        <w:t>smin</w:t>
      </w:r>
      <w:r w:rsidRPr="00A37DDD">
        <w:t xml:space="preserve"> et ay</w:t>
      </w:r>
      <w:r w:rsidRPr="00A37DDD">
        <w:rPr>
          <w:vertAlign w:val="subscript"/>
        </w:rPr>
        <w:t>smax</w:t>
      </w:r>
      <w:r w:rsidRPr="00A37DDD">
        <w:t xml:space="preserve"> pour chaque plage de vitesses indiquée dans le tableau du paragraphe 5.6.2.1.3 du présent Règlement.</w:t>
      </w:r>
    </w:p>
    <w:p w:rsidR="00BE2B93" w:rsidRPr="00A37DDD" w:rsidRDefault="00BE2B93" w:rsidP="005C00AD">
      <w:pPr>
        <w:pStyle w:val="SingleTxtG"/>
        <w:ind w:left="2268" w:hanging="1134"/>
      </w:pPr>
      <w:r w:rsidRPr="00A37DDD">
        <w:t>5.6.4.9.1.2</w:t>
      </w:r>
      <w:r w:rsidRPr="00A37DDD">
        <w:tab/>
        <w:t>Des informations concernant la manière dont le système détecte que le conducteur a la commande de direction en main.</w:t>
      </w:r>
    </w:p>
    <w:p w:rsidR="00BE2B93" w:rsidRPr="00A37DDD" w:rsidRDefault="00BE2B93" w:rsidP="005C00AD">
      <w:pPr>
        <w:pStyle w:val="SingleTxtG"/>
        <w:ind w:left="2268" w:hanging="1134"/>
        <w:rPr>
          <w:rFonts w:eastAsia="MS Mincho"/>
          <w:lang w:eastAsia="ja-JP"/>
        </w:rPr>
      </w:pPr>
      <w:r w:rsidRPr="00A37DDD">
        <w:rPr>
          <w:rFonts w:eastAsia="MS Mincho"/>
          <w:lang w:eastAsia="ja-JP"/>
        </w:rPr>
        <w:t>5.6.4.9.1.3</w:t>
      </w:r>
      <w:r w:rsidRPr="00A37DDD">
        <w:rPr>
          <w:rFonts w:eastAsia="MS Mincho"/>
          <w:lang w:eastAsia="ja-JP"/>
        </w:rPr>
        <w:tab/>
      </w:r>
      <w:r w:rsidRPr="00A37DDD">
        <w:t>Les</w:t>
      </w:r>
      <w:r w:rsidRPr="00A37DDD">
        <w:rPr>
          <w:rFonts w:eastAsia="MS Mincho"/>
          <w:lang w:eastAsia="ja-JP"/>
        </w:rPr>
        <w:t xml:space="preserve"> moyens de neutraliser ou d</w:t>
      </w:r>
      <w:r w:rsidR="0060119E">
        <w:rPr>
          <w:rFonts w:eastAsia="MS Mincho"/>
          <w:lang w:eastAsia="ja-JP"/>
        </w:rPr>
        <w:t>’</w:t>
      </w:r>
      <w:r w:rsidRPr="00A37DDD">
        <w:rPr>
          <w:rFonts w:eastAsia="MS Mincho"/>
          <w:lang w:eastAsia="ja-JP"/>
        </w:rPr>
        <w:t>annuler l</w:t>
      </w:r>
      <w:r w:rsidR="0060119E">
        <w:rPr>
          <w:rFonts w:eastAsia="MS Mincho"/>
          <w:lang w:eastAsia="ja-JP"/>
        </w:rPr>
        <w:t>’</w:t>
      </w:r>
      <w:r w:rsidRPr="00A37DDD">
        <w:rPr>
          <w:rFonts w:eastAsia="MS Mincho"/>
          <w:lang w:eastAsia="ja-JP"/>
        </w:rPr>
        <w:t>intervention du système.</w:t>
      </w:r>
    </w:p>
    <w:p w:rsidR="00BE2B93" w:rsidRPr="00A37DDD" w:rsidRDefault="00BE2B93" w:rsidP="005C00AD">
      <w:pPr>
        <w:pStyle w:val="SingleTxtG"/>
        <w:ind w:left="2268" w:hanging="1134"/>
        <w:rPr>
          <w:rFonts w:eastAsia="MS Mincho"/>
          <w:lang w:eastAsia="ja-JP"/>
        </w:rPr>
      </w:pPr>
      <w:r w:rsidRPr="00A37DDD">
        <w:rPr>
          <w:rFonts w:eastAsia="MS Mincho"/>
          <w:lang w:eastAsia="ja-JP"/>
        </w:rPr>
        <w:t>5</w:t>
      </w:r>
      <w:r w:rsidRPr="00A37DDD">
        <w:rPr>
          <w:bCs/>
        </w:rPr>
        <w:t>.</w:t>
      </w:r>
      <w:r w:rsidRPr="00A37DDD">
        <w:rPr>
          <w:rFonts w:eastAsia="MS Mincho"/>
          <w:lang w:eastAsia="ja-JP"/>
        </w:rPr>
        <w:t>6.4.9.1.4</w:t>
      </w:r>
      <w:r w:rsidRPr="00A37DDD">
        <w:rPr>
          <w:rFonts w:eastAsia="MS Mincho"/>
          <w:lang w:eastAsia="ja-JP"/>
        </w:rPr>
        <w:tab/>
      </w:r>
      <w:r w:rsidRPr="00A37DDD">
        <w:t>Des</w:t>
      </w:r>
      <w:r w:rsidRPr="00A37DDD">
        <w:rPr>
          <w:rFonts w:eastAsia="MS Mincho"/>
          <w:lang w:eastAsia="ja-JP"/>
        </w:rPr>
        <w:t xml:space="preserve"> informations concernant la manière dont l</w:t>
      </w:r>
      <w:r w:rsidR="0060119E">
        <w:rPr>
          <w:rFonts w:eastAsia="MS Mincho"/>
          <w:lang w:eastAsia="ja-JP"/>
        </w:rPr>
        <w:t>’</w:t>
      </w:r>
      <w:r w:rsidRPr="00A37DDD">
        <w:rPr>
          <w:rFonts w:eastAsia="MS Mincho"/>
          <w:lang w:eastAsia="ja-JP"/>
        </w:rPr>
        <w:t>état du signal de défaillance et les caractéristiques fonctionnelles de l</w:t>
      </w:r>
      <w:r w:rsidR="0060119E">
        <w:rPr>
          <w:rFonts w:eastAsia="MS Mincho"/>
          <w:lang w:eastAsia="ja-JP"/>
        </w:rPr>
        <w:t>’</w:t>
      </w:r>
      <w:r w:rsidRPr="00A37DDD">
        <w:rPr>
          <w:rFonts w:eastAsia="MS Mincho"/>
          <w:lang w:eastAsia="ja-JP"/>
        </w:rPr>
        <w:t>ACSF liées à la version du logiciel peuvent être vérifiés à l</w:t>
      </w:r>
      <w:r w:rsidR="0060119E">
        <w:rPr>
          <w:rFonts w:eastAsia="MS Mincho"/>
          <w:lang w:eastAsia="ja-JP"/>
        </w:rPr>
        <w:t>’</w:t>
      </w:r>
      <w:r w:rsidRPr="00A37DDD">
        <w:rPr>
          <w:rFonts w:eastAsia="MS Mincho"/>
          <w:lang w:eastAsia="ja-JP"/>
        </w:rPr>
        <w:t>aide d</w:t>
      </w:r>
      <w:r w:rsidR="0060119E">
        <w:rPr>
          <w:rFonts w:eastAsia="MS Mincho"/>
          <w:lang w:eastAsia="ja-JP"/>
        </w:rPr>
        <w:t>’</w:t>
      </w:r>
      <w:r w:rsidRPr="00A37DDD">
        <w:rPr>
          <w:rFonts w:eastAsia="MS Mincho"/>
          <w:lang w:eastAsia="ja-JP"/>
        </w:rPr>
        <w:t>une interface de communication électronique.</w:t>
      </w:r>
    </w:p>
    <w:p w:rsidR="00BE2B93" w:rsidRDefault="00BE2B93" w:rsidP="005C00AD">
      <w:pPr>
        <w:pStyle w:val="SingleTxtG"/>
        <w:ind w:left="2268" w:hanging="1134"/>
      </w:pPr>
      <w:r w:rsidRPr="00A37DDD">
        <w:rPr>
          <w:rFonts w:eastAsia="MS Mincho"/>
          <w:lang w:eastAsia="ja-JP"/>
        </w:rPr>
        <w:t>5.6</w:t>
      </w:r>
      <w:r w:rsidRPr="00A37DDD">
        <w:rPr>
          <w:bCs/>
        </w:rPr>
        <w:t>.</w:t>
      </w:r>
      <w:r w:rsidRPr="00A37DDD">
        <w:rPr>
          <w:rFonts w:eastAsia="MS Mincho"/>
          <w:lang w:eastAsia="ja-JP"/>
        </w:rPr>
        <w:t>4.9.1.5</w:t>
      </w:r>
      <w:r w:rsidRPr="00A37DDD">
        <w:tab/>
      </w:r>
      <w:r w:rsidRPr="00A37DDD">
        <w:rPr>
          <w:rFonts w:eastAsia="MS Mincho"/>
          <w:lang w:eastAsia="ja-JP"/>
        </w:rPr>
        <w:t>Un document indiquant quelles caractéristiques fonctionnelles de l</w:t>
      </w:r>
      <w:r w:rsidR="0060119E">
        <w:rPr>
          <w:rFonts w:eastAsia="MS Mincho"/>
          <w:lang w:eastAsia="ja-JP"/>
        </w:rPr>
        <w:t>’</w:t>
      </w:r>
      <w:r w:rsidRPr="00A37DDD">
        <w:rPr>
          <w:rFonts w:eastAsia="MS Mincho"/>
          <w:lang w:eastAsia="ja-JP"/>
        </w:rPr>
        <w:t>ACSF liées à la version du logiciel sont valides. Ce document doit être mis à jour chaque fois qu</w:t>
      </w:r>
      <w:r w:rsidR="0060119E">
        <w:rPr>
          <w:rFonts w:eastAsia="MS Mincho"/>
          <w:lang w:eastAsia="ja-JP"/>
        </w:rPr>
        <w:t>’</w:t>
      </w:r>
      <w:r w:rsidRPr="00A37DDD">
        <w:rPr>
          <w:rFonts w:eastAsia="MS Mincho"/>
          <w:lang w:eastAsia="ja-JP"/>
        </w:rPr>
        <w:t>une version du logiciel est modifiée</w:t>
      </w:r>
      <w:r w:rsidRPr="00A37DDD">
        <w:t>*.</w:t>
      </w:r>
    </w:p>
    <w:p w:rsidR="006D4ECA" w:rsidRPr="0050102D" w:rsidRDefault="006D4ECA" w:rsidP="006D4ECA">
      <w:pPr>
        <w:pStyle w:val="SingleTxtG"/>
      </w:pPr>
      <w:r w:rsidRPr="00CF3ABD">
        <w:rPr>
          <w:lang w:val="en-GB"/>
        </w:rPr>
        <w:separator/>
      </w:r>
    </w:p>
    <w:p w:rsidR="00AB1BB8" w:rsidRPr="00A37DDD" w:rsidRDefault="00627D10" w:rsidP="00627D10">
      <w:pPr>
        <w:pStyle w:val="FootnoteText"/>
        <w:spacing w:after="120"/>
      </w:pPr>
      <w:r>
        <w:tab/>
      </w:r>
      <w:r w:rsidR="00AB1BB8" w:rsidRPr="00A37DDD">
        <w:t>*</w:t>
      </w:r>
      <w:r>
        <w:tab/>
      </w:r>
      <w:r w:rsidR="00AB1BB8" w:rsidRPr="006D4ECA">
        <w:rPr>
          <w:szCs w:val="18"/>
        </w:rPr>
        <w:t>Le présent paragraphe sera réexaminé une fois que le groupe spécial de la cybersécurité et des questions de sûreté des transmissions sans fil, qui relève du groupe de travail informel des systèmes de transport intelligents et de la conduite automatisée du Forum mondial de l’harmonisation des Règlements concernant les véhicules (WP.29), aura achevé ses travaux sur les mesures relatives à l’identification du logiciel et, le cas échéant, effectué les modifications nécessaires.</w:t>
      </w:r>
      <w:r w:rsidR="00AB1BB8" w:rsidRPr="00A37DDD">
        <w:t xml:space="preserve"> </w:t>
      </w:r>
    </w:p>
    <w:p w:rsidR="00AB1BB8" w:rsidRPr="00A37DDD" w:rsidRDefault="00AB1BB8" w:rsidP="00AB1BB8">
      <w:pPr>
        <w:pStyle w:val="SingleTxtG"/>
        <w:ind w:left="2268" w:hanging="1134"/>
        <w:rPr>
          <w:rFonts w:eastAsia="MS Mincho"/>
          <w:lang w:eastAsia="ja-JP"/>
        </w:rPr>
      </w:pPr>
      <w:r w:rsidRPr="00A37DDD">
        <w:rPr>
          <w:rFonts w:eastAsia="MS Mincho"/>
          <w:lang w:eastAsia="ja-JP"/>
        </w:rPr>
        <w:t>5.6.4.9.1.6</w:t>
      </w:r>
      <w:r w:rsidRPr="00A37DDD">
        <w:rPr>
          <w:rFonts w:eastAsia="MS Mincho"/>
          <w:lang w:eastAsia="ja-JP"/>
        </w:rPr>
        <w:tab/>
      </w:r>
      <w:r w:rsidRPr="00A37DDD">
        <w:t>Des</w:t>
      </w:r>
      <w:r w:rsidRPr="00A37DDD">
        <w:rPr>
          <w:rFonts w:eastAsia="MS Mincho"/>
          <w:lang w:eastAsia="ja-JP"/>
        </w:rPr>
        <w:t xml:space="preserve"> informations concernant la plage de fonctionnement du capteur pendant sa durée de vie. La plage de fonctionnement du capteur doit être telle que la détérioration du capteur n’ait pas d’incidence sur le respect des prescriptions des paragraphes 5.6.4.8.3 et 5.6.4.8.4 du présent Règlement.</w:t>
      </w:r>
    </w:p>
    <w:p w:rsidR="00AB1BB8" w:rsidRDefault="00AB1BB8" w:rsidP="008D52AC">
      <w:pPr>
        <w:pStyle w:val="SingleTxtG"/>
        <w:keepLines/>
        <w:ind w:left="2268" w:hanging="1134"/>
        <w:rPr>
          <w:rFonts w:eastAsia="MS Mincho"/>
          <w:lang w:eastAsia="ja-JP"/>
        </w:rPr>
      </w:pPr>
      <w:r w:rsidRPr="00A37DDD">
        <w:rPr>
          <w:rFonts w:eastAsia="MS Mincho"/>
          <w:lang w:eastAsia="ja-JP"/>
        </w:rPr>
        <w:lastRenderedPageBreak/>
        <w:t>5.6.4.10</w:t>
      </w:r>
      <w:r w:rsidRPr="00A37DDD">
        <w:rPr>
          <w:rFonts w:eastAsia="MS Mincho"/>
          <w:lang w:eastAsia="ja-JP"/>
        </w:rPr>
        <w:tab/>
        <w:t xml:space="preserve">Le véhicule équipé d’une ACSF de catégorie C doit être mis à l’essai conformément aux essais pertinents visés à l’annexe </w:t>
      </w:r>
      <w:r w:rsidRPr="00A37DDD">
        <w:t>8 du présent Règlement</w:t>
      </w:r>
      <w:r w:rsidRPr="00A37DDD">
        <w:rPr>
          <w:rFonts w:eastAsia="MS Mincho"/>
          <w:lang w:eastAsia="ja-JP"/>
        </w:rPr>
        <w:t>. Pour les situations de conduite qui ne relèvent pas des essais de l’annexe 8, le constructeur du véhicule doit apporter la preuve de la sécurité du fonctionnement de l’ACSF conformément à l’annexe 6 du présent Règlement. ».</w:t>
      </w:r>
    </w:p>
    <w:p w:rsidR="00AB1BB8" w:rsidRPr="00CF3ABD" w:rsidRDefault="00AB1BB8" w:rsidP="00AB1BB8">
      <w:pPr>
        <w:pStyle w:val="SingleTxtG"/>
        <w:ind w:left="2268" w:hanging="1134"/>
        <w:rPr>
          <w:rFonts w:eastAsia="Times New Roman"/>
          <w:i/>
        </w:rPr>
      </w:pPr>
      <w:r>
        <w:rPr>
          <w:i/>
        </w:rPr>
        <w:t>Paragraphe 12</w:t>
      </w:r>
      <w:r w:rsidR="005B0254">
        <w:t>, lire :</w:t>
      </w:r>
    </w:p>
    <w:p w:rsidR="00AB1BB8" w:rsidRDefault="005B0254" w:rsidP="00AB1BB8">
      <w:pPr>
        <w:pStyle w:val="SingleTxtG"/>
        <w:ind w:left="2268" w:hanging="1134"/>
      </w:pPr>
      <w:r>
        <w:t>« </w:t>
      </w:r>
      <w:r w:rsidR="00AB1BB8">
        <w:t>12.</w:t>
      </w:r>
      <w:r w:rsidR="00004C1F">
        <w:tab/>
        <w:t>Dispositions transitoires</w:t>
      </w:r>
    </w:p>
    <w:p w:rsidR="00004C1F" w:rsidRPr="00226EB8" w:rsidRDefault="00004C1F" w:rsidP="00AB1BB8">
      <w:pPr>
        <w:pStyle w:val="SingleTxtG"/>
        <w:ind w:left="2268" w:hanging="1134"/>
      </w:pPr>
      <w:r>
        <w:t>12.1</w:t>
      </w:r>
      <w:r>
        <w:tab/>
        <w:t>Dispositions transitoires applicables à la série 02 d’amendements :</w:t>
      </w:r>
    </w:p>
    <w:p w:rsidR="00AB1BB8" w:rsidRPr="00226EB8" w:rsidRDefault="00AB1BB8" w:rsidP="00AB1BB8">
      <w:pPr>
        <w:pStyle w:val="SingleTxtG"/>
        <w:ind w:left="2268" w:hanging="1134"/>
      </w:pPr>
      <w:r w:rsidRPr="00226EB8">
        <w:t>12.1.1</w:t>
      </w:r>
      <w:r w:rsidRPr="00226EB8">
        <w:tab/>
        <w:t>À compter de la date officielle d’entrée en vigueur de la série 02 d’amendements, aucune Partie contractante appliquant le présent Règlement ne pourra refuser d’accorder ou d’accepter une homologation de type en vertu du présent Règlement tel que modifié par la série 02 d’amendements, sauf indication contraire ci-après :</w:t>
      </w:r>
    </w:p>
    <w:p w:rsidR="00AB1BB8" w:rsidRPr="00226EB8" w:rsidRDefault="006D4ECA" w:rsidP="00AB1BB8">
      <w:pPr>
        <w:pStyle w:val="SingleTxtG"/>
        <w:ind w:left="2268" w:hanging="1134"/>
      </w:pPr>
      <w:r>
        <w:t>12.1.2</w:t>
      </w:r>
      <w:r>
        <w:tab/>
        <w:t>À compter du 1</w:t>
      </w:r>
      <w:r w:rsidRPr="006D4ECA">
        <w:rPr>
          <w:vertAlign w:val="superscript"/>
        </w:rPr>
        <w:t>er</w:t>
      </w:r>
      <w:r>
        <w:t xml:space="preserve"> </w:t>
      </w:r>
      <w:r w:rsidR="00AB1BB8" w:rsidRPr="00226EB8">
        <w:t>avril 2018, les Parties contractantes appliquant le présent Règlement ne seront plus tenues de reconnaître les homologations de type délivrées au titre d’une précédente série d’amendements qui auront été émises pour la première fois après cette date.</w:t>
      </w:r>
    </w:p>
    <w:p w:rsidR="00BE2B93" w:rsidRPr="005C00AD" w:rsidRDefault="00BE2B93" w:rsidP="005C00AD">
      <w:pPr>
        <w:pStyle w:val="SingleTxtG"/>
        <w:ind w:left="2268" w:hanging="1134"/>
        <w:rPr>
          <w:rFonts w:eastAsia="MS Mincho"/>
          <w:lang w:eastAsia="ja-JP"/>
        </w:rPr>
      </w:pPr>
      <w:r w:rsidRPr="00226EB8">
        <w:t>12.1.3</w:t>
      </w:r>
      <w:r w:rsidRPr="00226EB8">
        <w:tab/>
        <w:t>Jusqu</w:t>
      </w:r>
      <w:r w:rsidR="0060119E">
        <w:t>’</w:t>
      </w:r>
      <w:r w:rsidRPr="00226EB8">
        <w:t>au 1</w:t>
      </w:r>
      <w:r w:rsidRPr="00AB1BB8">
        <w:rPr>
          <w:vertAlign w:val="superscript"/>
        </w:rPr>
        <w:t>er</w:t>
      </w:r>
      <w:r w:rsidR="00531B1F">
        <w:t> </w:t>
      </w:r>
      <w:r w:rsidRPr="00226EB8">
        <w:t>avril 2021, les Parties contractantes appliquant le présent Règlement continueront d</w:t>
      </w:r>
      <w:r w:rsidR="0060119E">
        <w:t>’</w:t>
      </w:r>
      <w:r w:rsidRPr="00226EB8">
        <w:t xml:space="preserve">accepter les </w:t>
      </w:r>
      <w:r w:rsidRPr="005C00AD">
        <w:rPr>
          <w:rFonts w:eastAsia="MS Mincho"/>
          <w:lang w:eastAsia="ja-JP"/>
        </w:rPr>
        <w:t>homologations de type accordées au titre de la série précédente d</w:t>
      </w:r>
      <w:r w:rsidR="0060119E" w:rsidRPr="005C00AD">
        <w:rPr>
          <w:rFonts w:eastAsia="MS Mincho"/>
          <w:lang w:eastAsia="ja-JP"/>
        </w:rPr>
        <w:t>’</w:t>
      </w:r>
      <w:r w:rsidRPr="005C00AD">
        <w:rPr>
          <w:rFonts w:eastAsia="MS Mincho"/>
          <w:lang w:eastAsia="ja-JP"/>
        </w:rPr>
        <w:t>amendements (01) qui auront été émises pou</w:t>
      </w:r>
      <w:r w:rsidR="00AB1BB8">
        <w:rPr>
          <w:rFonts w:eastAsia="MS Mincho"/>
          <w:lang w:eastAsia="ja-JP"/>
        </w:rPr>
        <w:t>r la première fois avant le 1</w:t>
      </w:r>
      <w:r w:rsidR="00AB1BB8" w:rsidRPr="00AB1BB8">
        <w:rPr>
          <w:rFonts w:eastAsia="MS Mincho"/>
          <w:vertAlign w:val="superscript"/>
          <w:lang w:eastAsia="ja-JP"/>
        </w:rPr>
        <w:t>er</w:t>
      </w:r>
      <w:r w:rsidR="00AB1BB8">
        <w:rPr>
          <w:rFonts w:eastAsia="MS Mincho"/>
          <w:lang w:eastAsia="ja-JP"/>
        </w:rPr>
        <w:t xml:space="preserve"> </w:t>
      </w:r>
      <w:r w:rsidRPr="005C00AD">
        <w:rPr>
          <w:rFonts w:eastAsia="MS Mincho"/>
          <w:lang w:eastAsia="ja-JP"/>
        </w:rPr>
        <w:t>avril 2018.</w:t>
      </w:r>
    </w:p>
    <w:p w:rsidR="00BE2B93" w:rsidRPr="005C00AD" w:rsidRDefault="00BE2B93" w:rsidP="005C00AD">
      <w:pPr>
        <w:pStyle w:val="SingleTxtG"/>
        <w:ind w:left="2268" w:hanging="1134"/>
        <w:rPr>
          <w:rFonts w:eastAsia="MS Mincho"/>
          <w:lang w:eastAsia="ja-JP"/>
        </w:rPr>
      </w:pPr>
      <w:r w:rsidRPr="005C00AD">
        <w:rPr>
          <w:rFonts w:eastAsia="MS Mincho"/>
          <w:lang w:eastAsia="ja-JP"/>
        </w:rPr>
        <w:t>12.1.4</w:t>
      </w:r>
      <w:r w:rsidRPr="005C00AD">
        <w:rPr>
          <w:rFonts w:eastAsia="MS Mincho"/>
          <w:lang w:eastAsia="ja-JP"/>
        </w:rPr>
        <w:tab/>
        <w:t>À compter du 1</w:t>
      </w:r>
      <w:r w:rsidRPr="006D4ECA">
        <w:rPr>
          <w:rFonts w:eastAsia="MS Mincho"/>
          <w:vertAlign w:val="superscript"/>
          <w:lang w:eastAsia="ja-JP"/>
        </w:rPr>
        <w:t>er</w:t>
      </w:r>
      <w:r w:rsidR="006D4ECA">
        <w:rPr>
          <w:rFonts w:eastAsia="MS Mincho"/>
          <w:lang w:eastAsia="ja-JP"/>
        </w:rPr>
        <w:t xml:space="preserve"> </w:t>
      </w:r>
      <w:r w:rsidRPr="005C00AD">
        <w:rPr>
          <w:rFonts w:eastAsia="MS Mincho"/>
          <w:lang w:eastAsia="ja-JP"/>
        </w:rPr>
        <w:t>avril 2021, les Parties contractantes appliquant le présent Règlement ne seront plus tenues d</w:t>
      </w:r>
      <w:r w:rsidR="0060119E" w:rsidRPr="005C00AD">
        <w:rPr>
          <w:rFonts w:eastAsia="MS Mincho"/>
          <w:lang w:eastAsia="ja-JP"/>
        </w:rPr>
        <w:t>’</w:t>
      </w:r>
      <w:r w:rsidRPr="005C00AD">
        <w:rPr>
          <w:rFonts w:eastAsia="MS Mincho"/>
          <w:lang w:eastAsia="ja-JP"/>
        </w:rPr>
        <w:t>accepter les homologations de type délivrées au titre des précédentes séries d</w:t>
      </w:r>
      <w:r w:rsidR="0060119E" w:rsidRPr="005C00AD">
        <w:rPr>
          <w:rFonts w:eastAsia="MS Mincho"/>
          <w:lang w:eastAsia="ja-JP"/>
        </w:rPr>
        <w:t>’</w:t>
      </w:r>
      <w:r w:rsidRPr="005C00AD">
        <w:rPr>
          <w:rFonts w:eastAsia="MS Mincho"/>
          <w:lang w:eastAsia="ja-JP"/>
        </w:rPr>
        <w:t>amendements audit Règlement.</w:t>
      </w:r>
    </w:p>
    <w:p w:rsidR="00BE2B93" w:rsidRPr="005C00AD" w:rsidRDefault="00BE2B93" w:rsidP="005C00AD">
      <w:pPr>
        <w:pStyle w:val="SingleTxtG"/>
        <w:ind w:left="2268" w:hanging="1134"/>
        <w:rPr>
          <w:rFonts w:eastAsia="MS Mincho"/>
          <w:lang w:eastAsia="ja-JP"/>
        </w:rPr>
      </w:pPr>
      <w:r w:rsidRPr="005C00AD">
        <w:rPr>
          <w:rFonts w:eastAsia="MS Mincho"/>
          <w:lang w:eastAsia="ja-JP"/>
        </w:rPr>
        <w:t>12.1.5</w:t>
      </w:r>
      <w:r w:rsidRPr="005C00AD">
        <w:rPr>
          <w:rFonts w:eastAsia="MS Mincho"/>
          <w:lang w:eastAsia="ja-JP"/>
        </w:rPr>
        <w:tab/>
        <w:t>Nonobstant les dispositions du paragraphe 12.1.4, les homologations de type accordées au titre des précédentes séries d</w:t>
      </w:r>
      <w:r w:rsidR="0060119E" w:rsidRPr="005C00AD">
        <w:rPr>
          <w:rFonts w:eastAsia="MS Mincho"/>
          <w:lang w:eastAsia="ja-JP"/>
        </w:rPr>
        <w:t>’</w:t>
      </w:r>
      <w:r w:rsidRPr="005C00AD">
        <w:rPr>
          <w:rFonts w:eastAsia="MS Mincho"/>
          <w:lang w:eastAsia="ja-JP"/>
        </w:rPr>
        <w:t>amendements au présent Règlement qui ne sont pas concernés par la série 02 d</w:t>
      </w:r>
      <w:r w:rsidR="0060119E" w:rsidRPr="005C00AD">
        <w:rPr>
          <w:rFonts w:eastAsia="MS Mincho"/>
          <w:lang w:eastAsia="ja-JP"/>
        </w:rPr>
        <w:t>’</w:t>
      </w:r>
      <w:r w:rsidRPr="005C00AD">
        <w:rPr>
          <w:rFonts w:eastAsia="MS Mincho"/>
          <w:lang w:eastAsia="ja-JP"/>
        </w:rPr>
        <w:t>amendements restent valides et les Parties contractantes appliquant le présent Règlement doivent continuer à les accepter.</w:t>
      </w:r>
    </w:p>
    <w:p w:rsidR="00BE2B93" w:rsidRPr="00226EB8" w:rsidRDefault="00BE2B93" w:rsidP="005C00AD">
      <w:pPr>
        <w:pStyle w:val="SingleTxtG"/>
        <w:ind w:left="2268" w:hanging="1134"/>
      </w:pPr>
      <w:r w:rsidRPr="005C00AD">
        <w:rPr>
          <w:rFonts w:eastAsia="MS Mincho"/>
          <w:lang w:eastAsia="ja-JP"/>
        </w:rPr>
        <w:t>12.1.6</w:t>
      </w:r>
      <w:r w:rsidRPr="005C00AD">
        <w:rPr>
          <w:rFonts w:eastAsia="MS Mincho"/>
          <w:lang w:eastAsia="ja-JP"/>
        </w:rPr>
        <w:tab/>
        <w:t>Jusqu</w:t>
      </w:r>
      <w:r w:rsidR="0060119E" w:rsidRPr="005C00AD">
        <w:rPr>
          <w:rFonts w:eastAsia="MS Mincho"/>
          <w:lang w:eastAsia="ja-JP"/>
        </w:rPr>
        <w:t>’</w:t>
      </w:r>
      <w:r w:rsidRPr="005C00AD">
        <w:rPr>
          <w:rFonts w:eastAsia="MS Mincho"/>
          <w:lang w:eastAsia="ja-JP"/>
        </w:rPr>
        <w:t>au</w:t>
      </w:r>
      <w:r w:rsidR="00AB1BB8">
        <w:t xml:space="preserve"> 1</w:t>
      </w:r>
      <w:r w:rsidR="00AB1BB8" w:rsidRPr="00AB1BB8">
        <w:rPr>
          <w:vertAlign w:val="superscript"/>
        </w:rPr>
        <w:t>er</w:t>
      </w:r>
      <w:r w:rsidR="00AB1BB8">
        <w:t xml:space="preserve"> </w:t>
      </w:r>
      <w:r w:rsidRPr="00226EB8">
        <w:t>avril 2020, des homologations de type pourront être accordées conformément à la série 02 d</w:t>
      </w:r>
      <w:r w:rsidR="0060119E">
        <w:t>’</w:t>
      </w:r>
      <w:r w:rsidRPr="00226EB8">
        <w:t>amendements au présent Règlement à de nouveaux types de véhicules ne respectant pas la prescription d</w:t>
      </w:r>
      <w:r w:rsidR="0060119E">
        <w:t>’</w:t>
      </w:r>
      <w:r w:rsidRPr="00226EB8">
        <w:t>une couleur rouge pour le signal avertissant que les mains ne tiennent pas la commande de direction, conformément aux prescriptions du paragraphe 5.6.2.2.5, et dont les affichages multi-informations du tableau de bord ne sont pas capables d</w:t>
      </w:r>
      <w:r w:rsidR="0060119E">
        <w:t>’</w:t>
      </w:r>
      <w:r w:rsidRPr="00226EB8">
        <w:t>émettre des signaux d</w:t>
      </w:r>
      <w:r w:rsidR="0060119E">
        <w:t>’</w:t>
      </w:r>
      <w:r w:rsidRPr="00226EB8">
        <w:t>avertissement rouges ou utilisant uniquement des témoins indépendants.</w:t>
      </w:r>
    </w:p>
    <w:p w:rsidR="00BE2B93" w:rsidRPr="005C00AD" w:rsidRDefault="00BE2B93" w:rsidP="005C00AD">
      <w:pPr>
        <w:pStyle w:val="SingleTxtG"/>
        <w:ind w:left="2268" w:hanging="1134"/>
        <w:rPr>
          <w:rFonts w:eastAsia="MS Mincho"/>
          <w:lang w:eastAsia="ja-JP"/>
        </w:rPr>
      </w:pPr>
      <w:r w:rsidRPr="00226EB8">
        <w:t>12.2</w:t>
      </w:r>
      <w:r w:rsidRPr="00226EB8">
        <w:tab/>
      </w:r>
      <w:r w:rsidRPr="005C00AD">
        <w:rPr>
          <w:rFonts w:eastAsia="MS Mincho"/>
          <w:lang w:eastAsia="ja-JP"/>
        </w:rPr>
        <w:t>Dispositions transitoires applicables à la série 03 d</w:t>
      </w:r>
      <w:r w:rsidR="0060119E" w:rsidRPr="005C00AD">
        <w:rPr>
          <w:rFonts w:eastAsia="MS Mincho"/>
          <w:lang w:eastAsia="ja-JP"/>
        </w:rPr>
        <w:t>’</w:t>
      </w:r>
      <w:r w:rsidRPr="005C00AD">
        <w:rPr>
          <w:rFonts w:eastAsia="MS Mincho"/>
          <w:lang w:eastAsia="ja-JP"/>
        </w:rPr>
        <w:t>amendements :</w:t>
      </w:r>
    </w:p>
    <w:p w:rsidR="00BE2B93" w:rsidRPr="005C00AD" w:rsidRDefault="00BE2B93" w:rsidP="005C00AD">
      <w:pPr>
        <w:pStyle w:val="SingleTxtG"/>
        <w:ind w:left="2268" w:hanging="1134"/>
        <w:rPr>
          <w:rFonts w:eastAsia="MS Mincho"/>
          <w:lang w:eastAsia="ja-JP"/>
        </w:rPr>
      </w:pPr>
      <w:r w:rsidRPr="005C00AD">
        <w:rPr>
          <w:rFonts w:eastAsia="MS Mincho"/>
          <w:lang w:eastAsia="ja-JP"/>
        </w:rPr>
        <w:t>12.2.1</w:t>
      </w:r>
      <w:r w:rsidRPr="005C00AD">
        <w:rPr>
          <w:rFonts w:eastAsia="MS Mincho"/>
          <w:lang w:eastAsia="ja-JP"/>
        </w:rPr>
        <w:tab/>
        <w:t>À compter de la date officielle d</w:t>
      </w:r>
      <w:r w:rsidR="0060119E" w:rsidRPr="005C00AD">
        <w:rPr>
          <w:rFonts w:eastAsia="MS Mincho"/>
          <w:lang w:eastAsia="ja-JP"/>
        </w:rPr>
        <w:t>’</w:t>
      </w:r>
      <w:r w:rsidRPr="005C00AD">
        <w:rPr>
          <w:rFonts w:eastAsia="MS Mincho"/>
          <w:lang w:eastAsia="ja-JP"/>
        </w:rPr>
        <w:t>entrée en vigueur de la série 03 d</w:t>
      </w:r>
      <w:r w:rsidR="0060119E" w:rsidRPr="005C00AD">
        <w:rPr>
          <w:rFonts w:eastAsia="MS Mincho"/>
          <w:lang w:eastAsia="ja-JP"/>
        </w:rPr>
        <w:t>’</w:t>
      </w:r>
      <w:r w:rsidRPr="005C00AD">
        <w:rPr>
          <w:rFonts w:eastAsia="MS Mincho"/>
          <w:lang w:eastAsia="ja-JP"/>
        </w:rPr>
        <w:t>amendements, aucune Partie contractante appliquant le présent Règlement ne pourra refuser d</w:t>
      </w:r>
      <w:r w:rsidR="0060119E" w:rsidRPr="005C00AD">
        <w:rPr>
          <w:rFonts w:eastAsia="MS Mincho"/>
          <w:lang w:eastAsia="ja-JP"/>
        </w:rPr>
        <w:t>’</w:t>
      </w:r>
      <w:r w:rsidRPr="005C00AD">
        <w:rPr>
          <w:rFonts w:eastAsia="MS Mincho"/>
          <w:lang w:eastAsia="ja-JP"/>
        </w:rPr>
        <w:t>accorder ou d</w:t>
      </w:r>
      <w:r w:rsidR="0060119E" w:rsidRPr="005C00AD">
        <w:rPr>
          <w:rFonts w:eastAsia="MS Mincho"/>
          <w:lang w:eastAsia="ja-JP"/>
        </w:rPr>
        <w:t>’</w:t>
      </w:r>
      <w:r w:rsidRPr="005C00AD">
        <w:rPr>
          <w:rFonts w:eastAsia="MS Mincho"/>
          <w:lang w:eastAsia="ja-JP"/>
        </w:rPr>
        <w:t>accepter une homologation de type au titre dudit Règlement tel que modifié par la série 03 d</w:t>
      </w:r>
      <w:r w:rsidR="0060119E" w:rsidRPr="005C00AD">
        <w:rPr>
          <w:rFonts w:eastAsia="MS Mincho"/>
          <w:lang w:eastAsia="ja-JP"/>
        </w:rPr>
        <w:t>’</w:t>
      </w:r>
      <w:r w:rsidRPr="005C00AD">
        <w:rPr>
          <w:rFonts w:eastAsia="MS Mincho"/>
          <w:lang w:eastAsia="ja-JP"/>
        </w:rPr>
        <w:t>amendements.</w:t>
      </w:r>
    </w:p>
    <w:p w:rsidR="00BE2B93" w:rsidRPr="005C00AD" w:rsidRDefault="006D4ECA" w:rsidP="007E7A68">
      <w:pPr>
        <w:pStyle w:val="SingleTxtG"/>
        <w:keepLines/>
        <w:ind w:left="2268" w:hanging="1134"/>
        <w:rPr>
          <w:rFonts w:eastAsia="MS Mincho"/>
          <w:lang w:eastAsia="ja-JP"/>
        </w:rPr>
      </w:pPr>
      <w:r>
        <w:rPr>
          <w:rFonts w:eastAsia="MS Mincho"/>
          <w:lang w:eastAsia="ja-JP"/>
        </w:rPr>
        <w:t>12.2.2</w:t>
      </w:r>
      <w:r>
        <w:rPr>
          <w:rFonts w:eastAsia="MS Mincho"/>
          <w:lang w:eastAsia="ja-JP"/>
        </w:rPr>
        <w:tab/>
        <w:t>À compter du 1</w:t>
      </w:r>
      <w:r w:rsidRPr="006D4ECA">
        <w:rPr>
          <w:rFonts w:eastAsia="MS Mincho"/>
          <w:vertAlign w:val="superscript"/>
          <w:lang w:eastAsia="ja-JP"/>
        </w:rPr>
        <w:t>er</w:t>
      </w:r>
      <w:r>
        <w:rPr>
          <w:rFonts w:eastAsia="MS Mincho"/>
          <w:lang w:eastAsia="ja-JP"/>
        </w:rPr>
        <w:t xml:space="preserve"> </w:t>
      </w:r>
      <w:r w:rsidR="00BE2B93" w:rsidRPr="005C00AD">
        <w:rPr>
          <w:rFonts w:eastAsia="MS Mincho"/>
          <w:lang w:eastAsia="ja-JP"/>
        </w:rPr>
        <w:t>septembre [2019/2020], les Parties contractantes appliquant le présent Règlement ne seront plus obligées d</w:t>
      </w:r>
      <w:r w:rsidR="0060119E" w:rsidRPr="005C00AD">
        <w:rPr>
          <w:rFonts w:eastAsia="MS Mincho"/>
          <w:lang w:eastAsia="ja-JP"/>
        </w:rPr>
        <w:t>’</w:t>
      </w:r>
      <w:r w:rsidR="00BE2B93" w:rsidRPr="005C00AD">
        <w:rPr>
          <w:rFonts w:eastAsia="MS Mincho"/>
          <w:lang w:eastAsia="ja-JP"/>
        </w:rPr>
        <w:t>accepter les homologations de type accordées au titre de la série précédente d</w:t>
      </w:r>
      <w:r w:rsidR="0060119E" w:rsidRPr="005C00AD">
        <w:rPr>
          <w:rFonts w:eastAsia="MS Mincho"/>
          <w:lang w:eastAsia="ja-JP"/>
        </w:rPr>
        <w:t>’</w:t>
      </w:r>
      <w:r w:rsidR="00BE2B93" w:rsidRPr="005C00AD">
        <w:rPr>
          <w:rFonts w:eastAsia="MS Mincho"/>
          <w:lang w:eastAsia="ja-JP"/>
        </w:rPr>
        <w:t>amendements (02), qui</w:t>
      </w:r>
      <w:r>
        <w:rPr>
          <w:rFonts w:eastAsia="MS Mincho"/>
          <w:lang w:eastAsia="ja-JP"/>
        </w:rPr>
        <w:t xml:space="preserve"> auront été émises après le 1</w:t>
      </w:r>
      <w:r w:rsidRPr="006D4ECA">
        <w:rPr>
          <w:rFonts w:eastAsia="MS Mincho"/>
          <w:vertAlign w:val="superscript"/>
          <w:lang w:eastAsia="ja-JP"/>
        </w:rPr>
        <w:t>er</w:t>
      </w:r>
      <w:r>
        <w:rPr>
          <w:rFonts w:eastAsia="MS Mincho"/>
          <w:lang w:eastAsia="ja-JP"/>
        </w:rPr>
        <w:t xml:space="preserve"> </w:t>
      </w:r>
      <w:r w:rsidR="00BE2B93" w:rsidRPr="005C00AD">
        <w:rPr>
          <w:rFonts w:eastAsia="MS Mincho"/>
          <w:lang w:eastAsia="ja-JP"/>
        </w:rPr>
        <w:t>septembre [2019/2020].</w:t>
      </w:r>
    </w:p>
    <w:p w:rsidR="00BE2B93" w:rsidRPr="005C00AD" w:rsidRDefault="00BE2B93" w:rsidP="005C00AD">
      <w:pPr>
        <w:pStyle w:val="SingleTxtG"/>
        <w:ind w:left="2268" w:hanging="1134"/>
        <w:rPr>
          <w:rFonts w:eastAsia="MS Mincho"/>
          <w:lang w:eastAsia="ja-JP"/>
        </w:rPr>
      </w:pPr>
      <w:r w:rsidRPr="005C00AD">
        <w:rPr>
          <w:rFonts w:eastAsia="MS Mincho"/>
          <w:lang w:eastAsia="ja-JP"/>
        </w:rPr>
        <w:t>12.2.3</w:t>
      </w:r>
      <w:r w:rsidRPr="005C00AD">
        <w:rPr>
          <w:rFonts w:eastAsia="MS Mincho"/>
          <w:lang w:eastAsia="ja-JP"/>
        </w:rPr>
        <w:tab/>
        <w:t>Jusqu</w:t>
      </w:r>
      <w:r w:rsidR="0060119E" w:rsidRPr="005C00AD">
        <w:rPr>
          <w:rFonts w:eastAsia="MS Mincho"/>
          <w:lang w:eastAsia="ja-JP"/>
        </w:rPr>
        <w:t>’</w:t>
      </w:r>
      <w:r w:rsidR="006D4ECA">
        <w:rPr>
          <w:rFonts w:eastAsia="MS Mincho"/>
          <w:lang w:eastAsia="ja-JP"/>
        </w:rPr>
        <w:t>au 1</w:t>
      </w:r>
      <w:r w:rsidR="006D4ECA" w:rsidRPr="006D4ECA">
        <w:rPr>
          <w:rFonts w:eastAsia="MS Mincho"/>
          <w:vertAlign w:val="superscript"/>
          <w:lang w:eastAsia="ja-JP"/>
        </w:rPr>
        <w:t>er</w:t>
      </w:r>
      <w:r w:rsidR="006D4ECA">
        <w:rPr>
          <w:rFonts w:eastAsia="MS Mincho"/>
          <w:lang w:eastAsia="ja-JP"/>
        </w:rPr>
        <w:t xml:space="preserve"> </w:t>
      </w:r>
      <w:r w:rsidRPr="005C00AD">
        <w:rPr>
          <w:rFonts w:eastAsia="MS Mincho"/>
          <w:lang w:eastAsia="ja-JP"/>
        </w:rPr>
        <w:t>septembre [2021/2024], les Parties contractantes appliquant le présent Règlement continueront d</w:t>
      </w:r>
      <w:r w:rsidR="0060119E" w:rsidRPr="005C00AD">
        <w:rPr>
          <w:rFonts w:eastAsia="MS Mincho"/>
          <w:lang w:eastAsia="ja-JP"/>
        </w:rPr>
        <w:t>’</w:t>
      </w:r>
      <w:r w:rsidRPr="005C00AD">
        <w:rPr>
          <w:rFonts w:eastAsia="MS Mincho"/>
          <w:lang w:eastAsia="ja-JP"/>
        </w:rPr>
        <w:t>accepter les homologations de type accordées au titre de la série précédente d</w:t>
      </w:r>
      <w:r w:rsidR="0060119E" w:rsidRPr="005C00AD">
        <w:rPr>
          <w:rFonts w:eastAsia="MS Mincho"/>
          <w:lang w:eastAsia="ja-JP"/>
        </w:rPr>
        <w:t>’</w:t>
      </w:r>
      <w:r w:rsidRPr="005C00AD">
        <w:rPr>
          <w:rFonts w:eastAsia="MS Mincho"/>
          <w:lang w:eastAsia="ja-JP"/>
        </w:rPr>
        <w:t>amendements (02), qui auront été émises pou</w:t>
      </w:r>
      <w:r w:rsidR="009564BB">
        <w:rPr>
          <w:rFonts w:eastAsia="MS Mincho"/>
          <w:lang w:eastAsia="ja-JP"/>
        </w:rPr>
        <w:t>r la première fois avant le 1</w:t>
      </w:r>
      <w:r w:rsidR="009564BB" w:rsidRPr="009564BB">
        <w:rPr>
          <w:rFonts w:eastAsia="MS Mincho"/>
          <w:vertAlign w:val="superscript"/>
          <w:lang w:eastAsia="ja-JP"/>
        </w:rPr>
        <w:t>er</w:t>
      </w:r>
      <w:r w:rsidR="009564BB">
        <w:rPr>
          <w:rFonts w:eastAsia="MS Mincho"/>
          <w:lang w:eastAsia="ja-JP"/>
        </w:rPr>
        <w:t xml:space="preserve"> </w:t>
      </w:r>
      <w:r w:rsidRPr="005C00AD">
        <w:rPr>
          <w:rFonts w:eastAsia="MS Mincho"/>
          <w:lang w:eastAsia="ja-JP"/>
        </w:rPr>
        <w:t>septembre [2019/2020].</w:t>
      </w:r>
    </w:p>
    <w:p w:rsidR="00BE2B93" w:rsidRPr="005C00AD" w:rsidRDefault="006D4ECA" w:rsidP="005C00AD">
      <w:pPr>
        <w:pStyle w:val="SingleTxtG"/>
        <w:ind w:left="2268" w:hanging="1134"/>
        <w:rPr>
          <w:rFonts w:eastAsia="MS Mincho"/>
          <w:lang w:eastAsia="ja-JP"/>
        </w:rPr>
      </w:pPr>
      <w:r>
        <w:rPr>
          <w:rFonts w:eastAsia="MS Mincho"/>
          <w:lang w:eastAsia="ja-JP"/>
        </w:rPr>
        <w:lastRenderedPageBreak/>
        <w:t>12.2.4</w:t>
      </w:r>
      <w:r>
        <w:rPr>
          <w:rFonts w:eastAsia="MS Mincho"/>
          <w:lang w:eastAsia="ja-JP"/>
        </w:rPr>
        <w:tab/>
        <w:t>À compter du 1</w:t>
      </w:r>
      <w:r w:rsidRPr="006D4ECA">
        <w:rPr>
          <w:rFonts w:eastAsia="MS Mincho"/>
          <w:vertAlign w:val="superscript"/>
          <w:lang w:eastAsia="ja-JP"/>
        </w:rPr>
        <w:t>er</w:t>
      </w:r>
      <w:r>
        <w:rPr>
          <w:rFonts w:eastAsia="MS Mincho"/>
          <w:lang w:eastAsia="ja-JP"/>
        </w:rPr>
        <w:t xml:space="preserve"> </w:t>
      </w:r>
      <w:r w:rsidR="00BE2B93" w:rsidRPr="005C00AD">
        <w:rPr>
          <w:rFonts w:eastAsia="MS Mincho"/>
          <w:lang w:eastAsia="ja-JP"/>
        </w:rPr>
        <w:t>septembre [2021/2024], les Parties contractantes appliquant le présent Règlement ne seront plus tenues d</w:t>
      </w:r>
      <w:r w:rsidR="0060119E" w:rsidRPr="005C00AD">
        <w:rPr>
          <w:rFonts w:eastAsia="MS Mincho"/>
          <w:lang w:eastAsia="ja-JP"/>
        </w:rPr>
        <w:t>’</w:t>
      </w:r>
      <w:r w:rsidR="00BE2B93" w:rsidRPr="005C00AD">
        <w:rPr>
          <w:rFonts w:eastAsia="MS Mincho"/>
          <w:lang w:eastAsia="ja-JP"/>
        </w:rPr>
        <w:t>accepter les homologations de types délivrées en vertu de précédentes séries d</w:t>
      </w:r>
      <w:r w:rsidR="0060119E" w:rsidRPr="005C00AD">
        <w:rPr>
          <w:rFonts w:eastAsia="MS Mincho"/>
          <w:lang w:eastAsia="ja-JP"/>
        </w:rPr>
        <w:t>’</w:t>
      </w:r>
      <w:r w:rsidR="00BE2B93" w:rsidRPr="005C00AD">
        <w:rPr>
          <w:rFonts w:eastAsia="MS Mincho"/>
          <w:lang w:eastAsia="ja-JP"/>
        </w:rPr>
        <w:t>amendements au présent Règlement.</w:t>
      </w:r>
    </w:p>
    <w:p w:rsidR="00BE2B93" w:rsidRPr="005C00AD" w:rsidRDefault="00BE2B93" w:rsidP="005C00AD">
      <w:pPr>
        <w:pStyle w:val="SingleTxtG"/>
        <w:ind w:left="2268" w:hanging="1134"/>
        <w:rPr>
          <w:rFonts w:eastAsia="MS Mincho"/>
          <w:lang w:eastAsia="ja-JP"/>
        </w:rPr>
      </w:pPr>
      <w:r w:rsidRPr="005C00AD">
        <w:rPr>
          <w:rFonts w:eastAsia="MS Mincho"/>
          <w:lang w:eastAsia="ja-JP"/>
        </w:rPr>
        <w:t>12.2.5</w:t>
      </w:r>
      <w:r w:rsidRPr="005C00AD">
        <w:rPr>
          <w:rFonts w:eastAsia="MS Mincho"/>
          <w:lang w:eastAsia="ja-JP"/>
        </w:rPr>
        <w:tab/>
        <w:t>Nonobstant les dispositions du paragraphe 12.2.4, les Parties contractantes appliquant le présent Règlement continueront d</w:t>
      </w:r>
      <w:r w:rsidR="0060119E" w:rsidRPr="005C00AD">
        <w:rPr>
          <w:rFonts w:eastAsia="MS Mincho"/>
          <w:lang w:eastAsia="ja-JP"/>
        </w:rPr>
        <w:t>’</w:t>
      </w:r>
      <w:r w:rsidRPr="005C00AD">
        <w:rPr>
          <w:rFonts w:eastAsia="MS Mincho"/>
          <w:lang w:eastAsia="ja-JP"/>
        </w:rPr>
        <w:t>accepter les homologations de type accordées au titre des précédentes séries d</w:t>
      </w:r>
      <w:r w:rsidR="0060119E" w:rsidRPr="005C00AD">
        <w:rPr>
          <w:rFonts w:eastAsia="MS Mincho"/>
          <w:lang w:eastAsia="ja-JP"/>
        </w:rPr>
        <w:t>’</w:t>
      </w:r>
      <w:r w:rsidRPr="005C00AD">
        <w:rPr>
          <w:rFonts w:eastAsia="MS Mincho"/>
          <w:lang w:eastAsia="ja-JP"/>
        </w:rPr>
        <w:t>amendements audit Règlement pour les véhicules qui ne sont pas concernés par les dispositions introduites par la série 03 d</w:t>
      </w:r>
      <w:r w:rsidR="0060119E" w:rsidRPr="005C00AD">
        <w:rPr>
          <w:rFonts w:eastAsia="MS Mincho"/>
          <w:lang w:eastAsia="ja-JP"/>
        </w:rPr>
        <w:t>’</w:t>
      </w:r>
      <w:r w:rsidRPr="005C00AD">
        <w:rPr>
          <w:rFonts w:eastAsia="MS Mincho"/>
          <w:lang w:eastAsia="ja-JP"/>
        </w:rPr>
        <w:t>amendements.</w:t>
      </w:r>
    </w:p>
    <w:p w:rsidR="00BE2B93" w:rsidRPr="005C00AD" w:rsidRDefault="00BE2B93" w:rsidP="005C00AD">
      <w:pPr>
        <w:pStyle w:val="SingleTxtG"/>
        <w:ind w:left="2268" w:hanging="1134"/>
        <w:rPr>
          <w:rFonts w:eastAsia="MS Mincho"/>
          <w:lang w:eastAsia="ja-JP"/>
        </w:rPr>
      </w:pPr>
      <w:r w:rsidRPr="005C00AD">
        <w:rPr>
          <w:rFonts w:eastAsia="MS Mincho"/>
          <w:lang w:eastAsia="ja-JP"/>
        </w:rPr>
        <w:t>12.3</w:t>
      </w:r>
      <w:r w:rsidRPr="005C00AD">
        <w:rPr>
          <w:rFonts w:eastAsia="MS Mincho"/>
          <w:lang w:eastAsia="ja-JP"/>
        </w:rPr>
        <w:tab/>
        <w:t>Dispositions transitoires générales :</w:t>
      </w:r>
    </w:p>
    <w:p w:rsidR="00BE2B93" w:rsidRPr="00CF3ABD" w:rsidRDefault="00BE2B93" w:rsidP="005C00AD">
      <w:pPr>
        <w:pStyle w:val="SingleTxtG"/>
        <w:ind w:left="2268" w:hanging="1134"/>
        <w:rPr>
          <w:rFonts w:eastAsia="Times New Roman"/>
        </w:rPr>
      </w:pPr>
      <w:r w:rsidRPr="005C00AD">
        <w:rPr>
          <w:rFonts w:eastAsia="MS Mincho"/>
          <w:lang w:eastAsia="ja-JP"/>
        </w:rPr>
        <w:t>12.3.1</w:t>
      </w:r>
      <w:r w:rsidRPr="005C00AD">
        <w:rPr>
          <w:rFonts w:eastAsia="MS Mincho"/>
          <w:lang w:eastAsia="ja-JP"/>
        </w:rPr>
        <w:tab/>
        <w:t>Les Parties contractantes appliquant le présent Règlement ne pourront refuser d</w:t>
      </w:r>
      <w:r w:rsidR="0060119E" w:rsidRPr="005C00AD">
        <w:rPr>
          <w:rFonts w:eastAsia="MS Mincho"/>
          <w:lang w:eastAsia="ja-JP"/>
        </w:rPr>
        <w:t>’</w:t>
      </w:r>
      <w:r w:rsidRPr="005C00AD">
        <w:rPr>
          <w:rFonts w:eastAsia="MS Mincho"/>
          <w:lang w:eastAsia="ja-JP"/>
        </w:rPr>
        <w:t>accorder des homologations de type au</w:t>
      </w:r>
      <w:r w:rsidRPr="00226EB8">
        <w:t xml:space="preserve"> titre d</w:t>
      </w:r>
      <w:r w:rsidR="0060119E">
        <w:t>’</w:t>
      </w:r>
      <w:r w:rsidRPr="00226EB8">
        <w:t>une série précédente d</w:t>
      </w:r>
      <w:r w:rsidR="0060119E">
        <w:t>’</w:t>
      </w:r>
      <w:r w:rsidRPr="00226EB8">
        <w:t>amendements au présent Règlement ou</w:t>
      </w:r>
      <w:r w:rsidR="006D4ECA">
        <w:t xml:space="preserve"> à une extension de celui-ci. ».</w:t>
      </w:r>
    </w:p>
    <w:p w:rsidR="00BE2B93" w:rsidRPr="00CF3ABD" w:rsidRDefault="00BE2B93" w:rsidP="00AB1BB8">
      <w:pPr>
        <w:pStyle w:val="SingleTxtG"/>
        <w:rPr>
          <w:rFonts w:eastAsia="Times New Roman"/>
        </w:rPr>
      </w:pPr>
      <w:r w:rsidRPr="006D4ECA">
        <w:rPr>
          <w:i/>
        </w:rPr>
        <w:t>Annexe 6</w:t>
      </w:r>
      <w:r>
        <w:t>,</w:t>
      </w:r>
    </w:p>
    <w:p w:rsidR="00BE2B93" w:rsidRPr="00CF3ABD" w:rsidRDefault="00BE2B93" w:rsidP="00AB1BB8">
      <w:pPr>
        <w:pStyle w:val="SingleTxtG"/>
        <w:rPr>
          <w:rFonts w:eastAsia="Times New Roman"/>
        </w:rPr>
      </w:pPr>
      <w:r w:rsidRPr="00AB1BB8">
        <w:rPr>
          <w:i/>
        </w:rPr>
        <w:t>Titre</w:t>
      </w:r>
      <w:r w:rsidR="006D4ECA">
        <w:t>, lire :</w:t>
      </w:r>
    </w:p>
    <w:p w:rsidR="00BE2B93" w:rsidRPr="00CF3ABD" w:rsidRDefault="00BE2B93" w:rsidP="00AB1BB8">
      <w:pPr>
        <w:pStyle w:val="HChG"/>
        <w:rPr>
          <w:rFonts w:eastAsia="Times New Roman"/>
        </w:rPr>
      </w:pPr>
      <w:r>
        <w:tab/>
      </w:r>
      <w:r w:rsidRPr="00AB1BB8">
        <w:rPr>
          <w:b w:val="0"/>
          <w:sz w:val="20"/>
        </w:rPr>
        <w:tab/>
      </w:r>
      <w:r w:rsidR="007C6040">
        <w:rPr>
          <w:b w:val="0"/>
          <w:sz w:val="20"/>
        </w:rPr>
        <w:t>« </w:t>
      </w:r>
      <w:r>
        <w:t>Prescriptions spécial</w:t>
      </w:r>
      <w:r w:rsidR="00491C76">
        <w:t>es applicables aux aspects liés</w:t>
      </w:r>
      <w:r w:rsidR="00491C76">
        <w:br/>
      </w:r>
      <w:r>
        <w:t>à la sécurité des sy</w:t>
      </w:r>
      <w:r w:rsidR="007C6040">
        <w:t>stèmes de commande électronique </w:t>
      </w:r>
      <w:r w:rsidR="007C6040" w:rsidRPr="007C6040">
        <w:rPr>
          <w:b w:val="0"/>
          <w:sz w:val="20"/>
        </w:rPr>
        <w:t>»</w:t>
      </w:r>
    </w:p>
    <w:p w:rsidR="00BE2B93" w:rsidRPr="00CF3ABD" w:rsidRDefault="00BE2B93" w:rsidP="00AB1BB8">
      <w:pPr>
        <w:pStyle w:val="SingleTxtG"/>
        <w:rPr>
          <w:rFonts w:eastAsia="Times New Roman"/>
        </w:rPr>
      </w:pPr>
      <w:r w:rsidRPr="00AB1BB8">
        <w:rPr>
          <w:i/>
        </w:rPr>
        <w:t>Paragraphe 1</w:t>
      </w:r>
      <w:r>
        <w:t>, lire (ajouter un dernier alinéa) :</w:t>
      </w:r>
    </w:p>
    <w:p w:rsidR="00BE2B93" w:rsidRPr="00CF3ABD" w:rsidRDefault="00BE2B93" w:rsidP="00AB1BB8">
      <w:pPr>
        <w:pStyle w:val="SingleTxtG"/>
        <w:ind w:left="2268" w:hanging="1134"/>
        <w:rPr>
          <w:rFonts w:eastAsia="Times New Roman"/>
        </w:rPr>
      </w:pPr>
      <w:r>
        <w:t>« 1.</w:t>
      </w:r>
      <w:r>
        <w:tab/>
        <w:t>Généralités</w:t>
      </w:r>
    </w:p>
    <w:p w:rsidR="00BE2B93" w:rsidRPr="00CF3ABD" w:rsidRDefault="00BE2B93" w:rsidP="00AB1BB8">
      <w:pPr>
        <w:pStyle w:val="SingleTxtG"/>
        <w:ind w:left="2268"/>
        <w:rPr>
          <w:rFonts w:eastAsia="Times New Roman"/>
        </w:rPr>
      </w:pPr>
      <w:r>
        <w:t>La présente annexe définit les prescriptions spéciales en matière de documentation, de stratégie concernant les défectuosités et de vérification pour les questions de sécurité relatives aux systèmes complexes de commande électronique du véhicule (par. 2.4 ci-après) aux fins de l</w:t>
      </w:r>
      <w:r w:rsidR="0060119E">
        <w:t>’</w:t>
      </w:r>
      <w:r>
        <w:t>application du présent Règlement.</w:t>
      </w:r>
    </w:p>
    <w:p w:rsidR="00BE2B93" w:rsidRPr="00CF3ABD" w:rsidRDefault="00BE2B93" w:rsidP="00AB1BB8">
      <w:pPr>
        <w:pStyle w:val="SingleTxtG"/>
        <w:ind w:left="2268"/>
        <w:rPr>
          <w:rFonts w:eastAsia="Times New Roman"/>
        </w:rPr>
      </w:pPr>
      <w:r>
        <w:t>Elle s</w:t>
      </w:r>
      <w:r w:rsidR="0060119E">
        <w:t>’</w:t>
      </w:r>
      <w:r>
        <w:t>applique également à des fonctions liées à la sécurité visées dans le présent Règlement qui sont contrôlées par un ou plusieurs systèmes électroniques (par. 2.3) aux fins de l</w:t>
      </w:r>
      <w:r w:rsidR="0060119E">
        <w:t>’</w:t>
      </w:r>
      <w:r>
        <w:t>application dudit Règlement.</w:t>
      </w:r>
    </w:p>
    <w:p w:rsidR="00BE2B93" w:rsidRPr="00AB1BB8" w:rsidRDefault="00BE2B93" w:rsidP="00AB1BB8">
      <w:pPr>
        <w:pStyle w:val="SingleTxtG"/>
        <w:ind w:left="2268"/>
      </w:pPr>
      <w:r>
        <w:rPr>
          <w:color w:val="000000"/>
        </w:rPr>
        <w:t xml:space="preserve">Il ne sera pas question, </w:t>
      </w:r>
      <w:r w:rsidRPr="00AB1BB8">
        <w:t>dans la présente annexe, des critères d</w:t>
      </w:r>
      <w:r w:rsidR="0060119E" w:rsidRPr="00AB1BB8">
        <w:t>’</w:t>
      </w:r>
      <w:r w:rsidRPr="00AB1BB8">
        <w:t>efficacité du “système”, mais de la façon dont il est conçu et des informations qui doivent être communiquées au service technique aux fins de l</w:t>
      </w:r>
      <w:r w:rsidR="0060119E" w:rsidRPr="00AB1BB8">
        <w:t>’</w:t>
      </w:r>
      <w:r w:rsidRPr="00AB1BB8">
        <w:t>homologation de type.</w:t>
      </w:r>
    </w:p>
    <w:p w:rsidR="00BE2B93" w:rsidRPr="00AB1BB8" w:rsidRDefault="00BE2B93" w:rsidP="00AB1BB8">
      <w:pPr>
        <w:pStyle w:val="SingleTxtG"/>
        <w:ind w:left="2268"/>
      </w:pPr>
      <w:r>
        <w:t>Ces informations doivent montrer que le “système” satisfait, en l</w:t>
      </w:r>
      <w:r w:rsidR="0060119E">
        <w:t>’</w:t>
      </w:r>
      <w:r>
        <w:t>absence de défaillance comme en cas de défaillance, à toutes les prescriptions d</w:t>
      </w:r>
      <w:r w:rsidR="0060119E">
        <w:t>’</w:t>
      </w:r>
      <w:r>
        <w:t>efficacité spécifiées ailleurs dans le présent Règlement, et qu</w:t>
      </w:r>
      <w:r w:rsidR="0060119E">
        <w:t>’</w:t>
      </w:r>
      <w:r>
        <w:t>il est conçu pour fonctionner de manière à n</w:t>
      </w:r>
      <w:r w:rsidR="0060119E">
        <w:t>’</w:t>
      </w:r>
      <w:r>
        <w:t>entraîner aucun risque critique pour la sécurité.</w:t>
      </w:r>
    </w:p>
    <w:p w:rsidR="00BE2B93" w:rsidRPr="00CF3ABD" w:rsidRDefault="0059216B" w:rsidP="00AB1BB8">
      <w:pPr>
        <w:pStyle w:val="SingleTxtG"/>
        <w:ind w:left="2268"/>
        <w:rPr>
          <w:rFonts w:eastAsia="Times New Roman"/>
        </w:rPr>
      </w:pPr>
      <w:r>
        <w:t xml:space="preserve">Le demandeur (par exemple le </w:t>
      </w:r>
      <w:r w:rsidR="00BE2B93">
        <w:t>constructeur) peut apporter la preuve qu</w:t>
      </w:r>
      <w:r w:rsidR="0060119E">
        <w:t>’</w:t>
      </w:r>
      <w:r w:rsidR="00BE2B93">
        <w:t>un équipement de direction auxiliaire (le cas échéant) a déjà été évalué dans le cadre d</w:t>
      </w:r>
      <w:r w:rsidR="0060119E">
        <w:t>’</w:t>
      </w:r>
      <w:r w:rsidR="00BE2B93">
        <w:t>une homologation délivrée conformément aux prescriptions de l</w:t>
      </w:r>
      <w:r w:rsidR="0060119E">
        <w:t>’</w:t>
      </w:r>
      <w:r w:rsidR="00BE2B93">
        <w:t>annexe 4 du présent Règlement (conformément aux prescriptions de la version originale dudit Règlement et de ses séries 01 ou 02 d</w:t>
      </w:r>
      <w:r w:rsidR="0060119E">
        <w:t>’</w:t>
      </w:r>
      <w:r w:rsidR="00BE2B93">
        <w:t>amendements). Dans ce cas, les prescriptions de la présente annexe ne s</w:t>
      </w:r>
      <w:r w:rsidR="0060119E">
        <w:t>’</w:t>
      </w:r>
      <w:r w:rsidR="00BE2B93">
        <w:t>appliquent pas à l</w:t>
      </w:r>
      <w:r w:rsidR="0060119E">
        <w:t>’</w:t>
      </w:r>
      <w:r w:rsidR="00BE2B93">
        <w:t>équipement en question aux fins d</w:t>
      </w:r>
      <w:r w:rsidR="0060119E">
        <w:t>’</w:t>
      </w:r>
      <w:r w:rsidR="00BE2B93">
        <w:t>une homologation conformément à la série 03 d</w:t>
      </w:r>
      <w:r w:rsidR="0060119E">
        <w:t>’</w:t>
      </w:r>
      <w:r w:rsidR="00BE2B93">
        <w:t>amendements.</w:t>
      </w:r>
    </w:p>
    <w:p w:rsidR="00BE2B93" w:rsidRPr="00CF3ABD" w:rsidRDefault="00BE2B93" w:rsidP="003B0B5D">
      <w:pPr>
        <w:pStyle w:val="SingleTxtG"/>
        <w:keepNext/>
        <w:rPr>
          <w:rFonts w:eastAsia="Times New Roman"/>
        </w:rPr>
      </w:pPr>
      <w:r w:rsidRPr="003B0B5D">
        <w:rPr>
          <w:i/>
        </w:rPr>
        <w:t>Ajouter un nouveau paragraphe 2.1</w:t>
      </w:r>
      <w:r>
        <w:t>, libellé comme suit :</w:t>
      </w:r>
    </w:p>
    <w:p w:rsidR="00BE2B93" w:rsidRPr="00CF3ABD" w:rsidRDefault="00BE2B93" w:rsidP="003B0B5D">
      <w:pPr>
        <w:pStyle w:val="SingleTxtG"/>
        <w:ind w:left="2268" w:hanging="1134"/>
        <w:rPr>
          <w:rFonts w:eastAsia="Times New Roman"/>
        </w:rPr>
      </w:pPr>
      <w:r>
        <w:t>« 2.1</w:t>
      </w:r>
      <w:r>
        <w:tab/>
        <w:t>Par “</w:t>
      </w:r>
      <w:r w:rsidRPr="00C803E0">
        <w:rPr>
          <w:i/>
        </w:rPr>
        <w:t>système</w:t>
      </w:r>
      <w:r>
        <w:t>”, un système de commande électronique ou un système complexe de commande électronique qui constitue la transmission de commande d</w:t>
      </w:r>
      <w:r w:rsidR="0060119E">
        <w:t>’</w:t>
      </w:r>
      <w:r>
        <w:t>une fonction visée par le présent Règlement ou qui en fait partie. Ce terme s</w:t>
      </w:r>
      <w:r w:rsidR="0060119E">
        <w:t>’</w:t>
      </w:r>
      <w:r>
        <w:t>applique aussi à tout autre système entrant dans le champ d</w:t>
      </w:r>
      <w:r w:rsidR="0060119E">
        <w:t>’</w:t>
      </w:r>
      <w:r>
        <w:t>application du présent Règlement, ainsi qu</w:t>
      </w:r>
      <w:r w:rsidR="0060119E">
        <w:t>’</w:t>
      </w:r>
      <w:r>
        <w:t xml:space="preserve">aux liaisons de transmission </w:t>
      </w:r>
      <w:r>
        <w:lastRenderedPageBreak/>
        <w:t>avec d</w:t>
      </w:r>
      <w:r w:rsidR="0060119E">
        <w:t>’</w:t>
      </w:r>
      <w:r>
        <w:t>autres systèmes qui ne relèvent pas du présent Règlement mais qui agissent sur une fonc</w:t>
      </w:r>
      <w:r w:rsidR="007C6040">
        <w:t>tion visée par ledit Règlement. »</w:t>
      </w:r>
      <w:r>
        <w:t>.</w:t>
      </w:r>
    </w:p>
    <w:p w:rsidR="00BE2B93" w:rsidRPr="00CF3ABD" w:rsidRDefault="00BE2B93" w:rsidP="003B0B5D">
      <w:pPr>
        <w:pStyle w:val="SingleTxtG"/>
        <w:rPr>
          <w:rFonts w:eastAsia="Times New Roman"/>
        </w:rPr>
      </w:pPr>
      <w:r w:rsidRPr="003B0B5D">
        <w:rPr>
          <w:i/>
        </w:rPr>
        <w:t>L</w:t>
      </w:r>
      <w:r w:rsidR="0060119E" w:rsidRPr="003B0B5D">
        <w:rPr>
          <w:i/>
        </w:rPr>
        <w:t>’</w:t>
      </w:r>
      <w:r w:rsidRPr="003B0B5D">
        <w:rPr>
          <w:i/>
        </w:rPr>
        <w:t>ancien paragraphe 2.1</w:t>
      </w:r>
      <w:r>
        <w:t xml:space="preserve"> devient le paragraphe 2.2 et se lit comme suit :</w:t>
      </w:r>
    </w:p>
    <w:p w:rsidR="00BE2B93" w:rsidRPr="00CF3ABD" w:rsidRDefault="00BE2B93" w:rsidP="003B0B5D">
      <w:pPr>
        <w:pStyle w:val="SingleTxtG"/>
        <w:ind w:left="2268" w:hanging="1134"/>
        <w:rPr>
          <w:rFonts w:eastAsia="Times New Roman"/>
        </w:rPr>
      </w:pPr>
      <w:r>
        <w:t>« 2.2</w:t>
      </w:r>
      <w:r>
        <w:tab/>
        <w:t>Par “</w:t>
      </w:r>
      <w:r w:rsidRPr="00C803E0">
        <w:rPr>
          <w:i/>
        </w:rPr>
        <w:t>concept de sécurité</w:t>
      </w:r>
      <w:r>
        <w:t>”, une description des mesures incorporées dans le système, par exemple dans les unités électroniques, de manière à assurer l</w:t>
      </w:r>
      <w:r w:rsidR="0060119E">
        <w:t>’</w:t>
      </w:r>
      <w:r>
        <w:t>intégrité dudit système et, partant, un fonctionnement sûr en l</w:t>
      </w:r>
      <w:r w:rsidR="0060119E">
        <w:t>’</w:t>
      </w:r>
      <w:r>
        <w:t>absence de défaillance comme en cas de défaillance, y compris d</w:t>
      </w:r>
      <w:r w:rsidR="0060119E">
        <w:t>’</w:t>
      </w:r>
      <w:r w:rsidR="007C6040">
        <w:t>origine électrique. La </w:t>
      </w:r>
      <w:r>
        <w:t>possibilité de revenir à un fonctionnement partiel, voire de recourir à un système de secours pour les fonctions vitales du véhicule peut faire partie du concept de sécurité.</w:t>
      </w:r>
      <w:r w:rsidR="007C6040">
        <w:t> »</w:t>
      </w:r>
      <w:r>
        <w:t>.</w:t>
      </w:r>
    </w:p>
    <w:p w:rsidR="00BE2B93" w:rsidRPr="00CF3ABD" w:rsidRDefault="00BE2B93" w:rsidP="003B0B5D">
      <w:pPr>
        <w:pStyle w:val="SingleTxtG"/>
        <w:rPr>
          <w:rFonts w:eastAsia="Times New Roman"/>
        </w:rPr>
      </w:pPr>
      <w:r w:rsidRPr="003B0B5D">
        <w:rPr>
          <w:i/>
        </w:rPr>
        <w:t>L</w:t>
      </w:r>
      <w:r w:rsidR="0060119E" w:rsidRPr="003B0B5D">
        <w:rPr>
          <w:i/>
        </w:rPr>
        <w:t>’</w:t>
      </w:r>
      <w:r w:rsidRPr="003B0B5D">
        <w:rPr>
          <w:i/>
        </w:rPr>
        <w:t>ancien paragraphe 2.2</w:t>
      </w:r>
      <w:r>
        <w:t xml:space="preserve"> devient le paragraphe 2.3 et se lit comme suit :</w:t>
      </w:r>
    </w:p>
    <w:p w:rsidR="00BE2B93" w:rsidRPr="00CF3ABD" w:rsidRDefault="00BE2B93" w:rsidP="003B0B5D">
      <w:pPr>
        <w:pStyle w:val="SingleTxtG"/>
        <w:ind w:left="2268" w:hanging="1134"/>
        <w:rPr>
          <w:rFonts w:eastAsia="Times New Roman"/>
        </w:rPr>
      </w:pPr>
      <w:r>
        <w:t>« 2.3</w:t>
      </w:r>
      <w:r>
        <w:tab/>
        <w:t>Par “</w:t>
      </w:r>
      <w:r w:rsidRPr="00C803E0">
        <w:rPr>
          <w:i/>
        </w:rPr>
        <w:t>système de commande électronique</w:t>
      </w:r>
      <w:r>
        <w:t>”, une combinaison d</w:t>
      </w:r>
      <w:r w:rsidR="0060119E">
        <w:t>’</w:t>
      </w:r>
      <w:r>
        <w:t>unités conçue pour contribuer à assurer la fonction de commande dudit véhicule grâce au traitement de données électroniques. De tels systèmes, souvent commandés par un logiciel, sont conçus à partir d</w:t>
      </w:r>
      <w:r w:rsidR="0060119E">
        <w:t>’</w:t>
      </w:r>
      <w:r>
        <w:t>organes fonctionnels discrets (capteurs, unités de commande électronique et actionneurs) et reliés entre eux par des liaisons de transmission. Ils peuvent comprendre des éléments mécaniques, électropneumatiques ou électrohydrauliques.</w:t>
      </w:r>
      <w:r w:rsidR="007C6040">
        <w:t> »</w:t>
      </w:r>
      <w:r>
        <w:t>.</w:t>
      </w:r>
    </w:p>
    <w:p w:rsidR="00BE2B93" w:rsidRPr="00CF3ABD" w:rsidRDefault="00BE2B93" w:rsidP="003B0B5D">
      <w:pPr>
        <w:pStyle w:val="SingleTxtG"/>
        <w:rPr>
          <w:rFonts w:eastAsia="Times New Roman"/>
        </w:rPr>
      </w:pPr>
      <w:r w:rsidRPr="003B0B5D">
        <w:rPr>
          <w:i/>
        </w:rPr>
        <w:t>L</w:t>
      </w:r>
      <w:r w:rsidR="0060119E" w:rsidRPr="003B0B5D">
        <w:rPr>
          <w:i/>
        </w:rPr>
        <w:t>’</w:t>
      </w:r>
      <w:r w:rsidRPr="003B0B5D">
        <w:rPr>
          <w:i/>
        </w:rPr>
        <w:t>ancien paragraphe 2.3</w:t>
      </w:r>
      <w:r>
        <w:t xml:space="preserve"> devient le paragraphe 2.4 et se lit comme suit :</w:t>
      </w:r>
    </w:p>
    <w:p w:rsidR="00BE2B93" w:rsidRPr="00CF3ABD" w:rsidRDefault="00BE2B93" w:rsidP="003B0B5D">
      <w:pPr>
        <w:pStyle w:val="SingleTxtG"/>
        <w:ind w:left="2268" w:hanging="1134"/>
        <w:rPr>
          <w:rFonts w:eastAsia="Times New Roman"/>
          <w:b/>
        </w:rPr>
      </w:pPr>
      <w:r>
        <w:t>« 2.4</w:t>
      </w:r>
      <w:r>
        <w:tab/>
        <w:t>Par “</w:t>
      </w:r>
      <w:r w:rsidRPr="00C803E0">
        <w:rPr>
          <w:i/>
        </w:rPr>
        <w:t>systèmes complexes de commande électronique de véhicules</w:t>
      </w:r>
      <w:r>
        <w:t>”, les systèmes de commande électronique au sein desquels une fonction contrôlée par un système électronique ou par le conducteur peut être neutralisée par un système/une fonction de commande électronique supérieur(e). Une fonction ainsi neutralisée devient partie intégrante du système complexe, de même que toute fonction/tout système prioritaire visé(e</w:t>
      </w:r>
      <w:r w:rsidR="00531B1F">
        <w:t>) par le présent Règlement. Les </w:t>
      </w:r>
      <w:r>
        <w:t>liaisons de transmission avec un système ou une fonction prioritaire qui ne relève pas du présent Règleme</w:t>
      </w:r>
      <w:r w:rsidR="007C6040">
        <w:t>nt doivent aussi être incluses. »</w:t>
      </w:r>
      <w:r>
        <w:t>.</w:t>
      </w:r>
    </w:p>
    <w:p w:rsidR="00BE2B93" w:rsidRPr="00CF3ABD" w:rsidRDefault="00BE2B93" w:rsidP="003B0B5D">
      <w:pPr>
        <w:pStyle w:val="SingleTxtG"/>
        <w:rPr>
          <w:rFonts w:eastAsia="Times New Roman"/>
        </w:rPr>
      </w:pPr>
      <w:r w:rsidRPr="003B0B5D">
        <w:rPr>
          <w:i/>
        </w:rPr>
        <w:t>L</w:t>
      </w:r>
      <w:r w:rsidR="0060119E" w:rsidRPr="003B0B5D">
        <w:rPr>
          <w:i/>
        </w:rPr>
        <w:t>’</w:t>
      </w:r>
      <w:r w:rsidRPr="003B0B5D">
        <w:rPr>
          <w:i/>
        </w:rPr>
        <w:t xml:space="preserve">ancien paragraphe 2.4 </w:t>
      </w:r>
      <w:r>
        <w:t>devient le paragraphe 2.5 et se lit comme suit :</w:t>
      </w:r>
    </w:p>
    <w:p w:rsidR="00BE2B93" w:rsidRPr="00CF3ABD" w:rsidRDefault="00BE2B93" w:rsidP="003B0B5D">
      <w:pPr>
        <w:pStyle w:val="SingleTxtG"/>
        <w:ind w:left="2268" w:hanging="1134"/>
        <w:rPr>
          <w:rFonts w:eastAsia="Times New Roman"/>
          <w:b/>
        </w:rPr>
      </w:pPr>
      <w:r>
        <w:t>« 2.5</w:t>
      </w:r>
      <w:r>
        <w:tab/>
        <w:t>Par “</w:t>
      </w:r>
      <w:r w:rsidRPr="00C803E0">
        <w:rPr>
          <w:i/>
        </w:rPr>
        <w:t>commande électronique supérieure</w:t>
      </w:r>
      <w:r>
        <w:t xml:space="preserve">”, les systèmes/fonctions qui utilisent des dispositifs supplémentaires de traitement et/ou de détection pour modifier le comportement du véhicule en ordonnant des variations de la ou des fonctions du système de commande du véhicule. Cela permet à des systèmes complexes de modifier automatiquement leurs objectifs selon un ordre de priorité qui </w:t>
      </w:r>
      <w:r w:rsidR="007C6040">
        <w:t>dépend des conditions relevées. »</w:t>
      </w:r>
      <w:r>
        <w:t>.</w:t>
      </w:r>
    </w:p>
    <w:p w:rsidR="00BE2B93" w:rsidRPr="00CF3ABD" w:rsidRDefault="00BE2B93" w:rsidP="003B0B5D">
      <w:pPr>
        <w:pStyle w:val="SingleTxtG"/>
        <w:rPr>
          <w:rFonts w:eastAsia="Times New Roman"/>
          <w:iCs/>
        </w:rPr>
      </w:pPr>
      <w:r w:rsidRPr="003B0B5D">
        <w:rPr>
          <w:i/>
          <w:iCs/>
        </w:rPr>
        <w:t>Les paragraphes 2.5 à 2.8</w:t>
      </w:r>
      <w:r>
        <w:rPr>
          <w:iCs/>
        </w:rPr>
        <w:t xml:space="preserve"> deviennent les paragraphes 2.6 à 2.9.</w:t>
      </w:r>
    </w:p>
    <w:p w:rsidR="00BE2B93" w:rsidRPr="00CF3ABD" w:rsidRDefault="00BE2B93" w:rsidP="003B0B5D">
      <w:pPr>
        <w:pStyle w:val="SingleTxtG"/>
        <w:rPr>
          <w:rFonts w:eastAsia="Times New Roman"/>
          <w:iCs/>
        </w:rPr>
      </w:pPr>
      <w:r w:rsidRPr="003B0B5D">
        <w:rPr>
          <w:i/>
          <w:iCs/>
        </w:rPr>
        <w:t>Ajouter un nouveau paragraphe 2.10</w:t>
      </w:r>
      <w:r>
        <w:rPr>
          <w:iCs/>
        </w:rPr>
        <w:t>, libellé comme suit :</w:t>
      </w:r>
    </w:p>
    <w:p w:rsidR="00BE2B93" w:rsidRPr="00CF3ABD" w:rsidRDefault="00BE2B93" w:rsidP="003B0B5D">
      <w:pPr>
        <w:pStyle w:val="SingleTxtG"/>
        <w:ind w:left="2268" w:hanging="1134"/>
        <w:rPr>
          <w:rFonts w:eastAsia="Times New Roman"/>
        </w:rPr>
      </w:pPr>
      <w:r>
        <w:t>« 2.10</w:t>
      </w:r>
      <w:r>
        <w:tab/>
        <w:t>Par “</w:t>
      </w:r>
      <w:r w:rsidRPr="00C803E0">
        <w:rPr>
          <w:i/>
        </w:rPr>
        <w:t>fonction liée à la sécurité</w:t>
      </w:r>
      <w:r>
        <w:t>”, une fonction du “système” pouvant modifier le comportement dynamique du véhicule. Le “système” peut être capable de remplir plusieurs</w:t>
      </w:r>
      <w:r w:rsidR="007C6040">
        <w:t xml:space="preserve"> fonctions liées à la sécurité. »</w:t>
      </w:r>
      <w:r>
        <w:t>.</w:t>
      </w:r>
    </w:p>
    <w:p w:rsidR="00BE2B93" w:rsidRPr="00CF3ABD" w:rsidRDefault="00BE2B93" w:rsidP="003B0B5D">
      <w:pPr>
        <w:pStyle w:val="SingleTxtG"/>
        <w:rPr>
          <w:rFonts w:eastAsia="Times New Roman"/>
        </w:rPr>
      </w:pPr>
      <w:r w:rsidRPr="003B0B5D">
        <w:rPr>
          <w:i/>
        </w:rPr>
        <w:t>Paragraphe 3.1</w:t>
      </w:r>
      <w:r>
        <w:t>, lire :</w:t>
      </w:r>
    </w:p>
    <w:p w:rsidR="00BE2B93" w:rsidRPr="00CF3ABD" w:rsidRDefault="00BE2B93" w:rsidP="003B0B5D">
      <w:pPr>
        <w:pStyle w:val="SingleTxtG"/>
        <w:ind w:left="2268" w:hanging="1134"/>
        <w:rPr>
          <w:rFonts w:eastAsia="Times New Roman"/>
        </w:rPr>
      </w:pPr>
      <w:r>
        <w:t>« 3.1</w:t>
      </w:r>
      <w:r>
        <w:tab/>
        <w:t>…</w:t>
      </w:r>
    </w:p>
    <w:p w:rsidR="00BE2B93" w:rsidRPr="00CF3ABD" w:rsidRDefault="00BE2B93" w:rsidP="006E3278">
      <w:pPr>
        <w:pStyle w:val="SingleTxtG"/>
        <w:ind w:left="2268"/>
        <w:rPr>
          <w:rFonts w:eastAsia="Times New Roman"/>
        </w:rPr>
      </w:pPr>
      <w:r>
        <w:tab/>
        <w:t>Le service technique doit évaluer le dossier d</w:t>
      </w:r>
      <w:r w:rsidR="0060119E">
        <w:t>’</w:t>
      </w:r>
      <w:r>
        <w:t>information afin de vérifier que le “système” :</w:t>
      </w:r>
    </w:p>
    <w:p w:rsidR="00BE2B93" w:rsidRPr="00CF3ABD" w:rsidRDefault="00BE2B93" w:rsidP="006E3278">
      <w:pPr>
        <w:kinsoku/>
        <w:overflowPunct/>
        <w:autoSpaceDE/>
        <w:autoSpaceDN/>
        <w:adjustRightInd/>
        <w:snapToGrid/>
        <w:spacing w:after="120"/>
        <w:ind w:left="2835" w:right="1134" w:hanging="567"/>
        <w:jc w:val="both"/>
        <w:rPr>
          <w:rFonts w:eastAsia="Times New Roman"/>
        </w:rPr>
      </w:pPr>
      <w:r>
        <w:t>a)</w:t>
      </w:r>
      <w:r>
        <w:tab/>
        <w:t>Est conçu pour fonctionner de manière à n</w:t>
      </w:r>
      <w:r w:rsidR="0060119E">
        <w:t>’</w:t>
      </w:r>
      <w:r>
        <w:t>entraîner aucun risque critique pour la sécurité, en l</w:t>
      </w:r>
      <w:r w:rsidR="0060119E">
        <w:t>’</w:t>
      </w:r>
      <w:r>
        <w:t>absence de défaillance comme en cas de défaillance ;</w:t>
      </w:r>
    </w:p>
    <w:p w:rsidR="006E3278" w:rsidRDefault="00BE2B93" w:rsidP="006E3278">
      <w:pPr>
        <w:kinsoku/>
        <w:overflowPunct/>
        <w:autoSpaceDE/>
        <w:autoSpaceDN/>
        <w:adjustRightInd/>
        <w:snapToGrid/>
        <w:spacing w:after="120"/>
        <w:ind w:left="2835" w:right="1134" w:hanging="567"/>
        <w:jc w:val="both"/>
      </w:pPr>
      <w:r>
        <w:t>b)</w:t>
      </w:r>
      <w:r>
        <w:tab/>
        <w:t>Respecte, en l</w:t>
      </w:r>
      <w:r w:rsidR="0060119E">
        <w:t>’</w:t>
      </w:r>
      <w:r>
        <w:t>absence de défaillance comme en cas de défaillance, toutes les prescriptions fonctionnelles pertinentes énoncées dans le présent Règlement ;</w:t>
      </w:r>
    </w:p>
    <w:p w:rsidR="00BE2B93" w:rsidRPr="00CF3ABD" w:rsidRDefault="00BE2B93" w:rsidP="006E3278">
      <w:pPr>
        <w:kinsoku/>
        <w:overflowPunct/>
        <w:autoSpaceDE/>
        <w:autoSpaceDN/>
        <w:adjustRightInd/>
        <w:snapToGrid/>
        <w:spacing w:after="120"/>
        <w:ind w:left="2835" w:right="1134" w:hanging="567"/>
        <w:jc w:val="both"/>
        <w:rPr>
          <w:rFonts w:eastAsia="Times New Roman"/>
        </w:rPr>
      </w:pPr>
      <w:r>
        <w:t>c)</w:t>
      </w:r>
      <w:r>
        <w:tab/>
        <w:t>A été mis au point conformément au processus ou à la méthode qu</w:t>
      </w:r>
      <w:r w:rsidR="0060119E">
        <w:t>’</w:t>
      </w:r>
      <w:r w:rsidR="000E28D3">
        <w:t>a déclaré(e) le constructeur. »</w:t>
      </w:r>
      <w:r>
        <w:t>.</w:t>
      </w:r>
    </w:p>
    <w:p w:rsidR="00BE2B93" w:rsidRPr="00CF3ABD" w:rsidRDefault="00BE2B93" w:rsidP="00C803E0">
      <w:pPr>
        <w:pStyle w:val="SingleTxtG"/>
        <w:rPr>
          <w:rFonts w:eastAsia="SimSun"/>
        </w:rPr>
      </w:pPr>
      <w:r w:rsidRPr="00C803E0">
        <w:rPr>
          <w:i/>
          <w:iCs/>
        </w:rPr>
        <w:lastRenderedPageBreak/>
        <w:t>Paragraphe 3.1.1</w:t>
      </w:r>
      <w:r>
        <w:rPr>
          <w:iCs/>
        </w:rPr>
        <w:t>, lire :</w:t>
      </w:r>
    </w:p>
    <w:p w:rsidR="00BE2B93" w:rsidRPr="00CF3ABD" w:rsidRDefault="006E3278" w:rsidP="006E3278">
      <w:pPr>
        <w:pStyle w:val="SingleTxtG"/>
        <w:rPr>
          <w:rFonts w:eastAsia="SimSun"/>
        </w:rPr>
      </w:pPr>
      <w:r>
        <w:t>« 3.1.1</w:t>
      </w:r>
      <w:r>
        <w:tab/>
      </w:r>
      <w:r>
        <w:tab/>
      </w:r>
      <w:r w:rsidR="00BE2B93">
        <w:t>La documentation doit être fournie en deux parties :</w:t>
      </w:r>
    </w:p>
    <w:p w:rsidR="00BE2B93" w:rsidRPr="00CF3ABD" w:rsidRDefault="00BE2B93" w:rsidP="006E3278">
      <w:pPr>
        <w:kinsoku/>
        <w:overflowPunct/>
        <w:autoSpaceDE/>
        <w:autoSpaceDN/>
        <w:adjustRightInd/>
        <w:snapToGrid/>
        <w:spacing w:after="120"/>
        <w:ind w:left="2835" w:right="1134" w:hanging="567"/>
        <w:jc w:val="both"/>
        <w:rPr>
          <w:rFonts w:eastAsia="Times New Roman"/>
          <w:b/>
        </w:rPr>
      </w:pPr>
      <w:r>
        <w:t>a)</w:t>
      </w:r>
      <w:r>
        <w:tab/>
        <w:t>Le dossier d</w:t>
      </w:r>
      <w:r w:rsidR="0060119E">
        <w:t>’</w:t>
      </w:r>
      <w:r>
        <w:t>information officiel pour l</w:t>
      </w:r>
      <w:r w:rsidR="0060119E">
        <w:t>’</w:t>
      </w:r>
      <w:r>
        <w:t>homologation, contenant les données énumérées au paragraphe 3 (à l</w:t>
      </w:r>
      <w:r w:rsidR="0060119E">
        <w:t>’</w:t>
      </w:r>
      <w:r>
        <w:t>exception de celles qui figurent au paragraphe 3.4.4), à présenter au service technique au moment du dépôt de la demande d</w:t>
      </w:r>
      <w:r w:rsidR="0060119E">
        <w:t>’</w:t>
      </w:r>
      <w:r>
        <w:t>homologation de type. Ce dossier d</w:t>
      </w:r>
      <w:r w:rsidR="0060119E">
        <w:t>’</w:t>
      </w:r>
      <w:r>
        <w:t>information doit être utilisé par le service technique comme référence de base pour la procédure de vérification énoncée au paragraphe 4 de la présente annexe. Le service technique doit s</w:t>
      </w:r>
      <w:r w:rsidR="0060119E">
        <w:t>’</w:t>
      </w:r>
      <w:r>
        <w:t>assurer que ce dossier reste disponible pendant un délai fixé en accord avec l</w:t>
      </w:r>
      <w:r w:rsidR="0060119E">
        <w:t>’</w:t>
      </w:r>
      <w:r>
        <w:t>autorité d</w:t>
      </w:r>
      <w:r w:rsidR="0060119E">
        <w:t>’</w:t>
      </w:r>
      <w:r>
        <w:t>homologation. Ce délai doit au</w:t>
      </w:r>
      <w:r w:rsidR="00531B1F">
        <w:t xml:space="preserve"> moins inclure une période de 10</w:t>
      </w:r>
      <w:r>
        <w:t> ans à compter de la date de l</w:t>
      </w:r>
      <w:r w:rsidR="0060119E">
        <w:t>’</w:t>
      </w:r>
      <w:r>
        <w:t>arrêt définitif de la producti</w:t>
      </w:r>
      <w:r w:rsidR="008446EA">
        <w:t>on du véhicule ;</w:t>
      </w:r>
    </w:p>
    <w:p w:rsidR="00BE2B93" w:rsidRPr="00CF3ABD" w:rsidRDefault="00BE2B93" w:rsidP="006E3278">
      <w:pPr>
        <w:kinsoku/>
        <w:overflowPunct/>
        <w:autoSpaceDE/>
        <w:autoSpaceDN/>
        <w:adjustRightInd/>
        <w:snapToGrid/>
        <w:spacing w:after="120"/>
        <w:ind w:left="2835" w:right="1134" w:hanging="567"/>
        <w:jc w:val="both"/>
        <w:rPr>
          <w:rFonts w:eastAsia="Times New Roman"/>
        </w:rPr>
      </w:pPr>
      <w:r>
        <w:t>b)</w:t>
      </w:r>
      <w:r>
        <w:tab/>
        <w:t>Les compléments d</w:t>
      </w:r>
      <w:r w:rsidR="0060119E">
        <w:t>’</w:t>
      </w:r>
      <w:r>
        <w:t>information et les données d</w:t>
      </w:r>
      <w:r w:rsidR="0060119E">
        <w:t>’</w:t>
      </w:r>
      <w:r>
        <w:t>analyse dont il est question au paragraphe 3.4.4, qui doivent être conservés par le constructeur mais qui doivent pouvoir faire l</w:t>
      </w:r>
      <w:r w:rsidR="0060119E">
        <w:t>’</w:t>
      </w:r>
      <w:r>
        <w:t>objet d</w:t>
      </w:r>
      <w:r w:rsidR="0060119E">
        <w:t>’</w:t>
      </w:r>
      <w:r>
        <w:t>une inspection au moment de l</w:t>
      </w:r>
      <w:r w:rsidR="0060119E">
        <w:t>’</w:t>
      </w:r>
      <w:r>
        <w:t>homologation de type. Le constructeur doit faire en sorte que ces informations et données d</w:t>
      </w:r>
      <w:r w:rsidR="0060119E">
        <w:t>’</w:t>
      </w:r>
      <w:r>
        <w:t>analyse restent disponibles pendant une période de 10 ans à compter de la date de l</w:t>
      </w:r>
      <w:r w:rsidR="0060119E">
        <w:t>’</w:t>
      </w:r>
      <w:r>
        <w:t>arrêt définiti</w:t>
      </w:r>
      <w:r w:rsidR="000E28D3">
        <w:t>f de la production du véhicule. »</w:t>
      </w:r>
      <w:r>
        <w:t>.</w:t>
      </w:r>
    </w:p>
    <w:p w:rsidR="00BE2B93" w:rsidRPr="00CF3ABD" w:rsidRDefault="00BE2B93" w:rsidP="006E3278">
      <w:pPr>
        <w:pStyle w:val="SingleTxtG"/>
        <w:rPr>
          <w:rFonts w:eastAsia="Times New Roman"/>
        </w:rPr>
      </w:pPr>
      <w:r w:rsidRPr="006E3278">
        <w:rPr>
          <w:i/>
        </w:rPr>
        <w:t>Paragraphe 3.2</w:t>
      </w:r>
      <w:r>
        <w:t>, lire :</w:t>
      </w:r>
    </w:p>
    <w:p w:rsidR="00BE2B93" w:rsidRPr="00CF3ABD" w:rsidRDefault="00BE2B93" w:rsidP="006E3278">
      <w:pPr>
        <w:pStyle w:val="SingleTxtG"/>
        <w:rPr>
          <w:rFonts w:eastAsia="Times New Roman"/>
        </w:rPr>
      </w:pPr>
      <w:r>
        <w:t>« 3.2</w:t>
      </w:r>
      <w:r>
        <w:tab/>
        <w:t>Description des fonctions du “système”</w:t>
      </w:r>
    </w:p>
    <w:p w:rsidR="00BE2B93" w:rsidRPr="00CF3ABD" w:rsidRDefault="00BE2B93" w:rsidP="006E3278">
      <w:pPr>
        <w:pStyle w:val="SingleTxtG"/>
        <w:ind w:left="2268"/>
        <w:rPr>
          <w:rFonts w:eastAsia="Times New Roman"/>
        </w:rPr>
      </w:pPr>
      <w:r>
        <w:t>Une description expliquant de manière simple l</w:t>
      </w:r>
      <w:r w:rsidR="0060119E">
        <w:t>’</w:t>
      </w:r>
      <w:r>
        <w:t>ensemble des fonctions de commande du “système” et les méthodes employées pour réaliser les objectifs doit être fournie, accompagnée d</w:t>
      </w:r>
      <w:r w:rsidR="0060119E">
        <w:t>’</w:t>
      </w:r>
      <w:r>
        <w:t>une indication du ou des mécanismes par lesquels le contrôle est exercé.</w:t>
      </w:r>
    </w:p>
    <w:p w:rsidR="00BE2B93" w:rsidRPr="00CF3ABD" w:rsidRDefault="00BE2B93" w:rsidP="006E3278">
      <w:pPr>
        <w:pStyle w:val="SingleTxtG"/>
        <w:ind w:left="2268"/>
        <w:rPr>
          <w:rFonts w:eastAsia="Times New Roman"/>
        </w:rPr>
      </w:pPr>
      <w:r>
        <w:tab/>
        <w:t>Toute fonction qui peut être neutralisée doit être signalée comme telle et une description des incidences sur la logique de fonctionnement de</w:t>
      </w:r>
      <w:r w:rsidR="000E28D3">
        <w:t xml:space="preserve"> la fonction doit être fournie. »</w:t>
      </w:r>
      <w:r>
        <w:t>.</w:t>
      </w:r>
    </w:p>
    <w:p w:rsidR="00BE2B93" w:rsidRPr="00CF3ABD" w:rsidRDefault="00BE2B93" w:rsidP="006E3278">
      <w:pPr>
        <w:pStyle w:val="SingleTxtG"/>
        <w:rPr>
          <w:rFonts w:eastAsia="Times New Roman"/>
        </w:rPr>
      </w:pPr>
      <w:r w:rsidRPr="006E3278">
        <w:rPr>
          <w:i/>
        </w:rPr>
        <w:t>Paragraphe 3.3.3</w:t>
      </w:r>
      <w:r>
        <w:t>, lire :</w:t>
      </w:r>
    </w:p>
    <w:p w:rsidR="00BE2B93" w:rsidRPr="006E3278" w:rsidRDefault="00BE2B93" w:rsidP="006E3278">
      <w:pPr>
        <w:pStyle w:val="SingleTxtG"/>
        <w:ind w:left="2268" w:hanging="1134"/>
      </w:pPr>
      <w:r>
        <w:t>« 3.3.3</w:t>
      </w:r>
      <w:r>
        <w:tab/>
      </w:r>
      <w:r>
        <w:tab/>
        <w:t>Les interconnexions au sein du “système” doivent être indiquées au moyen d</w:t>
      </w:r>
      <w:r w:rsidR="0060119E">
        <w:t>’</w:t>
      </w:r>
      <w:r>
        <w:t>un schéma de circuit pour les liaisons de transmission électriques, d</w:t>
      </w:r>
      <w:r w:rsidR="0060119E">
        <w:t>’</w:t>
      </w:r>
      <w:r>
        <w:t>un schéma de distribution de la timonerie pneumatique ou hydraulique et d</w:t>
      </w:r>
      <w:r w:rsidR="0060119E">
        <w:t>’</w:t>
      </w:r>
      <w:r>
        <w:t>un schéma simplifié pour les liaisons mécaniques. Les liaisons de transmission avec d</w:t>
      </w:r>
      <w:r w:rsidR="0060119E">
        <w:t>’</w:t>
      </w:r>
      <w:r>
        <w:t>autres systèmes doivent également être indiquées</w:t>
      </w:r>
      <w:r w:rsidR="00D4640D">
        <w:t> »</w:t>
      </w:r>
      <w:r>
        <w:t>.</w:t>
      </w:r>
    </w:p>
    <w:p w:rsidR="00BE2B93" w:rsidRPr="00CF3ABD" w:rsidRDefault="00BE2B93" w:rsidP="006E3278">
      <w:pPr>
        <w:pStyle w:val="SingleTxtG"/>
        <w:rPr>
          <w:rFonts w:eastAsia="Times New Roman"/>
        </w:rPr>
      </w:pPr>
      <w:r w:rsidRPr="006E3278">
        <w:rPr>
          <w:i/>
        </w:rPr>
        <w:t>Paragraphe 3.3.4</w:t>
      </w:r>
      <w:r>
        <w:t>, lire :</w:t>
      </w:r>
    </w:p>
    <w:p w:rsidR="00BE2B93" w:rsidRPr="00CF3ABD" w:rsidRDefault="00531B1F" w:rsidP="006E3278">
      <w:pPr>
        <w:pStyle w:val="SingleTxtG"/>
        <w:rPr>
          <w:rFonts w:eastAsia="Times New Roman"/>
        </w:rPr>
      </w:pPr>
      <w:r>
        <w:t>« 3.3</w:t>
      </w:r>
      <w:r w:rsidR="00661EA6">
        <w:t>.4</w:t>
      </w:r>
      <w:r w:rsidR="006E3278">
        <w:tab/>
      </w:r>
      <w:r w:rsidR="00BE2B93">
        <w:tab/>
        <w:t>Circulation des signaux et des données : priorités</w:t>
      </w:r>
    </w:p>
    <w:p w:rsidR="00BE2B93" w:rsidRPr="00CF3ABD" w:rsidRDefault="00BE2B93" w:rsidP="006E3278">
      <w:pPr>
        <w:pStyle w:val="SingleTxtG"/>
        <w:ind w:left="2268"/>
        <w:rPr>
          <w:rFonts w:eastAsia="Times New Roman"/>
          <w:b/>
        </w:rPr>
      </w:pPr>
      <w:r>
        <w:t>Une correspondance claire doit être établie entre ces liaisons de transmission et les signaux et/ou les données véhiculés entre les unités. Sur les voies de données multiplexées, les signaux et/ou les données prioritaires doivent être mentionnés, chaque fois que l</w:t>
      </w:r>
      <w:r w:rsidR="0060119E">
        <w:t>’</w:t>
      </w:r>
      <w:r>
        <w:t>ordre de priorité peut avoir une incidence sur la performance ou la sécurité aux fins de l</w:t>
      </w:r>
      <w:r w:rsidR="0060119E">
        <w:t>’</w:t>
      </w:r>
      <w:r w:rsidR="000E28D3">
        <w:t>application dudit Règlement. »</w:t>
      </w:r>
      <w:r>
        <w:t>.</w:t>
      </w:r>
    </w:p>
    <w:p w:rsidR="00BE2B93" w:rsidRPr="00CF3ABD" w:rsidRDefault="00BE2B93" w:rsidP="006E3278">
      <w:pPr>
        <w:pStyle w:val="SingleTxtG"/>
        <w:keepNext/>
        <w:rPr>
          <w:rFonts w:eastAsia="Times New Roman"/>
        </w:rPr>
      </w:pPr>
      <w:r w:rsidRPr="006E3278">
        <w:rPr>
          <w:i/>
        </w:rPr>
        <w:t>Paragraphe 3.4.1</w:t>
      </w:r>
      <w:r>
        <w:t>, lire :</w:t>
      </w:r>
    </w:p>
    <w:p w:rsidR="00BE2B93" w:rsidRPr="00CF3ABD" w:rsidRDefault="00BE2B93" w:rsidP="006E3278">
      <w:pPr>
        <w:pStyle w:val="SingleTxtG"/>
        <w:ind w:left="2268" w:hanging="1134"/>
        <w:rPr>
          <w:rFonts w:eastAsia="Times New Roman"/>
          <w:b/>
        </w:rPr>
      </w:pPr>
      <w:r>
        <w:t>« 3.4.1</w:t>
      </w:r>
      <w:r w:rsidR="006E3278">
        <w:tab/>
      </w:r>
      <w:r>
        <w:tab/>
        <w:t>Le constructeur doit fournir une déclaration affirmant que la stratégie choisie pour réaliser les objectifs du “système” ne compromettra pas, en l</w:t>
      </w:r>
      <w:r w:rsidR="0060119E">
        <w:t>’</w:t>
      </w:r>
      <w:r>
        <w:t>absence de pannes,</w:t>
      </w:r>
      <w:r w:rsidR="000E28D3">
        <w:t xml:space="preserve"> le fonctionnement du véhicule. »</w:t>
      </w:r>
      <w:r>
        <w:t>.</w:t>
      </w:r>
    </w:p>
    <w:p w:rsidR="00BE2B93" w:rsidRPr="00CF3ABD" w:rsidRDefault="00BE2B93" w:rsidP="006E3278">
      <w:pPr>
        <w:pStyle w:val="SingleTxtG"/>
        <w:rPr>
          <w:rFonts w:eastAsia="Times New Roman"/>
        </w:rPr>
      </w:pPr>
      <w:r w:rsidRPr="006E3278">
        <w:rPr>
          <w:i/>
          <w:iCs/>
        </w:rPr>
        <w:t>Paragraphe 3.4.2</w:t>
      </w:r>
      <w:r>
        <w:rPr>
          <w:iCs/>
        </w:rPr>
        <w:t>, lire :</w:t>
      </w:r>
    </w:p>
    <w:p w:rsidR="00BE2B93" w:rsidRPr="006E3278" w:rsidRDefault="00BE2B93" w:rsidP="006E3278">
      <w:pPr>
        <w:pStyle w:val="SingleTxtG"/>
        <w:ind w:left="2268" w:hanging="1134"/>
        <w:rPr>
          <w:i/>
        </w:rPr>
      </w:pPr>
      <w:r>
        <w:t>« 3.4.2</w:t>
      </w:r>
      <w:r>
        <w:tab/>
        <w:t>En ce qui concerne le logiciel employé dans le “système”, il convient d</w:t>
      </w:r>
      <w:r w:rsidR="0060119E">
        <w:t>’</w:t>
      </w:r>
      <w:r>
        <w:t>en expliquer la configuration et de définir les méthodes et outils de conception utilisés. Le constructeur doit démontrer, preuves à l</w:t>
      </w:r>
      <w:r w:rsidR="0060119E">
        <w:t>’</w:t>
      </w:r>
      <w:r>
        <w:t xml:space="preserve">appui, comment a été </w:t>
      </w:r>
      <w:r>
        <w:lastRenderedPageBreak/>
        <w:t xml:space="preserve">déterminée la réalisation de la logique du système, durant la conception et la </w:t>
      </w:r>
      <w:r w:rsidR="000E28D3">
        <w:t>mise au point. »</w:t>
      </w:r>
      <w:r w:rsidRPr="006E3278">
        <w:t>.</w:t>
      </w:r>
    </w:p>
    <w:p w:rsidR="00BE2B93" w:rsidRPr="00CF3ABD" w:rsidRDefault="00BE2B93" w:rsidP="006E3278">
      <w:pPr>
        <w:pStyle w:val="SingleTxtG"/>
        <w:keepNext/>
        <w:rPr>
          <w:rFonts w:eastAsia="Times New Roman"/>
        </w:rPr>
      </w:pPr>
      <w:r>
        <w:rPr>
          <w:iCs/>
        </w:rPr>
        <w:t>Paragraphe 3.4.3, lire :</w:t>
      </w:r>
    </w:p>
    <w:p w:rsidR="00BE2B93" w:rsidRPr="00CF3ABD" w:rsidRDefault="00BE2B93" w:rsidP="006E3278">
      <w:pPr>
        <w:pStyle w:val="SingleTxtG"/>
        <w:ind w:left="2268" w:hanging="1134"/>
        <w:rPr>
          <w:rFonts w:eastAsia="Times New Roman"/>
        </w:rPr>
      </w:pPr>
      <w:r>
        <w:t>« 3.4.3</w:t>
      </w:r>
      <w:r>
        <w:tab/>
        <w:t>Le constructeur doit fournir au service technique une explication des prescriptions générales appliquées dans le “système” pour assurer un fonctionnement en cas de défaillance. Les prescriptions générales possibles en cas de défaillance du “système” sont par exemple les suivantes :</w:t>
      </w:r>
    </w:p>
    <w:p w:rsidR="00BE2B93" w:rsidRPr="00CF3ABD" w:rsidRDefault="00BE2B93" w:rsidP="006E3278">
      <w:pPr>
        <w:pStyle w:val="SingleTxtG"/>
        <w:ind w:left="2268"/>
        <w:rPr>
          <w:rFonts w:eastAsia="Times New Roman"/>
          <w:b/>
        </w:rPr>
      </w:pPr>
      <w:r>
        <w:tab/>
        <w:t>…».</w:t>
      </w:r>
    </w:p>
    <w:p w:rsidR="00BE2B93" w:rsidRPr="00CF3ABD" w:rsidRDefault="00BE2B93" w:rsidP="006E3278">
      <w:pPr>
        <w:pStyle w:val="SingleTxtG"/>
        <w:ind w:left="2268" w:hanging="1134"/>
        <w:rPr>
          <w:rFonts w:eastAsia="Times New Roman"/>
        </w:rPr>
      </w:pPr>
      <w:r>
        <w:rPr>
          <w:iCs/>
        </w:rPr>
        <w:t>Paragraphe 3.4.4, lire :</w:t>
      </w:r>
    </w:p>
    <w:p w:rsidR="00BE2B93" w:rsidRPr="00CF3ABD" w:rsidRDefault="00BE2B93" w:rsidP="006E3278">
      <w:pPr>
        <w:pStyle w:val="SingleTxtG"/>
        <w:ind w:left="2268" w:hanging="1134"/>
        <w:rPr>
          <w:rFonts w:eastAsia="Times New Roman"/>
        </w:rPr>
      </w:pPr>
      <w:r>
        <w:t>« 3.4.4</w:t>
      </w:r>
      <w:r>
        <w:tab/>
        <w:t>La documentation doit être accompagnée d</w:t>
      </w:r>
      <w:r w:rsidR="0060119E">
        <w:t>’</w:t>
      </w:r>
      <w:r>
        <w:t>une analyse qui montre, en termes généraux, comment le système se comportera lorsque se présentera l</w:t>
      </w:r>
      <w:r w:rsidR="0060119E">
        <w:t>’</w:t>
      </w:r>
      <w:r>
        <w:t>un des risques ou surviendra l</w:t>
      </w:r>
      <w:r w:rsidR="0060119E">
        <w:t>’</w:t>
      </w:r>
      <w:r>
        <w:t>une des défaillances ayant une incidence sur l</w:t>
      </w:r>
      <w:r w:rsidR="0060119E">
        <w:t>’</w:t>
      </w:r>
      <w:r>
        <w:t>efficacité ou la sécurité de la maîtrise du véhicule.</w:t>
      </w:r>
    </w:p>
    <w:p w:rsidR="00BE2B93" w:rsidRPr="00CF3ABD" w:rsidRDefault="00BE2B93" w:rsidP="006E3278">
      <w:pPr>
        <w:pStyle w:val="SingleTxtG"/>
        <w:ind w:left="2268"/>
        <w:rPr>
          <w:rFonts w:eastAsia="Times New Roman"/>
        </w:rPr>
      </w:pPr>
      <w:r>
        <w:tab/>
        <w:t>L</w:t>
      </w:r>
      <w:r w:rsidR="0060119E">
        <w:t>’</w:t>
      </w:r>
      <w:r>
        <w:t>approche ou les approches analytiques choisies doivent être mises au point et gérées par le constructeur et soumises à l</w:t>
      </w:r>
      <w:r w:rsidR="0060119E">
        <w:t>’</w:t>
      </w:r>
      <w:r>
        <w:t>inspection du service technique au moment de l</w:t>
      </w:r>
      <w:r w:rsidR="0060119E">
        <w:t>’</w:t>
      </w:r>
      <w:r>
        <w:t xml:space="preserve">homologation de type. </w:t>
      </w:r>
    </w:p>
    <w:p w:rsidR="00BE2B93" w:rsidRPr="00CF3ABD" w:rsidRDefault="00BE2B93" w:rsidP="006E3278">
      <w:pPr>
        <w:pStyle w:val="SingleTxtG"/>
        <w:ind w:left="2268"/>
        <w:rPr>
          <w:rFonts w:eastAsia="Times New Roman"/>
        </w:rPr>
      </w:pPr>
      <w:r>
        <w:t>Le service technique doit évaluer la mise en œuvre de l</w:t>
      </w:r>
      <w:r w:rsidR="0060119E">
        <w:t>’</w:t>
      </w:r>
      <w:r>
        <w:t xml:space="preserve">approche ou des approches analytiques. Cette vérification doit porter sur les éléments suivants : </w:t>
      </w:r>
    </w:p>
    <w:p w:rsidR="00BE2B93" w:rsidRPr="006E3278" w:rsidRDefault="006E3278" w:rsidP="006E3278">
      <w:pPr>
        <w:kinsoku/>
        <w:overflowPunct/>
        <w:autoSpaceDE/>
        <w:autoSpaceDN/>
        <w:adjustRightInd/>
        <w:snapToGrid/>
        <w:spacing w:after="120"/>
        <w:ind w:left="2835" w:right="1134" w:hanging="567"/>
        <w:jc w:val="both"/>
      </w:pPr>
      <w:r>
        <w:t>a)</w:t>
      </w:r>
      <w:r>
        <w:tab/>
      </w:r>
      <w:r w:rsidR="00BE2B93">
        <w:t>Vérification de l</w:t>
      </w:r>
      <w:r w:rsidR="0060119E">
        <w:t>’</w:t>
      </w:r>
      <w:r w:rsidR="00BE2B93">
        <w:t>approche en matière de sécurité au niveau du concept (véhicule) et confirmation que les interactions avec les autres systèmes du véhicule sont prises en compte. Pour ce faire, on s</w:t>
      </w:r>
      <w:r w:rsidR="0060119E">
        <w:t>’</w:t>
      </w:r>
      <w:r w:rsidR="00BE2B93">
        <w:t xml:space="preserve">appuiera sur une étude des risques adaptée aux considérations de sécurité du système ; </w:t>
      </w:r>
    </w:p>
    <w:p w:rsidR="00BE2B93" w:rsidRPr="006E3278" w:rsidRDefault="006E3278" w:rsidP="006E3278">
      <w:pPr>
        <w:kinsoku/>
        <w:overflowPunct/>
        <w:autoSpaceDE/>
        <w:autoSpaceDN/>
        <w:adjustRightInd/>
        <w:snapToGrid/>
        <w:spacing w:after="120"/>
        <w:ind w:left="2835" w:right="1134" w:hanging="567"/>
        <w:jc w:val="both"/>
      </w:pPr>
      <w:r>
        <w:t>b)</w:t>
      </w:r>
      <w:r>
        <w:tab/>
      </w:r>
      <w:r w:rsidR="00BE2B93">
        <w:t>Vérification de la stratégie en matière de sécurité au niveau du système. Pour ce faire, on s</w:t>
      </w:r>
      <w:r w:rsidR="0060119E">
        <w:t>’</w:t>
      </w:r>
      <w:r w:rsidR="00BE2B93">
        <w:t xml:space="preserve">appuiera sur une analyse des modes de défaillance et de leurs effets, une analyse par arbre de défaillance ou toute procédure similaire adaptée aux considérations de sécurité du système ; </w:t>
      </w:r>
    </w:p>
    <w:p w:rsidR="00BE2B93" w:rsidRPr="00CF3ABD" w:rsidRDefault="006E3278" w:rsidP="006E3278">
      <w:pPr>
        <w:kinsoku/>
        <w:overflowPunct/>
        <w:autoSpaceDE/>
        <w:autoSpaceDN/>
        <w:adjustRightInd/>
        <w:snapToGrid/>
        <w:spacing w:after="120"/>
        <w:ind w:left="2835" w:right="1134" w:hanging="567"/>
        <w:jc w:val="both"/>
        <w:rPr>
          <w:rFonts w:eastAsia="Times New Roman"/>
        </w:rPr>
      </w:pPr>
      <w:r>
        <w:t>c)</w:t>
      </w:r>
      <w:r>
        <w:tab/>
      </w:r>
      <w:r w:rsidR="00BE2B93">
        <w:t>Vérification des plans et des résultats de validation. Pour ce faire, on procédera par exemple à des essais de type “matériel incorporé” (</w:t>
      </w:r>
      <w:r w:rsidR="00034AED">
        <w:t>H</w:t>
      </w:r>
      <w:r w:rsidR="00BE2B93">
        <w:t xml:space="preserve">ardware in the </w:t>
      </w:r>
      <w:r w:rsidR="00034AED">
        <w:t>L</w:t>
      </w:r>
      <w:r w:rsidR="00BE2B93">
        <w:t>oop (HIL)) ou à des essais opérationnels sur route, ou on emploiera toute autre méthode adaptée à la validation.</w:t>
      </w:r>
    </w:p>
    <w:p w:rsidR="00BE2B93" w:rsidRPr="00CF3ABD" w:rsidRDefault="00BE2B93" w:rsidP="006E3278">
      <w:pPr>
        <w:pStyle w:val="SingleTxtG"/>
        <w:ind w:left="2268"/>
        <w:rPr>
          <w:rFonts w:eastAsia="Times New Roman"/>
        </w:rPr>
      </w:pPr>
      <w:r>
        <w:t>L</w:t>
      </w:r>
      <w:r w:rsidR="0060119E">
        <w:t>’</w:t>
      </w:r>
      <w:r>
        <w:t>évaluation doit comprendre des vérifications de risques et de défaillances sélectionnés par le service technique afin de s</w:t>
      </w:r>
      <w:r w:rsidR="0060119E">
        <w:t>’</w:t>
      </w:r>
      <w:r>
        <w:t>assurer que les explications relatives au concept de sécurité fournies par le constructeur sont compréhensibles et logiques et que les plans de validation sont adaptés et ont été appliqués intégralement.</w:t>
      </w:r>
    </w:p>
    <w:p w:rsidR="00BE2B93" w:rsidRPr="00CF3ABD" w:rsidRDefault="00BE2B93" w:rsidP="006E3278">
      <w:pPr>
        <w:pStyle w:val="SingleTxtG"/>
        <w:ind w:left="2268"/>
        <w:rPr>
          <w:rFonts w:eastAsia="Times New Roman"/>
        </w:rPr>
      </w:pPr>
      <w:r>
        <w:t>Le service technique peut réaliser ou faire réaliser les essais visés au paragraphe 4 pour v</w:t>
      </w:r>
      <w:r w:rsidR="006E3278">
        <w:t>érifier le concept de sécurité. »</w:t>
      </w:r>
      <w:r>
        <w:t>.</w:t>
      </w:r>
    </w:p>
    <w:p w:rsidR="00BE2B93" w:rsidRPr="00CF3ABD" w:rsidRDefault="00BE2B93" w:rsidP="006E3278">
      <w:pPr>
        <w:pStyle w:val="SingleTxtG"/>
        <w:keepNext/>
        <w:rPr>
          <w:rFonts w:eastAsia="Times New Roman"/>
        </w:rPr>
      </w:pPr>
      <w:r w:rsidRPr="006E3278">
        <w:rPr>
          <w:i/>
        </w:rPr>
        <w:t>Ajouter un nouveau paragraphe 3.4.4.2</w:t>
      </w:r>
      <w:r>
        <w:t>, libellé comme suit :</w:t>
      </w:r>
    </w:p>
    <w:p w:rsidR="00BE2B93" w:rsidRPr="00CF3ABD" w:rsidRDefault="00BE2B93" w:rsidP="006E3278">
      <w:pPr>
        <w:pStyle w:val="SingleTxtG"/>
        <w:keepLines/>
        <w:ind w:left="2268" w:hanging="1134"/>
        <w:rPr>
          <w:rFonts w:eastAsia="Times New Roman"/>
        </w:rPr>
      </w:pPr>
      <w:r>
        <w:t>« 3.4.4.2</w:t>
      </w:r>
      <w:r>
        <w:tab/>
        <w:t>Cette documentation doit décrire les mesures prises pour garantir que le “système” ne nuit en rien à la sécurité d</w:t>
      </w:r>
      <w:r w:rsidR="0060119E">
        <w:t>’</w:t>
      </w:r>
      <w:r>
        <w:t>utilisation du véhicule lorsque le fonctionnement dudit “système” est affecté par des facteurs extérieurs tels que les conditions climatiques, la température, la pénétration de poussière ou d</w:t>
      </w:r>
      <w:r w:rsidR="0060119E">
        <w:t>’</w:t>
      </w:r>
      <w:r>
        <w:t>eau, ou l</w:t>
      </w:r>
      <w:r w:rsidR="0060119E">
        <w:t>’</w:t>
      </w:r>
      <w:r w:rsidR="00531B1F">
        <w:t>accumulation de glace. »</w:t>
      </w:r>
      <w:r>
        <w:t>.</w:t>
      </w:r>
    </w:p>
    <w:p w:rsidR="00BE2B93" w:rsidRPr="00CF3ABD" w:rsidRDefault="00BE2B93" w:rsidP="00EB2082">
      <w:pPr>
        <w:pStyle w:val="SingleTxtG"/>
        <w:keepNext/>
        <w:keepLines/>
        <w:rPr>
          <w:rFonts w:eastAsia="Times New Roman"/>
        </w:rPr>
      </w:pPr>
      <w:r w:rsidRPr="006E3278">
        <w:rPr>
          <w:i/>
        </w:rPr>
        <w:lastRenderedPageBreak/>
        <w:t>Paragraphe 4.1.1</w:t>
      </w:r>
      <w:r>
        <w:t>, lire :</w:t>
      </w:r>
    </w:p>
    <w:p w:rsidR="00BE2B93" w:rsidRPr="00CF3ABD" w:rsidRDefault="00BE2B93" w:rsidP="00EB2082">
      <w:pPr>
        <w:pStyle w:val="SingleTxtG"/>
        <w:keepNext/>
        <w:keepLines/>
        <w:ind w:left="2268" w:hanging="1134"/>
        <w:rPr>
          <w:rFonts w:eastAsia="Times New Roman"/>
        </w:rPr>
      </w:pPr>
      <w:r>
        <w:t>« 4.1.1</w:t>
      </w:r>
      <w:r>
        <w:tab/>
        <w:t xml:space="preserve">Vérification du fonctionnement du “système” </w:t>
      </w:r>
    </w:p>
    <w:p w:rsidR="00BE2B93" w:rsidRPr="00CF3ABD" w:rsidRDefault="00BE2B93" w:rsidP="00EB2082">
      <w:pPr>
        <w:pStyle w:val="SingleTxtG"/>
        <w:keepNext/>
        <w:keepLines/>
        <w:ind w:left="2268"/>
        <w:rPr>
          <w:rFonts w:eastAsia="Times New Roman"/>
        </w:rPr>
      </w:pPr>
      <w:r>
        <w:t>Le service technique doit vérifier le “système”, en l</w:t>
      </w:r>
      <w:r w:rsidR="0060119E">
        <w:t>’</w:t>
      </w:r>
      <w:r>
        <w:t>absence de défaillances, en procédant à des essais pour certaines fonctions choisies parmi celles qu</w:t>
      </w:r>
      <w:r w:rsidR="0060119E">
        <w:t>’</w:t>
      </w:r>
      <w:r>
        <w:t>a déclarées le constructeur conformément aux dispositions du paragraphe 3.2 ci-dessus.</w:t>
      </w:r>
    </w:p>
    <w:p w:rsidR="00BE2B93" w:rsidRPr="00CF3ABD" w:rsidRDefault="00BE2B93" w:rsidP="006E3278">
      <w:pPr>
        <w:pStyle w:val="SingleTxtG"/>
        <w:ind w:left="2268"/>
        <w:rPr>
          <w:rFonts w:eastAsia="Times New Roman"/>
        </w:rPr>
      </w:pPr>
      <w:r>
        <w:t>Pour les systèmes électroniques complexes, ces essais doivent prendre en compte différents cas de neutralisation d</w:t>
      </w:r>
      <w:r w:rsidR="0060119E">
        <w:t>’</w:t>
      </w:r>
      <w:r w:rsidR="00531B1F">
        <w:t>une fonction déclarée. »</w:t>
      </w:r>
      <w:r>
        <w:t>.</w:t>
      </w:r>
    </w:p>
    <w:p w:rsidR="00BE2B93" w:rsidRPr="00CF3ABD" w:rsidRDefault="00BE2B93" w:rsidP="006E3278">
      <w:pPr>
        <w:pStyle w:val="SingleTxtG"/>
        <w:rPr>
          <w:rFonts w:eastAsia="Times New Roman"/>
        </w:rPr>
      </w:pPr>
      <w:r w:rsidRPr="006E3278">
        <w:rPr>
          <w:i/>
        </w:rPr>
        <w:t>Paragraphe 4.1.2</w:t>
      </w:r>
      <w:r>
        <w:t>, lire :</w:t>
      </w:r>
    </w:p>
    <w:p w:rsidR="00BE2B93" w:rsidRPr="00CF3ABD" w:rsidRDefault="00BE2B93" w:rsidP="006E3278">
      <w:pPr>
        <w:pStyle w:val="SingleTxtG"/>
        <w:ind w:left="2268" w:hanging="1134"/>
        <w:rPr>
          <w:rFonts w:eastAsia="Times New Roman"/>
        </w:rPr>
      </w:pPr>
      <w:r>
        <w:t>« 4.1.2</w:t>
      </w:r>
      <w:r>
        <w:tab/>
        <w:t xml:space="preserve">Vérification du concept de sécurité visé au paragraphe 3.4 </w:t>
      </w:r>
    </w:p>
    <w:p w:rsidR="00BE2B93" w:rsidRPr="00CF3ABD" w:rsidRDefault="00BE2B93" w:rsidP="006E3278">
      <w:pPr>
        <w:pStyle w:val="SingleTxtG"/>
        <w:ind w:left="2268"/>
        <w:rPr>
          <w:rFonts w:eastAsia="Times New Roman"/>
        </w:rPr>
      </w:pPr>
      <w:r>
        <w:t>La réaction du “système” doit être vérifiée dans les conditions de défaillance d</w:t>
      </w:r>
      <w:r w:rsidR="0060119E">
        <w:t>’</w:t>
      </w:r>
      <w:r>
        <w:t>une unité, en appliquant les signaux correspondant aux unités électriques ou aux éléments mécaniques afin de simuler les effets de défectuosités internes à l</w:t>
      </w:r>
      <w:r w:rsidR="0060119E">
        <w:t>’</w:t>
      </w:r>
      <w:r>
        <w:t>unité. Le service technique doit effectuer cette vérification sur au moins une unité mais ne doi</w:t>
      </w:r>
      <w:r w:rsidR="000E28D3">
        <w:t>t pas vérifier la réaction du “système”</w:t>
      </w:r>
      <w:r>
        <w:t xml:space="preserve"> à la défaillance simultanée de plusieurs unités distinctes.</w:t>
      </w:r>
    </w:p>
    <w:p w:rsidR="00BE2B93" w:rsidRPr="00CF3ABD" w:rsidRDefault="00BE2B93" w:rsidP="006E3278">
      <w:pPr>
        <w:pStyle w:val="SingleTxtG"/>
        <w:ind w:left="2268"/>
        <w:rPr>
          <w:rFonts w:eastAsia="Times New Roman"/>
        </w:rPr>
      </w:pPr>
      <w:r>
        <w:t>Le service technique doit s</w:t>
      </w:r>
      <w:r w:rsidR="0060119E">
        <w:t>’</w:t>
      </w:r>
      <w:r>
        <w:t>assurer que ces essais portent notamment sur des éléments qui pourraient avoir une incidence sur le contrôle du véhicule et sur les informations de l</w:t>
      </w:r>
      <w:r w:rsidR="0060119E">
        <w:t>’</w:t>
      </w:r>
      <w:r>
        <w:t>utilisateur (éléments relatifs à l</w:t>
      </w:r>
      <w:r w:rsidR="0060119E">
        <w:t>’</w:t>
      </w:r>
      <w:r w:rsidR="00531B1F">
        <w:t>interface homme-machine). »</w:t>
      </w:r>
      <w:r>
        <w:t>.</w:t>
      </w:r>
    </w:p>
    <w:p w:rsidR="00BE2B93" w:rsidRPr="00CF3ABD" w:rsidRDefault="00BE2B93" w:rsidP="006E3278">
      <w:pPr>
        <w:pStyle w:val="SingleTxtG"/>
        <w:rPr>
          <w:rFonts w:eastAsia="Times New Roman"/>
        </w:rPr>
      </w:pPr>
      <w:r w:rsidRPr="006E3278">
        <w:rPr>
          <w:i/>
        </w:rPr>
        <w:t>Ajouter un nouveau paragraphe 5</w:t>
      </w:r>
      <w:r>
        <w:t>, libellé comme suit :</w:t>
      </w:r>
    </w:p>
    <w:p w:rsidR="00BE2B93" w:rsidRPr="00CF3ABD" w:rsidRDefault="00BE2B93" w:rsidP="006E3278">
      <w:pPr>
        <w:pStyle w:val="SingleTxtG"/>
        <w:ind w:left="2268" w:hanging="1134"/>
        <w:rPr>
          <w:rFonts w:eastAsia="Times New Roman"/>
        </w:rPr>
      </w:pPr>
      <w:r>
        <w:t>« 5.</w:t>
      </w:r>
      <w:r>
        <w:tab/>
        <w:t>Rapports établis par le service technique</w:t>
      </w:r>
    </w:p>
    <w:p w:rsidR="00BE2B93" w:rsidRPr="00CF3ABD" w:rsidRDefault="00BE2B93" w:rsidP="006E3278">
      <w:pPr>
        <w:pStyle w:val="SingleTxtG"/>
        <w:ind w:left="2268"/>
        <w:rPr>
          <w:rFonts w:eastAsia="Times New Roman"/>
        </w:rPr>
      </w:pPr>
      <w:r>
        <w:t>Les rapports d</w:t>
      </w:r>
      <w:r w:rsidR="0060119E">
        <w:t>’</w:t>
      </w:r>
      <w:r>
        <w:t>évaluation doivent être établis par le service technique de manière à permettre la traçabilité, par exemple en attribuant des codes aux versions des documents inspectés et en les inscrivant dans les registres du service concerné.</w:t>
      </w:r>
    </w:p>
    <w:p w:rsidR="00BE2B93" w:rsidRPr="00CF3ABD" w:rsidRDefault="00BE2B93" w:rsidP="006E3278">
      <w:pPr>
        <w:pStyle w:val="SingleTxtG"/>
        <w:ind w:left="2268"/>
        <w:rPr>
          <w:rFonts w:eastAsia="Times New Roman"/>
        </w:rPr>
      </w:pPr>
      <w:r>
        <w:t>On trouvera dans l</w:t>
      </w:r>
      <w:r w:rsidR="0060119E">
        <w:t>’</w:t>
      </w:r>
      <w:r w:rsidR="006239F1">
        <w:t>appendice 1</w:t>
      </w:r>
      <w:r>
        <w:t xml:space="preserve"> de la présente annexe un modèle envisageable de fiche d</w:t>
      </w:r>
      <w:r w:rsidR="0060119E">
        <w:t>’</w:t>
      </w:r>
      <w:r>
        <w:t>évaluation établie par un service technique à l</w:t>
      </w:r>
      <w:r w:rsidR="0060119E">
        <w:t>’</w:t>
      </w:r>
      <w:r>
        <w:t>intention de l</w:t>
      </w:r>
      <w:r w:rsidR="0060119E">
        <w:t>’</w:t>
      </w:r>
      <w:r>
        <w:t>autorité d</w:t>
      </w:r>
      <w:r w:rsidR="0060119E">
        <w:t>’</w:t>
      </w:r>
      <w:r w:rsidR="00531B1F">
        <w:t>homologation de type. »</w:t>
      </w:r>
      <w:r>
        <w:t>.</w:t>
      </w:r>
    </w:p>
    <w:p w:rsidR="007E7A68" w:rsidRDefault="00BE2B93" w:rsidP="006E3278">
      <w:pPr>
        <w:pStyle w:val="SingleTxtG"/>
      </w:pPr>
      <w:r w:rsidRPr="006E3278">
        <w:rPr>
          <w:i/>
        </w:rPr>
        <w:t>Ajouter un nouvel appendice 1</w:t>
      </w:r>
      <w:r>
        <w:t>, libellé comme suit :</w:t>
      </w:r>
    </w:p>
    <w:p w:rsidR="00BE2B93" w:rsidRPr="00CF3ABD" w:rsidRDefault="007E7A68" w:rsidP="007E7A68">
      <w:pPr>
        <w:pStyle w:val="HChG"/>
        <w:rPr>
          <w:rFonts w:eastAsia="Times New Roman"/>
          <w:szCs w:val="24"/>
        </w:rPr>
      </w:pPr>
      <w:r>
        <w:br w:type="page"/>
      </w:r>
      <w:r w:rsidR="00BE2B93" w:rsidRPr="000E28D3">
        <w:rPr>
          <w:b w:val="0"/>
          <w:sz w:val="20"/>
        </w:rPr>
        <w:lastRenderedPageBreak/>
        <w:t xml:space="preserve">« </w:t>
      </w:r>
      <w:r w:rsidR="00BE2B93">
        <w:t>Annexe 6 − Appendice 1</w:t>
      </w:r>
    </w:p>
    <w:p w:rsidR="00BE2B93" w:rsidRPr="00CF3ABD" w:rsidRDefault="007E7A68" w:rsidP="007E7A68">
      <w:pPr>
        <w:pStyle w:val="HChG"/>
        <w:rPr>
          <w:rFonts w:eastAsia="Times New Roman"/>
        </w:rPr>
      </w:pPr>
      <w:r>
        <w:tab/>
      </w:r>
      <w:r>
        <w:tab/>
      </w:r>
      <w:r w:rsidR="00BE2B93">
        <w:t>Modèle de rapport d</w:t>
      </w:r>
      <w:r w:rsidR="0060119E">
        <w:t>’</w:t>
      </w:r>
      <w:r w:rsidR="00BE2B93">
        <w:t>évaluation des systèmes électroniques</w:t>
      </w:r>
    </w:p>
    <w:p w:rsidR="007E7A68" w:rsidRPr="0032005F" w:rsidRDefault="00BE2B93" w:rsidP="00531B1F">
      <w:pPr>
        <w:pStyle w:val="SingleTxtGR"/>
        <w:tabs>
          <w:tab w:val="clear" w:pos="1701"/>
          <w:tab w:val="clear" w:pos="2268"/>
          <w:tab w:val="clear" w:pos="2835"/>
          <w:tab w:val="clear" w:pos="3402"/>
          <w:tab w:val="clear" w:pos="3969"/>
          <w:tab w:val="right" w:leader="dot" w:pos="8505"/>
        </w:tabs>
        <w:rPr>
          <w:spacing w:val="0"/>
          <w:w w:val="100"/>
          <w:lang w:val="fr-CH"/>
        </w:rPr>
      </w:pPr>
      <w:r w:rsidRPr="0032005F">
        <w:rPr>
          <w:spacing w:val="0"/>
          <w:w w:val="100"/>
          <w:lang w:val="fr-CH"/>
        </w:rPr>
        <w:t>PROCÈS-VERBAL D</w:t>
      </w:r>
      <w:r w:rsidR="0060119E" w:rsidRPr="0032005F">
        <w:rPr>
          <w:spacing w:val="0"/>
          <w:w w:val="100"/>
          <w:lang w:val="fr-CH"/>
        </w:rPr>
        <w:t>’</w:t>
      </w:r>
      <w:r w:rsidR="007E7A68" w:rsidRPr="0032005F">
        <w:rPr>
          <w:spacing w:val="0"/>
          <w:w w:val="100"/>
          <w:lang w:val="fr-CH"/>
        </w:rPr>
        <w:t xml:space="preserve">ESSAI </w:t>
      </w:r>
      <w:r w:rsidR="009A1141" w:rsidRPr="0032005F">
        <w:rPr>
          <w:rFonts w:eastAsia="MS Mincho"/>
          <w:spacing w:val="0"/>
          <w:w w:val="100"/>
          <w:lang w:val="fr-CH"/>
        </w:rPr>
        <w:t>N</w:t>
      </w:r>
      <w:r w:rsidR="007E7A68" w:rsidRPr="0032005F">
        <w:rPr>
          <w:rFonts w:eastAsia="MS Mincho"/>
          <w:spacing w:val="0"/>
          <w:w w:val="100"/>
          <w:vertAlign w:val="superscript"/>
          <w:lang w:val="fr-CH"/>
        </w:rPr>
        <w:t>o</w:t>
      </w:r>
      <w:r w:rsidR="007E7A68" w:rsidRPr="0032005F">
        <w:rPr>
          <w:spacing w:val="0"/>
          <w:w w:val="100"/>
          <w:lang w:val="fr-CH"/>
        </w:rPr>
        <w:t xml:space="preserve"> :</w:t>
      </w:r>
      <w:r w:rsidR="007E7A68" w:rsidRPr="0032005F">
        <w:rPr>
          <w:spacing w:val="0"/>
          <w:w w:val="100"/>
          <w:lang w:val="fr-CH"/>
        </w:rPr>
        <w:tab/>
      </w:r>
    </w:p>
    <w:p w:rsidR="00BE2B93" w:rsidRPr="0032005F" w:rsidRDefault="007E7A68" w:rsidP="007E7A68">
      <w:pPr>
        <w:pStyle w:val="SingleTxtGR"/>
        <w:tabs>
          <w:tab w:val="clear" w:pos="1701"/>
          <w:tab w:val="clear" w:pos="2268"/>
          <w:tab w:val="clear" w:pos="2835"/>
          <w:tab w:val="clear" w:pos="3402"/>
          <w:tab w:val="clear" w:pos="3969"/>
        </w:tabs>
        <w:rPr>
          <w:spacing w:val="0"/>
          <w:w w:val="100"/>
          <w:lang w:val="fr-CH"/>
        </w:rPr>
      </w:pPr>
      <w:r w:rsidRPr="0032005F">
        <w:rPr>
          <w:spacing w:val="0"/>
          <w:w w:val="100"/>
          <w:lang w:val="fr-CH"/>
        </w:rPr>
        <w:t>1.</w:t>
      </w:r>
      <w:r w:rsidRPr="0032005F">
        <w:rPr>
          <w:spacing w:val="0"/>
          <w:w w:val="100"/>
          <w:lang w:val="fr-CH"/>
        </w:rPr>
        <w:tab/>
      </w:r>
      <w:r w:rsidR="00BE2B93" w:rsidRPr="0032005F">
        <w:rPr>
          <w:spacing w:val="0"/>
          <w:w w:val="100"/>
          <w:lang w:val="fr-CH"/>
        </w:rPr>
        <w:t>IDENTIFICATION</w:t>
      </w:r>
    </w:p>
    <w:p w:rsidR="009A1141" w:rsidRDefault="007E7A68" w:rsidP="0050102D">
      <w:pPr>
        <w:pStyle w:val="SingleTxtGR"/>
        <w:tabs>
          <w:tab w:val="clear" w:pos="3969"/>
          <w:tab w:val="right" w:leader="dot" w:pos="8505"/>
        </w:tabs>
        <w:ind w:left="1701" w:hanging="567"/>
        <w:rPr>
          <w:spacing w:val="0"/>
          <w:w w:val="100"/>
          <w:lang w:val="fr-CH"/>
        </w:rPr>
      </w:pPr>
      <w:r w:rsidRPr="0032005F">
        <w:rPr>
          <w:spacing w:val="0"/>
          <w:w w:val="100"/>
          <w:lang w:val="fr-CH"/>
        </w:rPr>
        <w:t>1.1</w:t>
      </w:r>
      <w:r w:rsidRPr="0032005F">
        <w:rPr>
          <w:spacing w:val="0"/>
          <w:w w:val="100"/>
          <w:lang w:val="fr-CH"/>
        </w:rPr>
        <w:tab/>
      </w:r>
      <w:r w:rsidR="00BE2B93" w:rsidRPr="0032005F">
        <w:rPr>
          <w:spacing w:val="0"/>
          <w:w w:val="100"/>
          <w:lang w:val="fr-CH"/>
        </w:rPr>
        <w:t>M</w:t>
      </w:r>
      <w:r w:rsidRPr="0032005F">
        <w:rPr>
          <w:spacing w:val="0"/>
          <w:w w:val="100"/>
          <w:lang w:val="fr-CH"/>
        </w:rPr>
        <w:t>arque du véhicule :</w:t>
      </w:r>
      <w:r w:rsidRPr="0032005F">
        <w:rPr>
          <w:spacing w:val="0"/>
          <w:w w:val="100"/>
          <w:lang w:val="fr-CH"/>
        </w:rPr>
        <w:tab/>
      </w:r>
    </w:p>
    <w:p w:rsidR="00BE2B93" w:rsidRPr="0032005F" w:rsidRDefault="0050102D" w:rsidP="009A1141">
      <w:pPr>
        <w:pStyle w:val="SingleTxtGR"/>
        <w:tabs>
          <w:tab w:val="clear" w:pos="2835"/>
          <w:tab w:val="clear" w:pos="3402"/>
          <w:tab w:val="clear" w:pos="3969"/>
          <w:tab w:val="right" w:leader="dot" w:pos="8505"/>
        </w:tabs>
        <w:ind w:left="1701" w:hanging="567"/>
        <w:rPr>
          <w:spacing w:val="0"/>
          <w:w w:val="100"/>
          <w:lang w:val="fr-CH"/>
        </w:rPr>
      </w:pPr>
      <w:r w:rsidRPr="0032005F">
        <w:rPr>
          <w:spacing w:val="0"/>
          <w:w w:val="100"/>
          <w:lang w:val="fr-CH"/>
        </w:rPr>
        <w:t>1.2</w:t>
      </w:r>
      <w:r w:rsidRPr="0032005F">
        <w:rPr>
          <w:spacing w:val="0"/>
          <w:w w:val="100"/>
          <w:lang w:val="fr-CH"/>
        </w:rPr>
        <w:tab/>
        <w:t>Type :</w:t>
      </w:r>
      <w:r w:rsidR="00AE2AEC">
        <w:rPr>
          <w:spacing w:val="0"/>
          <w:w w:val="100"/>
          <w:lang w:val="fr-CH"/>
        </w:rPr>
        <w:tab/>
      </w:r>
      <w:r w:rsidR="00AE2AEC">
        <w:rPr>
          <w:spacing w:val="0"/>
          <w:w w:val="100"/>
          <w:lang w:val="fr-CH"/>
        </w:rPr>
        <w:tab/>
      </w:r>
      <w:r w:rsidR="00AE2AEC">
        <w:rPr>
          <w:spacing w:val="0"/>
          <w:w w:val="100"/>
          <w:lang w:val="fr-CH"/>
        </w:rPr>
        <w:tab/>
      </w:r>
    </w:p>
    <w:p w:rsidR="00BE2B93" w:rsidRPr="0032005F" w:rsidRDefault="007E7A68" w:rsidP="0050102D">
      <w:pPr>
        <w:pStyle w:val="SingleTxtGR"/>
        <w:tabs>
          <w:tab w:val="clear" w:pos="3969"/>
          <w:tab w:val="right" w:leader="dot" w:pos="8505"/>
        </w:tabs>
        <w:ind w:left="1701" w:hanging="567"/>
        <w:rPr>
          <w:spacing w:val="0"/>
          <w:w w:val="100"/>
          <w:lang w:val="fr-CH"/>
        </w:rPr>
      </w:pPr>
      <w:r w:rsidRPr="0032005F">
        <w:rPr>
          <w:spacing w:val="0"/>
          <w:w w:val="100"/>
          <w:lang w:val="fr-CH"/>
        </w:rPr>
        <w:t>1.3</w:t>
      </w:r>
      <w:r w:rsidRPr="0032005F">
        <w:rPr>
          <w:spacing w:val="0"/>
          <w:w w:val="100"/>
          <w:lang w:val="fr-CH"/>
        </w:rPr>
        <w:tab/>
      </w:r>
      <w:r w:rsidR="00BE2B93" w:rsidRPr="0032005F">
        <w:rPr>
          <w:spacing w:val="0"/>
          <w:w w:val="100"/>
          <w:lang w:val="fr-CH"/>
        </w:rPr>
        <w:t>Moyens d</w:t>
      </w:r>
      <w:r w:rsidR="0060119E" w:rsidRPr="0032005F">
        <w:rPr>
          <w:spacing w:val="0"/>
          <w:w w:val="100"/>
          <w:lang w:val="fr-CH"/>
        </w:rPr>
        <w:t>’</w:t>
      </w:r>
      <w:r w:rsidR="00BE2B93" w:rsidRPr="0032005F">
        <w:rPr>
          <w:spacing w:val="0"/>
          <w:w w:val="100"/>
          <w:lang w:val="fr-CH"/>
        </w:rPr>
        <w:t>identification du type, s</w:t>
      </w:r>
      <w:r w:rsidR="0060119E" w:rsidRPr="0032005F">
        <w:rPr>
          <w:spacing w:val="0"/>
          <w:w w:val="100"/>
          <w:lang w:val="fr-CH"/>
        </w:rPr>
        <w:t>’</w:t>
      </w:r>
      <w:r w:rsidR="00BE2B93" w:rsidRPr="0032005F">
        <w:rPr>
          <w:spacing w:val="0"/>
          <w:w w:val="100"/>
          <w:lang w:val="fr-CH"/>
        </w:rPr>
        <w:t>il est indiqué sur le véhicule :</w:t>
      </w:r>
      <w:r w:rsidR="00BE2B93" w:rsidRPr="0032005F">
        <w:rPr>
          <w:spacing w:val="0"/>
          <w:w w:val="100"/>
          <w:lang w:val="fr-CH"/>
        </w:rPr>
        <w:tab/>
      </w:r>
    </w:p>
    <w:p w:rsidR="00BE2B93" w:rsidRPr="0032005F" w:rsidRDefault="007E7A68" w:rsidP="0050102D">
      <w:pPr>
        <w:pStyle w:val="SingleTxtGR"/>
        <w:tabs>
          <w:tab w:val="clear" w:pos="3969"/>
          <w:tab w:val="right" w:leader="dot" w:pos="8505"/>
        </w:tabs>
        <w:ind w:left="1701" w:hanging="567"/>
        <w:rPr>
          <w:spacing w:val="0"/>
          <w:w w:val="100"/>
          <w:lang w:val="fr-CH"/>
        </w:rPr>
      </w:pPr>
      <w:r w:rsidRPr="0032005F">
        <w:rPr>
          <w:spacing w:val="0"/>
          <w:w w:val="100"/>
          <w:lang w:val="fr-CH"/>
        </w:rPr>
        <w:t>1.3.1</w:t>
      </w:r>
      <w:r w:rsidRPr="0032005F">
        <w:rPr>
          <w:spacing w:val="0"/>
          <w:w w:val="100"/>
          <w:lang w:val="fr-CH"/>
        </w:rPr>
        <w:tab/>
      </w:r>
      <w:r w:rsidR="00BE2B93" w:rsidRPr="0032005F">
        <w:rPr>
          <w:spacing w:val="0"/>
          <w:w w:val="100"/>
          <w:lang w:val="fr-CH"/>
        </w:rPr>
        <w:t>Emplacement de cette inscription :</w:t>
      </w:r>
      <w:r w:rsidR="00BE2B93" w:rsidRPr="0032005F">
        <w:rPr>
          <w:spacing w:val="0"/>
          <w:w w:val="100"/>
          <w:lang w:val="fr-CH"/>
        </w:rPr>
        <w:tab/>
      </w:r>
    </w:p>
    <w:p w:rsidR="00BE2B93" w:rsidRPr="0032005F" w:rsidRDefault="007E7A68" w:rsidP="0050102D">
      <w:pPr>
        <w:pStyle w:val="SingleTxtGR"/>
        <w:tabs>
          <w:tab w:val="clear" w:pos="3969"/>
          <w:tab w:val="right" w:leader="dot" w:pos="8505"/>
        </w:tabs>
        <w:ind w:left="1701" w:hanging="567"/>
        <w:rPr>
          <w:spacing w:val="0"/>
          <w:w w:val="100"/>
          <w:lang w:val="fr-CH"/>
        </w:rPr>
      </w:pPr>
      <w:r w:rsidRPr="0032005F">
        <w:rPr>
          <w:spacing w:val="0"/>
          <w:w w:val="100"/>
          <w:lang w:val="fr-CH"/>
        </w:rPr>
        <w:t>1.4</w:t>
      </w:r>
      <w:r w:rsidRPr="0032005F">
        <w:rPr>
          <w:spacing w:val="0"/>
          <w:w w:val="100"/>
          <w:lang w:val="fr-CH"/>
        </w:rPr>
        <w:tab/>
      </w:r>
      <w:r w:rsidR="00BE2B93" w:rsidRPr="0032005F">
        <w:rPr>
          <w:spacing w:val="0"/>
          <w:w w:val="100"/>
          <w:lang w:val="fr-CH"/>
        </w:rPr>
        <w:t>Nom et adresse du constructeur :</w:t>
      </w:r>
      <w:r w:rsidR="00BE2B93" w:rsidRPr="0032005F">
        <w:rPr>
          <w:spacing w:val="0"/>
          <w:w w:val="100"/>
          <w:lang w:val="fr-CH"/>
        </w:rPr>
        <w:tab/>
      </w:r>
    </w:p>
    <w:p w:rsidR="00BE2B93" w:rsidRPr="0032005F" w:rsidRDefault="007E7A68" w:rsidP="0050102D">
      <w:pPr>
        <w:pStyle w:val="SingleTxtGR"/>
        <w:tabs>
          <w:tab w:val="clear" w:pos="3969"/>
          <w:tab w:val="right" w:leader="dot" w:pos="8505"/>
        </w:tabs>
        <w:ind w:left="1701" w:hanging="567"/>
        <w:rPr>
          <w:spacing w:val="0"/>
          <w:w w:val="100"/>
          <w:lang w:val="fr-CH"/>
        </w:rPr>
      </w:pPr>
      <w:r w:rsidRPr="0032005F">
        <w:rPr>
          <w:spacing w:val="0"/>
          <w:w w:val="100"/>
          <w:lang w:val="fr-CH"/>
        </w:rPr>
        <w:t>1.5</w:t>
      </w:r>
      <w:r w:rsidRPr="0032005F">
        <w:rPr>
          <w:spacing w:val="0"/>
          <w:w w:val="100"/>
          <w:lang w:val="fr-CH"/>
        </w:rPr>
        <w:tab/>
      </w:r>
      <w:r w:rsidR="00BE2B93" w:rsidRPr="0032005F">
        <w:rPr>
          <w:spacing w:val="0"/>
          <w:w w:val="100"/>
          <w:lang w:val="fr-CH"/>
        </w:rPr>
        <w:t>Le cas échéant, nom et adresse du représentant du constructeur :</w:t>
      </w:r>
      <w:r w:rsidR="00BE2B93" w:rsidRPr="0032005F">
        <w:rPr>
          <w:spacing w:val="0"/>
          <w:w w:val="100"/>
          <w:lang w:val="fr-CH"/>
        </w:rPr>
        <w:tab/>
      </w:r>
    </w:p>
    <w:p w:rsidR="00BE2B93" w:rsidRPr="0032005F" w:rsidRDefault="007E7A68" w:rsidP="0050102D">
      <w:pPr>
        <w:pStyle w:val="SingleTxtGR"/>
        <w:tabs>
          <w:tab w:val="clear" w:pos="3969"/>
          <w:tab w:val="right" w:leader="dot" w:pos="8505"/>
        </w:tabs>
        <w:ind w:left="1701" w:hanging="567"/>
        <w:rPr>
          <w:spacing w:val="0"/>
          <w:w w:val="100"/>
          <w:lang w:val="fr-CH"/>
        </w:rPr>
      </w:pPr>
      <w:r w:rsidRPr="0032005F">
        <w:rPr>
          <w:spacing w:val="0"/>
          <w:w w:val="100"/>
          <w:lang w:val="fr-CH"/>
        </w:rPr>
        <w:t>1.6</w:t>
      </w:r>
      <w:r w:rsidRPr="0032005F">
        <w:rPr>
          <w:spacing w:val="0"/>
          <w:w w:val="100"/>
          <w:lang w:val="fr-CH"/>
        </w:rPr>
        <w:tab/>
      </w:r>
      <w:r w:rsidR="00BE2B93" w:rsidRPr="0032005F">
        <w:rPr>
          <w:spacing w:val="0"/>
          <w:w w:val="100"/>
          <w:lang w:val="fr-CH"/>
        </w:rPr>
        <w:t>Dossier d</w:t>
      </w:r>
      <w:r w:rsidR="0060119E" w:rsidRPr="0032005F">
        <w:rPr>
          <w:spacing w:val="0"/>
          <w:w w:val="100"/>
          <w:lang w:val="fr-CH"/>
        </w:rPr>
        <w:t>’</w:t>
      </w:r>
      <w:r w:rsidR="00BE2B93" w:rsidRPr="0032005F">
        <w:rPr>
          <w:spacing w:val="0"/>
          <w:w w:val="100"/>
          <w:lang w:val="fr-CH"/>
        </w:rPr>
        <w:t>information officiel du constructeur :</w:t>
      </w:r>
    </w:p>
    <w:p w:rsidR="00BE2B93" w:rsidRPr="0032005F" w:rsidRDefault="00BE2B93" w:rsidP="008E77CF">
      <w:pPr>
        <w:pStyle w:val="SingleTxtGR"/>
        <w:tabs>
          <w:tab w:val="clear" w:pos="1701"/>
          <w:tab w:val="clear" w:pos="2268"/>
          <w:tab w:val="clear" w:pos="2835"/>
          <w:tab w:val="clear" w:pos="3402"/>
          <w:tab w:val="clear" w:pos="3969"/>
          <w:tab w:val="right" w:leader="dot" w:pos="6804"/>
          <w:tab w:val="right" w:leader="dot" w:pos="8505"/>
        </w:tabs>
        <w:spacing w:after="0"/>
        <w:ind w:left="1701"/>
        <w:rPr>
          <w:spacing w:val="0"/>
          <w:w w:val="100"/>
          <w:lang w:val="fr-CH"/>
        </w:rPr>
      </w:pPr>
      <w:r w:rsidRPr="0032005F">
        <w:rPr>
          <w:spacing w:val="0"/>
          <w:w w:val="100"/>
          <w:lang w:val="fr-CH"/>
        </w:rPr>
        <w:t>Numéro de référence du dossier :</w:t>
      </w:r>
      <w:r w:rsidRPr="0032005F">
        <w:rPr>
          <w:spacing w:val="0"/>
          <w:w w:val="100"/>
          <w:lang w:val="fr-CH"/>
        </w:rPr>
        <w:tab/>
      </w:r>
    </w:p>
    <w:p w:rsidR="00BE2B93" w:rsidRPr="0032005F" w:rsidRDefault="00BE2B93" w:rsidP="008E77CF">
      <w:pPr>
        <w:pStyle w:val="SingleTxtGR"/>
        <w:tabs>
          <w:tab w:val="clear" w:pos="1701"/>
          <w:tab w:val="clear" w:pos="2268"/>
          <w:tab w:val="clear" w:pos="2835"/>
          <w:tab w:val="clear" w:pos="3402"/>
          <w:tab w:val="clear" w:pos="3969"/>
          <w:tab w:val="right" w:leader="dot" w:pos="6804"/>
          <w:tab w:val="right" w:leader="dot" w:pos="8505"/>
        </w:tabs>
        <w:spacing w:after="0"/>
        <w:ind w:left="1701"/>
        <w:rPr>
          <w:spacing w:val="0"/>
          <w:w w:val="100"/>
          <w:lang w:val="fr-CH"/>
        </w:rPr>
      </w:pPr>
      <w:r w:rsidRPr="0032005F">
        <w:rPr>
          <w:spacing w:val="0"/>
          <w:w w:val="100"/>
          <w:lang w:val="fr-CH"/>
        </w:rPr>
        <w:t>Date de la première version :</w:t>
      </w:r>
      <w:r w:rsidRPr="0032005F">
        <w:rPr>
          <w:spacing w:val="0"/>
          <w:w w:val="100"/>
          <w:lang w:val="fr-CH"/>
        </w:rPr>
        <w:tab/>
      </w:r>
    </w:p>
    <w:p w:rsidR="00BE2B93" w:rsidRPr="0032005F" w:rsidRDefault="00BE2B93" w:rsidP="00035548">
      <w:pPr>
        <w:pStyle w:val="SingleTxtGR"/>
        <w:tabs>
          <w:tab w:val="clear" w:pos="1701"/>
          <w:tab w:val="clear" w:pos="2268"/>
          <w:tab w:val="clear" w:pos="2835"/>
          <w:tab w:val="clear" w:pos="3402"/>
          <w:tab w:val="clear" w:pos="3969"/>
          <w:tab w:val="right" w:leader="dot" w:pos="6804"/>
          <w:tab w:val="right" w:leader="dot" w:pos="8505"/>
        </w:tabs>
        <w:ind w:left="1701"/>
        <w:rPr>
          <w:spacing w:val="0"/>
          <w:w w:val="100"/>
          <w:lang w:val="fr-CH"/>
        </w:rPr>
      </w:pPr>
      <w:r w:rsidRPr="0032005F">
        <w:rPr>
          <w:spacing w:val="0"/>
          <w:w w:val="100"/>
          <w:lang w:val="fr-CH"/>
        </w:rPr>
        <w:t>Date de la dernière mise à jour :</w:t>
      </w:r>
      <w:r w:rsidRPr="0032005F">
        <w:rPr>
          <w:spacing w:val="0"/>
          <w:w w:val="100"/>
          <w:lang w:val="fr-CH"/>
        </w:rPr>
        <w:tab/>
      </w:r>
    </w:p>
    <w:p w:rsidR="00BE2B93" w:rsidRPr="0032005F" w:rsidRDefault="0050102D" w:rsidP="0050102D">
      <w:pPr>
        <w:pStyle w:val="SingleTxtGR"/>
        <w:tabs>
          <w:tab w:val="clear" w:pos="1701"/>
          <w:tab w:val="clear" w:pos="2268"/>
          <w:tab w:val="clear" w:pos="2835"/>
          <w:tab w:val="clear" w:pos="3402"/>
          <w:tab w:val="clear" w:pos="3969"/>
        </w:tabs>
        <w:rPr>
          <w:spacing w:val="0"/>
          <w:w w:val="100"/>
          <w:lang w:val="fr-CH"/>
        </w:rPr>
      </w:pPr>
      <w:r w:rsidRPr="0032005F">
        <w:rPr>
          <w:spacing w:val="0"/>
          <w:w w:val="100"/>
          <w:lang w:val="fr-CH"/>
        </w:rPr>
        <w:t>2.</w:t>
      </w:r>
      <w:r w:rsidRPr="0032005F">
        <w:rPr>
          <w:spacing w:val="0"/>
          <w:w w:val="100"/>
          <w:lang w:val="fr-CH"/>
        </w:rPr>
        <w:tab/>
      </w:r>
      <w:r w:rsidR="00BE2B93" w:rsidRPr="0032005F">
        <w:rPr>
          <w:spacing w:val="0"/>
          <w:w w:val="100"/>
          <w:lang w:val="fr-CH"/>
        </w:rPr>
        <w:t>DESCRIPTION DU OU DES VÉHICULE(S)/SYSTÈME(S) À L</w:t>
      </w:r>
      <w:r w:rsidR="0060119E" w:rsidRPr="0032005F">
        <w:rPr>
          <w:spacing w:val="0"/>
          <w:w w:val="100"/>
          <w:lang w:val="fr-CH"/>
        </w:rPr>
        <w:t>’</w:t>
      </w:r>
      <w:r w:rsidR="00BE2B93" w:rsidRPr="0032005F">
        <w:rPr>
          <w:spacing w:val="0"/>
          <w:w w:val="100"/>
          <w:lang w:val="fr-CH"/>
        </w:rPr>
        <w:t xml:space="preserve">ESSAI </w:t>
      </w:r>
    </w:p>
    <w:p w:rsidR="0050102D" w:rsidRPr="0032005F" w:rsidRDefault="007E7A68" w:rsidP="0050102D">
      <w:pPr>
        <w:pStyle w:val="SingleTxtGR"/>
        <w:tabs>
          <w:tab w:val="clear" w:pos="3969"/>
          <w:tab w:val="right" w:leader="dot" w:pos="8505"/>
        </w:tabs>
        <w:ind w:left="1701" w:hanging="567"/>
        <w:rPr>
          <w:spacing w:val="0"/>
          <w:w w:val="100"/>
          <w:lang w:val="fr-CH"/>
        </w:rPr>
      </w:pPr>
      <w:r w:rsidRPr="0032005F">
        <w:rPr>
          <w:spacing w:val="0"/>
          <w:w w:val="100"/>
          <w:lang w:val="fr-CH"/>
        </w:rPr>
        <w:t>2.1</w:t>
      </w:r>
      <w:r w:rsidRPr="0032005F">
        <w:rPr>
          <w:spacing w:val="0"/>
          <w:w w:val="100"/>
          <w:lang w:val="fr-CH"/>
        </w:rPr>
        <w:tab/>
      </w:r>
      <w:r w:rsidR="00BE2B93" w:rsidRPr="0032005F">
        <w:rPr>
          <w:spacing w:val="0"/>
          <w:w w:val="100"/>
          <w:lang w:val="fr-CH"/>
        </w:rPr>
        <w:t>Description générale :</w:t>
      </w:r>
      <w:r w:rsidR="00BE2B93" w:rsidRPr="0032005F">
        <w:rPr>
          <w:spacing w:val="0"/>
          <w:w w:val="100"/>
          <w:lang w:val="fr-CH"/>
        </w:rPr>
        <w:tab/>
      </w:r>
    </w:p>
    <w:p w:rsidR="0050102D" w:rsidRPr="0032005F" w:rsidRDefault="007E7A68" w:rsidP="009A1141">
      <w:pPr>
        <w:pStyle w:val="SingleTxtGR"/>
        <w:tabs>
          <w:tab w:val="clear" w:pos="3402"/>
          <w:tab w:val="clear" w:pos="3969"/>
          <w:tab w:val="right" w:leader="dot" w:pos="8505"/>
        </w:tabs>
        <w:ind w:left="1701" w:hanging="567"/>
        <w:rPr>
          <w:spacing w:val="0"/>
          <w:w w:val="100"/>
          <w:lang w:val="fr-CH"/>
        </w:rPr>
      </w:pPr>
      <w:r w:rsidRPr="0032005F">
        <w:rPr>
          <w:spacing w:val="0"/>
          <w:w w:val="100"/>
          <w:lang w:val="fr-CH"/>
        </w:rPr>
        <w:t>2.2</w:t>
      </w:r>
      <w:r w:rsidRPr="0032005F">
        <w:rPr>
          <w:spacing w:val="0"/>
          <w:w w:val="100"/>
          <w:lang w:val="fr-CH"/>
        </w:rPr>
        <w:tab/>
      </w:r>
      <w:r w:rsidR="00BE2B93" w:rsidRPr="0032005F">
        <w:rPr>
          <w:spacing w:val="0"/>
          <w:w w:val="100"/>
          <w:lang w:val="fr-CH"/>
        </w:rPr>
        <w:t>Description de l</w:t>
      </w:r>
      <w:r w:rsidR="0060119E" w:rsidRPr="0032005F">
        <w:rPr>
          <w:spacing w:val="0"/>
          <w:w w:val="100"/>
          <w:lang w:val="fr-CH"/>
        </w:rPr>
        <w:t>’</w:t>
      </w:r>
      <w:r w:rsidR="00BE2B93" w:rsidRPr="0032005F">
        <w:rPr>
          <w:spacing w:val="0"/>
          <w:w w:val="100"/>
          <w:lang w:val="fr-CH"/>
        </w:rPr>
        <w:t>ensemble des fonctions de commande du “système” et des modes de fonctionnement :</w:t>
      </w:r>
      <w:r w:rsidR="00BE2B93" w:rsidRPr="0032005F">
        <w:rPr>
          <w:spacing w:val="0"/>
          <w:w w:val="100"/>
          <w:lang w:val="fr-CH"/>
        </w:rPr>
        <w:tab/>
      </w:r>
      <w:r w:rsidR="00782506">
        <w:rPr>
          <w:spacing w:val="0"/>
          <w:w w:val="100"/>
          <w:lang w:val="fr-CH"/>
        </w:rPr>
        <w:tab/>
      </w:r>
    </w:p>
    <w:p w:rsidR="00BE2B93" w:rsidRPr="0032005F" w:rsidRDefault="007E7A68" w:rsidP="0050102D">
      <w:pPr>
        <w:pStyle w:val="SingleTxtGR"/>
        <w:tabs>
          <w:tab w:val="clear" w:pos="3969"/>
          <w:tab w:val="right" w:leader="dot" w:pos="8505"/>
        </w:tabs>
        <w:ind w:left="1701" w:hanging="567"/>
        <w:rPr>
          <w:spacing w:val="0"/>
          <w:w w:val="100"/>
          <w:lang w:val="fr-CH"/>
        </w:rPr>
      </w:pPr>
      <w:r w:rsidRPr="0032005F">
        <w:rPr>
          <w:spacing w:val="0"/>
          <w:w w:val="100"/>
          <w:lang w:val="fr-CH"/>
        </w:rPr>
        <w:t>2.3</w:t>
      </w:r>
      <w:r w:rsidRPr="0032005F">
        <w:rPr>
          <w:spacing w:val="0"/>
          <w:w w:val="100"/>
          <w:lang w:val="fr-CH"/>
        </w:rPr>
        <w:tab/>
      </w:r>
      <w:r w:rsidR="00BE2B93" w:rsidRPr="0032005F">
        <w:rPr>
          <w:spacing w:val="0"/>
          <w:w w:val="100"/>
          <w:lang w:val="fr-CH"/>
        </w:rPr>
        <w:t>Description des éléments et schémas des intercon</w:t>
      </w:r>
      <w:r w:rsidR="00627D10" w:rsidRPr="0032005F">
        <w:rPr>
          <w:spacing w:val="0"/>
          <w:w w:val="100"/>
          <w:lang w:val="fr-CH"/>
        </w:rPr>
        <w:t>nexions internes du “système” :</w:t>
      </w:r>
    </w:p>
    <w:p w:rsidR="00BE2B93" w:rsidRPr="0032005F" w:rsidRDefault="007E7A68" w:rsidP="0050102D">
      <w:pPr>
        <w:pStyle w:val="SingleTxtGR"/>
        <w:tabs>
          <w:tab w:val="clear" w:pos="1701"/>
          <w:tab w:val="clear" w:pos="2268"/>
          <w:tab w:val="clear" w:pos="2835"/>
          <w:tab w:val="clear" w:pos="3402"/>
          <w:tab w:val="clear" w:pos="3969"/>
        </w:tabs>
        <w:rPr>
          <w:spacing w:val="0"/>
          <w:w w:val="100"/>
          <w:lang w:val="fr-CH"/>
        </w:rPr>
      </w:pPr>
      <w:r w:rsidRPr="0032005F">
        <w:rPr>
          <w:spacing w:val="0"/>
          <w:w w:val="100"/>
          <w:lang w:val="fr-CH"/>
        </w:rPr>
        <w:t>3.</w:t>
      </w:r>
      <w:r w:rsidRPr="0032005F">
        <w:rPr>
          <w:spacing w:val="0"/>
          <w:w w:val="100"/>
          <w:lang w:val="fr-CH"/>
        </w:rPr>
        <w:tab/>
      </w:r>
      <w:r w:rsidR="00BE2B93" w:rsidRPr="0032005F">
        <w:rPr>
          <w:spacing w:val="0"/>
          <w:w w:val="100"/>
          <w:lang w:val="fr-CH"/>
        </w:rPr>
        <w:t>CONCEPT DE SÉCURITÉ DU CONSTRUCTEUR/FABRICANT</w:t>
      </w:r>
    </w:p>
    <w:p w:rsidR="0050102D" w:rsidRPr="0032005F" w:rsidRDefault="007E7A68" w:rsidP="000E28D3">
      <w:pPr>
        <w:pStyle w:val="SingleTxtGR"/>
        <w:tabs>
          <w:tab w:val="clear" w:pos="3402"/>
          <w:tab w:val="clear" w:pos="3969"/>
          <w:tab w:val="right" w:leader="dot" w:pos="8505"/>
        </w:tabs>
        <w:ind w:left="1701" w:hanging="567"/>
        <w:rPr>
          <w:spacing w:val="0"/>
          <w:w w:val="100"/>
          <w:lang w:val="fr-CH"/>
        </w:rPr>
      </w:pPr>
      <w:r w:rsidRPr="0032005F">
        <w:rPr>
          <w:spacing w:val="0"/>
          <w:w w:val="100"/>
          <w:lang w:val="fr-CH"/>
        </w:rPr>
        <w:t>3.1</w:t>
      </w:r>
      <w:r w:rsidRPr="0032005F">
        <w:rPr>
          <w:spacing w:val="0"/>
          <w:w w:val="100"/>
          <w:lang w:val="fr-CH"/>
        </w:rPr>
        <w:tab/>
      </w:r>
      <w:r w:rsidR="00BE2B93" w:rsidRPr="0032005F">
        <w:rPr>
          <w:spacing w:val="0"/>
          <w:w w:val="100"/>
          <w:lang w:val="fr-CH"/>
        </w:rPr>
        <w:t>Description des priorités en ma</w:t>
      </w:r>
      <w:r w:rsidR="000E28D3" w:rsidRPr="0032005F">
        <w:rPr>
          <w:spacing w:val="0"/>
          <w:w w:val="100"/>
          <w:lang w:val="fr-CH"/>
        </w:rPr>
        <w:t>tière de circulation de signaux</w:t>
      </w:r>
      <w:r w:rsidR="009A1141">
        <w:rPr>
          <w:spacing w:val="0"/>
          <w:w w:val="100"/>
          <w:lang w:val="fr-CH"/>
        </w:rPr>
        <w:t xml:space="preserve"> </w:t>
      </w:r>
      <w:r w:rsidR="000E28D3" w:rsidRPr="0032005F">
        <w:rPr>
          <w:spacing w:val="0"/>
          <w:w w:val="100"/>
          <w:lang w:val="fr-CH"/>
        </w:rPr>
        <w:t>et de données :</w:t>
      </w:r>
      <w:r w:rsidR="000E28D3" w:rsidRPr="0032005F">
        <w:rPr>
          <w:spacing w:val="0"/>
          <w:w w:val="100"/>
          <w:lang w:val="fr-CH"/>
        </w:rPr>
        <w:tab/>
      </w:r>
      <w:r w:rsidR="000E28D3" w:rsidRPr="0032005F">
        <w:rPr>
          <w:spacing w:val="0"/>
          <w:w w:val="100"/>
          <w:lang w:val="fr-CH"/>
        </w:rPr>
        <w:tab/>
      </w:r>
    </w:p>
    <w:p w:rsidR="0050102D" w:rsidRPr="0032005F" w:rsidRDefault="007E7A68" w:rsidP="0050102D">
      <w:pPr>
        <w:pStyle w:val="SingleTxtGR"/>
        <w:tabs>
          <w:tab w:val="clear" w:pos="3969"/>
          <w:tab w:val="right" w:leader="dot" w:pos="8505"/>
        </w:tabs>
        <w:ind w:left="1701" w:hanging="567"/>
        <w:rPr>
          <w:spacing w:val="0"/>
          <w:w w:val="100"/>
          <w:lang w:val="fr-CH"/>
        </w:rPr>
      </w:pPr>
      <w:r w:rsidRPr="0032005F">
        <w:rPr>
          <w:spacing w:val="0"/>
          <w:w w:val="100"/>
          <w:lang w:val="fr-CH"/>
        </w:rPr>
        <w:t>3.2</w:t>
      </w:r>
      <w:r w:rsidRPr="0032005F">
        <w:rPr>
          <w:spacing w:val="0"/>
          <w:w w:val="100"/>
          <w:lang w:val="fr-CH"/>
        </w:rPr>
        <w:tab/>
      </w:r>
      <w:r w:rsidR="00BE2B93" w:rsidRPr="0032005F">
        <w:rPr>
          <w:spacing w:val="0"/>
          <w:w w:val="100"/>
          <w:lang w:val="fr-CH"/>
        </w:rPr>
        <w:t xml:space="preserve">Déclaration du constructeur : </w:t>
      </w:r>
    </w:p>
    <w:p w:rsidR="00BE2B93" w:rsidRPr="0032005F" w:rsidRDefault="0050102D" w:rsidP="0050102D">
      <w:pPr>
        <w:pStyle w:val="SingleTxtGR"/>
        <w:tabs>
          <w:tab w:val="clear" w:pos="3969"/>
          <w:tab w:val="right" w:leader="dot" w:pos="8505"/>
        </w:tabs>
        <w:ind w:left="1701" w:hanging="567"/>
        <w:rPr>
          <w:i/>
          <w:spacing w:val="0"/>
          <w:w w:val="100"/>
          <w:lang w:val="fr-CH"/>
        </w:rPr>
      </w:pPr>
      <w:r w:rsidRPr="0032005F">
        <w:rPr>
          <w:spacing w:val="0"/>
          <w:w w:val="100"/>
          <w:lang w:val="fr-CH"/>
        </w:rPr>
        <w:tab/>
      </w:r>
      <w:r w:rsidR="00BE2B93" w:rsidRPr="0032005F">
        <w:rPr>
          <w:i/>
          <w:spacing w:val="0"/>
          <w:w w:val="100"/>
          <w:lang w:val="fr-CH"/>
        </w:rPr>
        <w:t>Le(s) constructeur(s) .................................. certifie(nt) que la démarche suivie pour réaliser les objectifs du “système” ne compromet pas, en l</w:t>
      </w:r>
      <w:r w:rsidR="0060119E" w:rsidRPr="0032005F">
        <w:rPr>
          <w:i/>
          <w:spacing w:val="0"/>
          <w:w w:val="100"/>
          <w:lang w:val="fr-CH"/>
        </w:rPr>
        <w:t>’</w:t>
      </w:r>
      <w:r w:rsidR="00BE2B93" w:rsidRPr="0032005F">
        <w:rPr>
          <w:i/>
          <w:spacing w:val="0"/>
          <w:w w:val="100"/>
          <w:lang w:val="fr-CH"/>
        </w:rPr>
        <w:t>absence de pannes, la sécurité de fonctionnement du véhicule.</w:t>
      </w:r>
    </w:p>
    <w:p w:rsidR="00BE2B93" w:rsidRPr="0032005F" w:rsidRDefault="0050102D" w:rsidP="0050102D">
      <w:pPr>
        <w:pStyle w:val="SingleTxtGR"/>
        <w:tabs>
          <w:tab w:val="clear" w:pos="3969"/>
          <w:tab w:val="right" w:leader="dot" w:pos="8505"/>
        </w:tabs>
        <w:ind w:left="1701" w:hanging="567"/>
        <w:rPr>
          <w:spacing w:val="0"/>
          <w:w w:val="100"/>
          <w:lang w:val="fr-CH"/>
        </w:rPr>
      </w:pPr>
      <w:r w:rsidRPr="0032005F">
        <w:rPr>
          <w:spacing w:val="0"/>
          <w:w w:val="100"/>
          <w:lang w:val="fr-CH"/>
        </w:rPr>
        <w:t>3.3</w:t>
      </w:r>
      <w:r w:rsidRPr="0032005F">
        <w:rPr>
          <w:spacing w:val="0"/>
          <w:w w:val="100"/>
          <w:lang w:val="fr-CH"/>
        </w:rPr>
        <w:tab/>
      </w:r>
      <w:r w:rsidR="00BE2B93" w:rsidRPr="0032005F">
        <w:rPr>
          <w:spacing w:val="0"/>
          <w:w w:val="100"/>
          <w:lang w:val="fr-CH"/>
        </w:rPr>
        <w:t>Configuration du logiciel et méthodes et outils de conception utilisés :</w:t>
      </w:r>
      <w:r w:rsidR="00BE2B93" w:rsidRPr="0032005F">
        <w:rPr>
          <w:spacing w:val="0"/>
          <w:w w:val="100"/>
          <w:lang w:val="fr-CH"/>
        </w:rPr>
        <w:tab/>
      </w:r>
    </w:p>
    <w:p w:rsidR="00BE2B93" w:rsidRPr="0032005F" w:rsidRDefault="0050102D" w:rsidP="009A1141">
      <w:pPr>
        <w:pStyle w:val="SingleTxtGR"/>
        <w:tabs>
          <w:tab w:val="clear" w:pos="2835"/>
          <w:tab w:val="clear" w:pos="3402"/>
          <w:tab w:val="clear" w:pos="3969"/>
          <w:tab w:val="right" w:leader="dot" w:pos="8505"/>
        </w:tabs>
        <w:ind w:left="1701" w:hanging="567"/>
        <w:rPr>
          <w:spacing w:val="0"/>
          <w:w w:val="100"/>
          <w:lang w:val="fr-CH"/>
        </w:rPr>
      </w:pPr>
      <w:r w:rsidRPr="0032005F">
        <w:rPr>
          <w:spacing w:val="0"/>
          <w:w w:val="100"/>
          <w:lang w:val="fr-CH"/>
        </w:rPr>
        <w:t>3.4</w:t>
      </w:r>
      <w:r w:rsidRPr="0032005F">
        <w:rPr>
          <w:spacing w:val="0"/>
          <w:w w:val="100"/>
          <w:lang w:val="fr-CH"/>
        </w:rPr>
        <w:tab/>
      </w:r>
      <w:r w:rsidR="00BE2B93" w:rsidRPr="0032005F">
        <w:rPr>
          <w:spacing w:val="0"/>
          <w:w w:val="100"/>
          <w:lang w:val="fr-CH"/>
        </w:rPr>
        <w:t>Explication des prescriptions générales appliquées dans le “s</w:t>
      </w:r>
      <w:r w:rsidR="009A1141">
        <w:rPr>
          <w:spacing w:val="0"/>
          <w:w w:val="100"/>
          <w:lang w:val="fr-CH"/>
        </w:rPr>
        <w:t>ystème” en cas de défaillance :</w:t>
      </w:r>
      <w:r w:rsidR="009A1141">
        <w:rPr>
          <w:spacing w:val="0"/>
          <w:w w:val="100"/>
          <w:lang w:val="fr-CH"/>
        </w:rPr>
        <w:tab/>
      </w:r>
      <w:r w:rsidR="009A1141">
        <w:rPr>
          <w:spacing w:val="0"/>
          <w:w w:val="100"/>
          <w:lang w:val="fr-CH"/>
        </w:rPr>
        <w:tab/>
      </w:r>
    </w:p>
    <w:p w:rsidR="00BE2B93" w:rsidRPr="0032005F" w:rsidRDefault="0050102D" w:rsidP="0050102D">
      <w:pPr>
        <w:pStyle w:val="SingleTxtGR"/>
        <w:tabs>
          <w:tab w:val="clear" w:pos="3969"/>
          <w:tab w:val="right" w:leader="dot" w:pos="8505"/>
        </w:tabs>
        <w:ind w:left="1701" w:hanging="567"/>
        <w:rPr>
          <w:spacing w:val="0"/>
          <w:w w:val="100"/>
          <w:lang w:val="fr-CH"/>
        </w:rPr>
      </w:pPr>
      <w:r w:rsidRPr="0032005F">
        <w:rPr>
          <w:spacing w:val="0"/>
          <w:w w:val="100"/>
          <w:lang w:val="fr-CH"/>
        </w:rPr>
        <w:t>3.5</w:t>
      </w:r>
      <w:r w:rsidRPr="0032005F">
        <w:rPr>
          <w:spacing w:val="0"/>
          <w:w w:val="100"/>
          <w:lang w:val="fr-CH"/>
        </w:rPr>
        <w:tab/>
      </w:r>
      <w:r w:rsidR="00BE2B93" w:rsidRPr="0032005F">
        <w:rPr>
          <w:spacing w:val="0"/>
          <w:w w:val="100"/>
          <w:lang w:val="fr-CH"/>
        </w:rPr>
        <w:t>Analyses étayées du comportement du “système” face à chaque défaillance ou devant chaque risque :</w:t>
      </w:r>
      <w:r w:rsidR="00BE2B93" w:rsidRPr="0032005F">
        <w:rPr>
          <w:spacing w:val="0"/>
          <w:w w:val="100"/>
          <w:lang w:val="fr-CH"/>
        </w:rPr>
        <w:tab/>
      </w:r>
    </w:p>
    <w:p w:rsidR="00BE2B93" w:rsidRPr="0032005F" w:rsidRDefault="0050102D" w:rsidP="0050102D">
      <w:pPr>
        <w:pStyle w:val="SingleTxtGR"/>
        <w:tabs>
          <w:tab w:val="clear" w:pos="3969"/>
          <w:tab w:val="right" w:leader="dot" w:pos="8505"/>
        </w:tabs>
        <w:ind w:left="1701" w:hanging="567"/>
        <w:rPr>
          <w:spacing w:val="0"/>
          <w:w w:val="100"/>
          <w:lang w:val="fr-CH"/>
        </w:rPr>
      </w:pPr>
      <w:r w:rsidRPr="0032005F">
        <w:rPr>
          <w:spacing w:val="0"/>
          <w:w w:val="100"/>
          <w:lang w:val="fr-CH"/>
        </w:rPr>
        <w:t>3.6</w:t>
      </w:r>
      <w:r w:rsidRPr="0032005F">
        <w:rPr>
          <w:spacing w:val="0"/>
          <w:w w:val="100"/>
          <w:lang w:val="fr-CH"/>
        </w:rPr>
        <w:tab/>
      </w:r>
      <w:r w:rsidR="00BE2B93" w:rsidRPr="0032005F">
        <w:rPr>
          <w:spacing w:val="0"/>
          <w:w w:val="100"/>
          <w:lang w:val="fr-CH"/>
        </w:rPr>
        <w:t>Description des mesures prises face aux facteurs extérieurs :</w:t>
      </w:r>
      <w:r w:rsidR="00BE2B93" w:rsidRPr="0032005F">
        <w:rPr>
          <w:spacing w:val="0"/>
          <w:w w:val="100"/>
          <w:lang w:val="fr-CH"/>
        </w:rPr>
        <w:tab/>
      </w:r>
    </w:p>
    <w:p w:rsidR="00BE2B93" w:rsidRPr="0032005F" w:rsidRDefault="0050102D" w:rsidP="0050102D">
      <w:pPr>
        <w:pStyle w:val="SingleTxtGR"/>
        <w:tabs>
          <w:tab w:val="clear" w:pos="3969"/>
          <w:tab w:val="right" w:leader="dot" w:pos="8505"/>
        </w:tabs>
        <w:ind w:left="1701" w:hanging="567"/>
        <w:rPr>
          <w:spacing w:val="0"/>
          <w:w w:val="100"/>
          <w:lang w:val="fr-CH"/>
        </w:rPr>
      </w:pPr>
      <w:r w:rsidRPr="0032005F">
        <w:rPr>
          <w:spacing w:val="0"/>
          <w:w w:val="100"/>
          <w:lang w:val="fr-CH"/>
        </w:rPr>
        <w:t>3.7</w:t>
      </w:r>
      <w:r w:rsidRPr="0032005F">
        <w:rPr>
          <w:spacing w:val="0"/>
          <w:w w:val="100"/>
          <w:lang w:val="fr-CH"/>
        </w:rPr>
        <w:tab/>
      </w:r>
      <w:r w:rsidR="00BE2B93" w:rsidRPr="0032005F">
        <w:rPr>
          <w:spacing w:val="0"/>
          <w:w w:val="100"/>
          <w:lang w:val="fr-CH"/>
        </w:rPr>
        <w:t>Dispositions relatives au contrôle technique périodique du “système” :</w:t>
      </w:r>
      <w:r w:rsidR="00BE2B93" w:rsidRPr="0032005F">
        <w:rPr>
          <w:spacing w:val="0"/>
          <w:w w:val="100"/>
          <w:lang w:val="fr-CH"/>
        </w:rPr>
        <w:tab/>
      </w:r>
    </w:p>
    <w:p w:rsidR="00BE2B93" w:rsidRPr="0032005F" w:rsidRDefault="0050102D" w:rsidP="0050102D">
      <w:pPr>
        <w:pStyle w:val="SingleTxtGR"/>
        <w:tabs>
          <w:tab w:val="clear" w:pos="3969"/>
          <w:tab w:val="right" w:leader="dot" w:pos="8505"/>
        </w:tabs>
        <w:ind w:left="1701" w:hanging="567"/>
        <w:rPr>
          <w:spacing w:val="0"/>
          <w:w w:val="100"/>
          <w:lang w:val="fr-CH"/>
        </w:rPr>
      </w:pPr>
      <w:r w:rsidRPr="0032005F">
        <w:rPr>
          <w:spacing w:val="0"/>
          <w:w w:val="100"/>
          <w:lang w:val="fr-CH"/>
        </w:rPr>
        <w:t>3.8</w:t>
      </w:r>
      <w:r w:rsidRPr="0032005F">
        <w:rPr>
          <w:spacing w:val="0"/>
          <w:w w:val="100"/>
          <w:lang w:val="fr-CH"/>
        </w:rPr>
        <w:tab/>
      </w:r>
      <w:r w:rsidR="00BE2B93" w:rsidRPr="0032005F">
        <w:rPr>
          <w:spacing w:val="0"/>
          <w:w w:val="100"/>
          <w:lang w:val="fr-CH"/>
        </w:rPr>
        <w:t>Résultats des essais de vérification de l</w:t>
      </w:r>
      <w:r w:rsidR="0060119E" w:rsidRPr="0032005F">
        <w:rPr>
          <w:spacing w:val="0"/>
          <w:w w:val="100"/>
          <w:lang w:val="fr-CH"/>
        </w:rPr>
        <w:t>’</w:t>
      </w:r>
      <w:r w:rsidR="00BE2B93" w:rsidRPr="0032005F">
        <w:rPr>
          <w:spacing w:val="0"/>
          <w:w w:val="100"/>
          <w:lang w:val="fr-CH"/>
        </w:rPr>
        <w:t>efficacité du “système”, en application des dispositions du paragraphe 4.1.1 de l</w:t>
      </w:r>
      <w:r w:rsidR="0060119E" w:rsidRPr="0032005F">
        <w:rPr>
          <w:spacing w:val="0"/>
          <w:w w:val="100"/>
          <w:lang w:val="fr-CH"/>
        </w:rPr>
        <w:t>’</w:t>
      </w:r>
      <w:r w:rsidR="009A1141">
        <w:rPr>
          <w:spacing w:val="0"/>
          <w:w w:val="100"/>
          <w:lang w:val="fr-CH"/>
        </w:rPr>
        <w:t xml:space="preserve">annexe 6 au Règlement </w:t>
      </w:r>
      <w:r w:rsidR="009A1141" w:rsidRPr="009A1141">
        <w:rPr>
          <w:rFonts w:eastAsia="MS Mincho"/>
          <w:spacing w:val="0"/>
          <w:w w:val="100"/>
          <w:lang w:val="fr-CH"/>
        </w:rPr>
        <w:t>n</w:t>
      </w:r>
      <w:r w:rsidR="009A1141" w:rsidRPr="009A1141">
        <w:rPr>
          <w:rFonts w:eastAsia="MS Mincho"/>
          <w:spacing w:val="0"/>
          <w:w w:val="100"/>
          <w:vertAlign w:val="superscript"/>
          <w:lang w:val="fr-CH"/>
        </w:rPr>
        <w:t>o</w:t>
      </w:r>
      <w:r w:rsidR="009A1141">
        <w:rPr>
          <w:spacing w:val="0"/>
          <w:w w:val="100"/>
          <w:lang w:val="fr-CH"/>
        </w:rPr>
        <w:t xml:space="preserve"> </w:t>
      </w:r>
      <w:r w:rsidR="00BE2B93" w:rsidRPr="0032005F">
        <w:rPr>
          <w:spacing w:val="0"/>
          <w:w w:val="100"/>
          <w:lang w:val="fr-CH"/>
        </w:rPr>
        <w:t>79 :</w:t>
      </w:r>
      <w:r w:rsidR="00BE2B93" w:rsidRPr="0032005F">
        <w:rPr>
          <w:spacing w:val="0"/>
          <w:w w:val="100"/>
          <w:lang w:val="fr-CH"/>
        </w:rPr>
        <w:tab/>
      </w:r>
    </w:p>
    <w:p w:rsidR="00BE2B93" w:rsidRPr="0032005F" w:rsidRDefault="0050102D" w:rsidP="0050102D">
      <w:pPr>
        <w:pStyle w:val="SingleTxtGR"/>
        <w:tabs>
          <w:tab w:val="clear" w:pos="3969"/>
          <w:tab w:val="right" w:leader="dot" w:pos="8505"/>
        </w:tabs>
        <w:ind w:left="1701" w:hanging="567"/>
        <w:rPr>
          <w:spacing w:val="0"/>
          <w:w w:val="100"/>
          <w:lang w:val="fr-CH"/>
        </w:rPr>
      </w:pPr>
      <w:r w:rsidRPr="0032005F">
        <w:rPr>
          <w:spacing w:val="0"/>
          <w:w w:val="100"/>
          <w:lang w:val="fr-CH"/>
        </w:rPr>
        <w:t>3.9</w:t>
      </w:r>
      <w:r w:rsidRPr="0032005F">
        <w:rPr>
          <w:spacing w:val="0"/>
          <w:w w:val="100"/>
          <w:lang w:val="fr-CH"/>
        </w:rPr>
        <w:tab/>
      </w:r>
      <w:r w:rsidR="00BE2B93" w:rsidRPr="0032005F">
        <w:rPr>
          <w:spacing w:val="0"/>
          <w:w w:val="100"/>
          <w:lang w:val="fr-CH"/>
        </w:rPr>
        <w:t>Résultats des essais de vérification du concept de sécurité, en application des dispositions du paragraphe 4.1.2 de l</w:t>
      </w:r>
      <w:r w:rsidR="0060119E" w:rsidRPr="0032005F">
        <w:rPr>
          <w:spacing w:val="0"/>
          <w:w w:val="100"/>
          <w:lang w:val="fr-CH"/>
        </w:rPr>
        <w:t>’</w:t>
      </w:r>
      <w:r w:rsidR="009A1141">
        <w:rPr>
          <w:spacing w:val="0"/>
          <w:w w:val="100"/>
          <w:lang w:val="fr-CH"/>
        </w:rPr>
        <w:t xml:space="preserve">annexe 6 au Règlement </w:t>
      </w:r>
      <w:r w:rsidRPr="0032005F">
        <w:rPr>
          <w:rFonts w:eastAsia="MS Mincho"/>
          <w:spacing w:val="0"/>
          <w:w w:val="100"/>
          <w:lang w:val="fr-CH"/>
        </w:rPr>
        <w:t>n</w:t>
      </w:r>
      <w:r w:rsidRPr="0032005F">
        <w:rPr>
          <w:rFonts w:eastAsia="MS Mincho"/>
          <w:spacing w:val="0"/>
          <w:w w:val="100"/>
          <w:vertAlign w:val="superscript"/>
          <w:lang w:val="fr-CH"/>
        </w:rPr>
        <w:t>o</w:t>
      </w:r>
      <w:r w:rsidRPr="0032005F">
        <w:rPr>
          <w:spacing w:val="0"/>
          <w:w w:val="100"/>
          <w:lang w:val="fr-CH"/>
        </w:rPr>
        <w:t> </w:t>
      </w:r>
      <w:r w:rsidR="00BE2B93" w:rsidRPr="0032005F">
        <w:rPr>
          <w:spacing w:val="0"/>
          <w:w w:val="100"/>
          <w:lang w:val="fr-CH"/>
        </w:rPr>
        <w:t>79 :</w:t>
      </w:r>
      <w:r w:rsidR="00BE2B93" w:rsidRPr="0032005F">
        <w:rPr>
          <w:spacing w:val="0"/>
          <w:w w:val="100"/>
          <w:lang w:val="fr-CH"/>
        </w:rPr>
        <w:tab/>
      </w:r>
      <w:r w:rsidR="00BE2B93" w:rsidRPr="0032005F">
        <w:rPr>
          <w:spacing w:val="0"/>
          <w:w w:val="100"/>
          <w:lang w:val="fr-CH"/>
        </w:rPr>
        <w:tab/>
      </w:r>
    </w:p>
    <w:p w:rsidR="00BE2B93" w:rsidRPr="001161D8" w:rsidRDefault="0050102D" w:rsidP="0050102D">
      <w:pPr>
        <w:pStyle w:val="SingleTxtGR"/>
        <w:tabs>
          <w:tab w:val="clear" w:pos="3402"/>
          <w:tab w:val="clear" w:pos="3969"/>
          <w:tab w:val="right" w:leader="dot" w:pos="8505"/>
        </w:tabs>
        <w:ind w:left="1701" w:hanging="567"/>
        <w:rPr>
          <w:lang w:val="fr-CH"/>
        </w:rPr>
      </w:pPr>
      <w:r w:rsidRPr="0032005F">
        <w:rPr>
          <w:spacing w:val="0"/>
          <w:w w:val="100"/>
          <w:lang w:val="fr-CH"/>
        </w:rPr>
        <w:t>3.10</w:t>
      </w:r>
      <w:r w:rsidRPr="0032005F">
        <w:rPr>
          <w:spacing w:val="0"/>
          <w:w w:val="100"/>
          <w:lang w:val="fr-CH"/>
        </w:rPr>
        <w:tab/>
        <w:t>Date des essais :</w:t>
      </w:r>
      <w:r w:rsidRPr="001161D8">
        <w:rPr>
          <w:lang w:val="fr-CH"/>
        </w:rPr>
        <w:tab/>
      </w:r>
    </w:p>
    <w:p w:rsidR="0050102D" w:rsidRPr="0032005F" w:rsidRDefault="0050102D" w:rsidP="0050102D">
      <w:pPr>
        <w:pStyle w:val="SingleTxtGR"/>
        <w:tabs>
          <w:tab w:val="clear" w:pos="3969"/>
          <w:tab w:val="right" w:leader="dot" w:pos="8505"/>
        </w:tabs>
        <w:ind w:left="1701" w:hanging="567"/>
        <w:rPr>
          <w:spacing w:val="0"/>
          <w:w w:val="100"/>
          <w:lang w:val="fr-CH"/>
        </w:rPr>
      </w:pPr>
      <w:r>
        <w:rPr>
          <w:lang w:val="fr-CH"/>
        </w:rPr>
        <w:t>3.11</w:t>
      </w:r>
      <w:r>
        <w:rPr>
          <w:lang w:val="fr-CH"/>
        </w:rPr>
        <w:tab/>
      </w:r>
      <w:r w:rsidR="00BE2B93" w:rsidRPr="008E77CF">
        <w:rPr>
          <w:spacing w:val="0"/>
          <w:w w:val="100"/>
          <w:lang w:val="fr-CH"/>
        </w:rPr>
        <w:t>Ces essais ont été effectués et leurs résultats ont été consignés conformément aux dispositions de l</w:t>
      </w:r>
      <w:r w:rsidR="0060119E" w:rsidRPr="008E77CF">
        <w:rPr>
          <w:spacing w:val="0"/>
          <w:w w:val="100"/>
          <w:lang w:val="fr-CH"/>
        </w:rPr>
        <w:t>’</w:t>
      </w:r>
      <w:r w:rsidRPr="008E77CF">
        <w:rPr>
          <w:spacing w:val="0"/>
          <w:w w:val="100"/>
          <w:lang w:val="fr-CH"/>
        </w:rPr>
        <w:t xml:space="preserve">annexe … du Règlement </w:t>
      </w:r>
      <w:r w:rsidRPr="008E77CF">
        <w:rPr>
          <w:rFonts w:eastAsia="MS Mincho"/>
          <w:spacing w:val="0"/>
          <w:w w:val="100"/>
          <w:lang w:val="fr-CH"/>
        </w:rPr>
        <w:t>n</w:t>
      </w:r>
      <w:r w:rsidRPr="008E77CF">
        <w:rPr>
          <w:rFonts w:eastAsia="MS Mincho"/>
          <w:spacing w:val="0"/>
          <w:w w:val="100"/>
          <w:vertAlign w:val="superscript"/>
          <w:lang w:val="fr-CH"/>
        </w:rPr>
        <w:t>o</w:t>
      </w:r>
      <w:r w:rsidRPr="008E77CF">
        <w:rPr>
          <w:spacing w:val="0"/>
          <w:w w:val="100"/>
          <w:lang w:val="fr-CH"/>
        </w:rPr>
        <w:t> </w:t>
      </w:r>
      <w:r w:rsidR="00BE2B93" w:rsidRPr="008E77CF">
        <w:rPr>
          <w:spacing w:val="0"/>
          <w:w w:val="100"/>
          <w:lang w:val="fr-CH"/>
        </w:rPr>
        <w:t>79, tel que modifié par la série … d</w:t>
      </w:r>
      <w:r w:rsidR="0060119E" w:rsidRPr="008E77CF">
        <w:rPr>
          <w:spacing w:val="0"/>
          <w:w w:val="100"/>
          <w:lang w:val="fr-CH"/>
        </w:rPr>
        <w:t>’</w:t>
      </w:r>
      <w:r w:rsidR="00BE2B93" w:rsidRPr="008E77CF">
        <w:rPr>
          <w:spacing w:val="0"/>
          <w:w w:val="100"/>
          <w:lang w:val="fr-CH"/>
        </w:rPr>
        <w:t>amendements.</w:t>
      </w:r>
    </w:p>
    <w:p w:rsidR="0050102D" w:rsidRPr="0032005F" w:rsidRDefault="00BE2B93" w:rsidP="00FF4B8D">
      <w:pPr>
        <w:pStyle w:val="SingleTxtGR"/>
        <w:keepNext/>
        <w:tabs>
          <w:tab w:val="clear" w:pos="1701"/>
          <w:tab w:val="clear" w:pos="2268"/>
          <w:tab w:val="clear" w:pos="2835"/>
          <w:tab w:val="clear" w:pos="3402"/>
          <w:tab w:val="clear" w:pos="3969"/>
        </w:tabs>
        <w:ind w:left="2268" w:hanging="567"/>
        <w:rPr>
          <w:spacing w:val="0"/>
          <w:w w:val="100"/>
          <w:lang w:val="fr-CH"/>
        </w:rPr>
      </w:pPr>
      <w:r w:rsidRPr="0032005F">
        <w:rPr>
          <w:spacing w:val="0"/>
          <w:w w:val="100"/>
          <w:lang w:val="fr-CH"/>
        </w:rPr>
        <w:lastRenderedPageBreak/>
        <w:t>Service technique</w:t>
      </w:r>
      <w:r w:rsidRPr="0032005F">
        <w:rPr>
          <w:spacing w:val="0"/>
          <w:w w:val="100"/>
          <w:u w:val="single"/>
          <w:vertAlign w:val="superscript"/>
          <w:lang w:val="fr-CH"/>
        </w:rPr>
        <w:t>1</w:t>
      </w:r>
      <w:r w:rsidRPr="0032005F">
        <w:rPr>
          <w:spacing w:val="0"/>
          <w:w w:val="100"/>
          <w:vertAlign w:val="superscript"/>
          <w:lang w:val="fr-CH"/>
        </w:rPr>
        <w:t>/</w:t>
      </w:r>
      <w:r w:rsidRPr="0032005F">
        <w:rPr>
          <w:spacing w:val="0"/>
          <w:w w:val="100"/>
          <w:lang w:val="fr-CH"/>
        </w:rPr>
        <w:t xml:space="preserve"> chargé des essais</w:t>
      </w:r>
    </w:p>
    <w:p w:rsidR="0050102D" w:rsidRPr="0032005F" w:rsidRDefault="00BE2B93" w:rsidP="0050102D">
      <w:pPr>
        <w:pStyle w:val="SingleTxtGR"/>
        <w:tabs>
          <w:tab w:val="clear" w:pos="1701"/>
          <w:tab w:val="clear" w:pos="2268"/>
          <w:tab w:val="clear" w:pos="2835"/>
          <w:tab w:val="clear" w:pos="3402"/>
          <w:tab w:val="clear" w:pos="3969"/>
        </w:tabs>
        <w:ind w:left="2268" w:hanging="567"/>
        <w:rPr>
          <w:spacing w:val="0"/>
          <w:w w:val="100"/>
          <w:lang w:val="fr-CH"/>
        </w:rPr>
      </w:pPr>
      <w:r w:rsidRPr="0032005F">
        <w:rPr>
          <w:spacing w:val="0"/>
          <w:w w:val="100"/>
          <w:lang w:val="fr-CH"/>
        </w:rPr>
        <w:t>Signature : .......................................</w:t>
      </w:r>
      <w:r w:rsidRPr="0032005F">
        <w:rPr>
          <w:spacing w:val="0"/>
          <w:w w:val="100"/>
          <w:lang w:val="fr-CH"/>
        </w:rPr>
        <w:tab/>
      </w:r>
      <w:r w:rsidRPr="0032005F">
        <w:rPr>
          <w:spacing w:val="0"/>
          <w:w w:val="100"/>
          <w:lang w:val="fr-CH"/>
        </w:rPr>
        <w:tab/>
        <w:t>Date : .........</w:t>
      </w:r>
      <w:r w:rsidR="0050102D" w:rsidRPr="0032005F">
        <w:rPr>
          <w:spacing w:val="0"/>
          <w:w w:val="100"/>
          <w:lang w:val="fr-CH"/>
        </w:rPr>
        <w:t>...............................</w:t>
      </w:r>
    </w:p>
    <w:p w:rsidR="0050102D" w:rsidRPr="0032005F" w:rsidRDefault="0050102D" w:rsidP="006B63BA">
      <w:pPr>
        <w:pStyle w:val="SingleTxtGR"/>
        <w:tabs>
          <w:tab w:val="clear" w:pos="3402"/>
          <w:tab w:val="clear" w:pos="3969"/>
          <w:tab w:val="right" w:leader="dot" w:pos="8505"/>
        </w:tabs>
        <w:ind w:left="1701" w:hanging="567"/>
        <w:rPr>
          <w:spacing w:val="0"/>
          <w:w w:val="100"/>
          <w:lang w:val="fr-CH"/>
        </w:rPr>
      </w:pPr>
      <w:r w:rsidRPr="0032005F">
        <w:rPr>
          <w:spacing w:val="0"/>
          <w:w w:val="100"/>
          <w:lang w:val="fr-CH"/>
        </w:rPr>
        <w:t>3.12</w:t>
      </w:r>
      <w:r w:rsidRPr="0032005F">
        <w:rPr>
          <w:spacing w:val="0"/>
          <w:w w:val="100"/>
          <w:lang w:val="fr-CH"/>
        </w:rPr>
        <w:tab/>
      </w:r>
      <w:r w:rsidR="00BE2B93" w:rsidRPr="0032005F">
        <w:rPr>
          <w:spacing w:val="0"/>
          <w:w w:val="100"/>
          <w:lang w:val="fr-CH"/>
        </w:rPr>
        <w:t>Autorité d</w:t>
      </w:r>
      <w:r w:rsidR="0060119E" w:rsidRPr="0032005F">
        <w:rPr>
          <w:spacing w:val="0"/>
          <w:w w:val="100"/>
          <w:lang w:val="fr-CH"/>
        </w:rPr>
        <w:t>’</w:t>
      </w:r>
      <w:r w:rsidR="00BE2B93" w:rsidRPr="0032005F">
        <w:rPr>
          <w:spacing w:val="0"/>
          <w:w w:val="100"/>
          <w:lang w:val="fr-CH"/>
        </w:rPr>
        <w:t>homologation de type</w:t>
      </w:r>
      <w:r w:rsidR="00BE2B93" w:rsidRPr="0032005F">
        <w:rPr>
          <w:spacing w:val="0"/>
          <w:w w:val="100"/>
          <w:u w:val="single"/>
          <w:vertAlign w:val="superscript"/>
          <w:lang w:val="fr-CH"/>
        </w:rPr>
        <w:t>1</w:t>
      </w:r>
      <w:r w:rsidR="00BE2B93" w:rsidRPr="0032005F">
        <w:rPr>
          <w:spacing w:val="0"/>
          <w:w w:val="100"/>
          <w:vertAlign w:val="superscript"/>
          <w:lang w:val="fr-CH"/>
        </w:rPr>
        <w:t>/</w:t>
      </w:r>
    </w:p>
    <w:p w:rsidR="0050102D" w:rsidRPr="0032005F" w:rsidRDefault="00BE2B93" w:rsidP="006B63BA">
      <w:pPr>
        <w:pStyle w:val="SingleTxtGR"/>
        <w:tabs>
          <w:tab w:val="clear" w:pos="1701"/>
          <w:tab w:val="clear" w:pos="2268"/>
          <w:tab w:val="clear" w:pos="2835"/>
          <w:tab w:val="clear" w:pos="3402"/>
          <w:tab w:val="clear" w:pos="3969"/>
        </w:tabs>
        <w:ind w:left="2268" w:hanging="567"/>
        <w:rPr>
          <w:spacing w:val="0"/>
          <w:w w:val="100"/>
          <w:lang w:val="fr-CH"/>
        </w:rPr>
      </w:pPr>
      <w:r w:rsidRPr="0032005F">
        <w:rPr>
          <w:spacing w:val="0"/>
          <w:w w:val="100"/>
          <w:lang w:val="fr-CH"/>
        </w:rPr>
        <w:t>Signature : .......................................</w:t>
      </w:r>
      <w:r w:rsidRPr="0032005F">
        <w:rPr>
          <w:spacing w:val="0"/>
          <w:w w:val="100"/>
          <w:lang w:val="fr-CH"/>
        </w:rPr>
        <w:tab/>
      </w:r>
      <w:r w:rsidRPr="0032005F">
        <w:rPr>
          <w:spacing w:val="0"/>
          <w:w w:val="100"/>
          <w:lang w:val="fr-CH"/>
        </w:rPr>
        <w:tab/>
      </w:r>
      <w:r w:rsidR="006B63BA" w:rsidRPr="0032005F">
        <w:rPr>
          <w:spacing w:val="0"/>
          <w:w w:val="100"/>
          <w:lang w:val="fr-CH"/>
        </w:rPr>
        <w:t>Date : ........................................</w:t>
      </w:r>
    </w:p>
    <w:p w:rsidR="00BE2B93" w:rsidRPr="0032005F" w:rsidRDefault="0050102D" w:rsidP="0050102D">
      <w:pPr>
        <w:pStyle w:val="SingleTxtGR"/>
        <w:tabs>
          <w:tab w:val="clear" w:pos="3402"/>
          <w:tab w:val="clear" w:pos="3969"/>
          <w:tab w:val="right" w:leader="dot" w:pos="8505"/>
        </w:tabs>
        <w:ind w:left="1701" w:hanging="567"/>
        <w:rPr>
          <w:spacing w:val="0"/>
          <w:w w:val="100"/>
          <w:lang w:val="fr-CH"/>
        </w:rPr>
      </w:pPr>
      <w:r w:rsidRPr="0032005F">
        <w:rPr>
          <w:spacing w:val="0"/>
          <w:w w:val="100"/>
          <w:lang w:val="fr-CH"/>
        </w:rPr>
        <w:t>3.13</w:t>
      </w:r>
      <w:r w:rsidRPr="0032005F">
        <w:rPr>
          <w:spacing w:val="0"/>
          <w:w w:val="100"/>
          <w:lang w:val="fr-CH"/>
        </w:rPr>
        <w:tab/>
        <w:t>Obse</w:t>
      </w:r>
      <w:r w:rsidR="00BE2B93" w:rsidRPr="0032005F">
        <w:rPr>
          <w:spacing w:val="0"/>
          <w:w w:val="100"/>
          <w:lang w:val="fr-CH"/>
        </w:rPr>
        <w:t>rvations :</w:t>
      </w:r>
    </w:p>
    <w:p w:rsidR="00BE2B93" w:rsidRPr="0050102D" w:rsidRDefault="00BE2B93" w:rsidP="006B63BA">
      <w:pPr>
        <w:pStyle w:val="SingleTxtG"/>
      </w:pPr>
      <w:r w:rsidRPr="00CF3ABD">
        <w:rPr>
          <w:lang w:val="en-GB"/>
        </w:rPr>
        <w:separator/>
      </w:r>
    </w:p>
    <w:p w:rsidR="00BE2B93" w:rsidRPr="00CF3ABD" w:rsidRDefault="00627D10" w:rsidP="00627D10">
      <w:pPr>
        <w:pStyle w:val="FootnoteText"/>
        <w:spacing w:after="120"/>
        <w:rPr>
          <w:rFonts w:eastAsia="Times New Roman"/>
        </w:rPr>
      </w:pPr>
      <w:r>
        <w:tab/>
      </w:r>
      <w:r w:rsidR="00BE2B93" w:rsidRPr="00FF4B8D">
        <w:rPr>
          <w:sz w:val="20"/>
          <w:u w:val="single"/>
          <w:vertAlign w:val="superscript"/>
        </w:rPr>
        <w:t>1</w:t>
      </w:r>
      <w:r w:rsidRPr="00FF4B8D">
        <w:rPr>
          <w:sz w:val="20"/>
          <w:vertAlign w:val="superscript"/>
        </w:rPr>
        <w:t>/</w:t>
      </w:r>
      <w:r w:rsidR="00BE2B93">
        <w:tab/>
      </w:r>
      <w:r w:rsidR="00BE2B93" w:rsidRPr="006D4ECA">
        <w:rPr>
          <w:szCs w:val="18"/>
        </w:rPr>
        <w:t>Signatures différentes, même dans le cas où le service technique et l</w:t>
      </w:r>
      <w:r w:rsidR="0060119E" w:rsidRPr="006D4ECA">
        <w:rPr>
          <w:szCs w:val="18"/>
        </w:rPr>
        <w:t>’</w:t>
      </w:r>
      <w:r w:rsidR="00BE2B93" w:rsidRPr="006D4ECA">
        <w:rPr>
          <w:szCs w:val="18"/>
        </w:rPr>
        <w:t>autorité d</w:t>
      </w:r>
      <w:r w:rsidR="0060119E" w:rsidRPr="006D4ECA">
        <w:rPr>
          <w:szCs w:val="18"/>
        </w:rPr>
        <w:t>’</w:t>
      </w:r>
      <w:r w:rsidR="00BE2B93" w:rsidRPr="006D4ECA">
        <w:rPr>
          <w:szCs w:val="18"/>
        </w:rPr>
        <w:t>homologation ne font qu</w:t>
      </w:r>
      <w:r w:rsidR="0060119E" w:rsidRPr="006D4ECA">
        <w:rPr>
          <w:szCs w:val="18"/>
        </w:rPr>
        <w:t>’</w:t>
      </w:r>
      <w:r w:rsidR="00BE2B93" w:rsidRPr="006D4ECA">
        <w:rPr>
          <w:szCs w:val="18"/>
        </w:rPr>
        <w:t>un. Dans le cas contraire, une autorisation de l</w:t>
      </w:r>
      <w:r w:rsidR="0060119E" w:rsidRPr="006D4ECA">
        <w:rPr>
          <w:szCs w:val="18"/>
        </w:rPr>
        <w:t>’</w:t>
      </w:r>
      <w:r w:rsidR="00BE2B93" w:rsidRPr="006D4ECA">
        <w:rPr>
          <w:szCs w:val="18"/>
        </w:rPr>
        <w:t>autorité d</w:t>
      </w:r>
      <w:r w:rsidR="0060119E" w:rsidRPr="006D4ECA">
        <w:rPr>
          <w:szCs w:val="18"/>
        </w:rPr>
        <w:t>’</w:t>
      </w:r>
      <w:r w:rsidR="00BE2B93" w:rsidRPr="006D4ECA">
        <w:rPr>
          <w:szCs w:val="18"/>
        </w:rPr>
        <w:t>homologation séparée doit accompagner le rapport</w:t>
      </w:r>
      <w:r>
        <w:t>. »</w:t>
      </w:r>
      <w:r w:rsidR="00BE2B93">
        <w:t>.</w:t>
      </w:r>
    </w:p>
    <w:p w:rsidR="00BE2B93" w:rsidRPr="00CF3ABD" w:rsidRDefault="00BE2B93" w:rsidP="006B63BA">
      <w:pPr>
        <w:pStyle w:val="SingleTxtG"/>
        <w:rPr>
          <w:rFonts w:eastAsia="Times New Roman"/>
        </w:rPr>
      </w:pPr>
      <w:r w:rsidRPr="006B63BA">
        <w:rPr>
          <w:i/>
        </w:rPr>
        <w:t>Annexe 8</w:t>
      </w:r>
      <w:r>
        <w:t xml:space="preserve">, </w:t>
      </w:r>
    </w:p>
    <w:p w:rsidR="00BE2B93" w:rsidRPr="00CF3ABD" w:rsidRDefault="00BE2B93" w:rsidP="006B63BA">
      <w:pPr>
        <w:pStyle w:val="SingleTxtG"/>
        <w:rPr>
          <w:rFonts w:eastAsia="Times New Roman"/>
        </w:rPr>
      </w:pPr>
      <w:r w:rsidRPr="006B63BA">
        <w:rPr>
          <w:i/>
        </w:rPr>
        <w:t>Ajouter un nouveau paragraphe 3.3</w:t>
      </w:r>
      <w:r>
        <w:t>, libellé comme suit :</w:t>
      </w:r>
    </w:p>
    <w:p w:rsidR="00BE2B93" w:rsidRPr="00CF3ABD" w:rsidRDefault="00BE2B93" w:rsidP="006B63BA">
      <w:pPr>
        <w:pStyle w:val="SingleTxtG"/>
        <w:ind w:left="2268" w:hanging="1134"/>
        <w:rPr>
          <w:rFonts w:eastAsia="Times New Roman"/>
        </w:rPr>
      </w:pPr>
      <w:r>
        <w:t>« 3.3</w:t>
      </w:r>
      <w:r>
        <w:tab/>
        <w:t>Essais de l</w:t>
      </w:r>
      <w:r w:rsidR="0060119E">
        <w:t>’</w:t>
      </w:r>
      <w:r>
        <w:t>ESF</w:t>
      </w:r>
    </w:p>
    <w:p w:rsidR="00BE2B93" w:rsidRPr="00CF3ABD" w:rsidRDefault="00BE2B93" w:rsidP="006B63BA">
      <w:pPr>
        <w:pStyle w:val="SingleTxtG"/>
        <w:ind w:left="2268"/>
        <w:rPr>
          <w:rFonts w:eastAsia="Times New Roman"/>
        </w:rPr>
      </w:pPr>
      <w:r>
        <w:t>Le véhicule doit être conduit avec une ESF activée sur une voie délimitée de chaque côté par des marques routières.</w:t>
      </w:r>
    </w:p>
    <w:p w:rsidR="00BE2B93" w:rsidRPr="006B63BA" w:rsidRDefault="00BE2B93" w:rsidP="006B63BA">
      <w:pPr>
        <w:pStyle w:val="SingleTxtG"/>
        <w:ind w:left="2268"/>
      </w:pPr>
      <w:r>
        <w:t>Les conditions d</w:t>
      </w:r>
      <w:r w:rsidR="0060119E">
        <w:t>’</w:t>
      </w:r>
      <w:r>
        <w:t>essai et la vitesse d</w:t>
      </w:r>
      <w:r w:rsidR="0060119E">
        <w:t>’</w:t>
      </w:r>
      <w:r>
        <w:t>essai du véhicule doivent être dans la plage de fonctionnement du système déclarée par le constructeur.</w:t>
      </w:r>
    </w:p>
    <w:p w:rsidR="00BE2B93" w:rsidRPr="006B63BA" w:rsidRDefault="00BE2B93" w:rsidP="006B63BA">
      <w:pPr>
        <w:pStyle w:val="SingleTxtG"/>
        <w:ind w:left="2268"/>
      </w:pPr>
      <w:r>
        <w:t>Le constructeur et le service technique doivent s</w:t>
      </w:r>
      <w:r w:rsidR="0060119E">
        <w:t>’</w:t>
      </w:r>
      <w:r>
        <w:t>entendre sur les détails des essais obligatoires décrits ci-après afin d</w:t>
      </w:r>
      <w:r w:rsidR="0060119E">
        <w:t>’</w:t>
      </w:r>
      <w:r>
        <w:t>adapter les essais prescrits aux cas d</w:t>
      </w:r>
      <w:r w:rsidR="0060119E">
        <w:t>’</w:t>
      </w:r>
      <w:r>
        <w:t>utilisation pour lesquels l</w:t>
      </w:r>
      <w:r w:rsidR="0060119E">
        <w:t>’</w:t>
      </w:r>
      <w:r>
        <w:t>ESF est conçue.</w:t>
      </w:r>
    </w:p>
    <w:p w:rsidR="00BE2B93" w:rsidRPr="00CF3ABD" w:rsidRDefault="00BE2B93" w:rsidP="006B63BA">
      <w:pPr>
        <w:pStyle w:val="SingleTxtG"/>
        <w:ind w:left="2268"/>
        <w:rPr>
          <w:rFonts w:eastAsia="Times New Roman"/>
        </w:rPr>
      </w:pPr>
      <w:r>
        <w:t>En outre, le constructeur doit démontrer à la satisfaction du service technique que les prescriptions énoncées aux paragraphes 5.1.6.2.1 à 5.1.6.2.6 sont satisfaites dans toute la gamme de fonctionnement de l</w:t>
      </w:r>
      <w:r w:rsidR="0060119E">
        <w:t>’</w:t>
      </w:r>
      <w:r>
        <w:t>ESF (</w:t>
      </w:r>
      <w:r w:rsidRPr="00925369">
        <w:t>information figurant dans les données concernant le système fournies par le constructeur</w:t>
      </w:r>
      <w:r>
        <w:t>). Cela peut se faire sur la base de documents appropriés joints au procès-verbal d</w:t>
      </w:r>
      <w:r w:rsidR="0060119E">
        <w:t>’</w:t>
      </w:r>
      <w:r>
        <w:t xml:space="preserve">essai. </w:t>
      </w:r>
    </w:p>
    <w:p w:rsidR="00BE2B93" w:rsidRPr="00CF3ABD" w:rsidRDefault="00BE2B93" w:rsidP="006B63BA">
      <w:pPr>
        <w:pStyle w:val="SingleTxtG"/>
        <w:ind w:left="2268" w:hanging="1134"/>
        <w:rPr>
          <w:rFonts w:eastAsia="Times New Roman"/>
          <w:u w:val="single"/>
        </w:rPr>
      </w:pPr>
      <w:r>
        <w:t>3.3.1</w:t>
      </w:r>
      <w:r>
        <w:tab/>
        <w:t>Essai de l</w:t>
      </w:r>
      <w:r w:rsidR="0060119E">
        <w:t>’</w:t>
      </w:r>
      <w:r>
        <w:t>ESF de type a.i/ii : (manœuvre latérale intempestive)</w:t>
      </w:r>
    </w:p>
    <w:p w:rsidR="00BE2B93" w:rsidRPr="00CF3ABD" w:rsidRDefault="00BE2B93" w:rsidP="006B63BA">
      <w:pPr>
        <w:pStyle w:val="SingleTxtG"/>
        <w:ind w:left="2268"/>
        <w:rPr>
          <w:rFonts w:eastAsia="Times New Roman"/>
        </w:rPr>
      </w:pPr>
      <w:r>
        <w:t>Un véhicule cible roulant dans la voie adjacente doit s</w:t>
      </w:r>
      <w:r w:rsidR="0060119E">
        <w:t>’</w:t>
      </w:r>
      <w:r>
        <w:t>approcher du véhicule mis à l</w:t>
      </w:r>
      <w:r w:rsidR="0060119E">
        <w:t>’</w:t>
      </w:r>
      <w:r>
        <w:t>essai et l</w:t>
      </w:r>
      <w:r w:rsidR="0060119E">
        <w:t>’</w:t>
      </w:r>
      <w:r>
        <w:t>un des deux véhicules doit réduire au maximum leur écartement latéral jusqu</w:t>
      </w:r>
      <w:r w:rsidR="0060119E">
        <w:t>’</w:t>
      </w:r>
      <w:r>
        <w:t>à l</w:t>
      </w:r>
      <w:r w:rsidR="0060119E">
        <w:t>’</w:t>
      </w:r>
      <w:r>
        <w:t>intervention de l</w:t>
      </w:r>
      <w:r w:rsidR="0060119E">
        <w:t>’</w:t>
      </w:r>
      <w:r>
        <w:t xml:space="preserve">ESF. </w:t>
      </w:r>
    </w:p>
    <w:p w:rsidR="00BE2B93" w:rsidRPr="00CF3ABD" w:rsidRDefault="00BE2B93" w:rsidP="006B63BA">
      <w:pPr>
        <w:pStyle w:val="SingleTxtG"/>
        <w:ind w:left="2268"/>
        <w:rPr>
          <w:rFonts w:eastAsia="Times New Roman"/>
        </w:rPr>
      </w:pPr>
      <w:r>
        <w:t>Les prescriptions d</w:t>
      </w:r>
      <w:r w:rsidR="0060119E">
        <w:t>’</w:t>
      </w:r>
      <w:r>
        <w:t>essai sont satisfaites si :</w:t>
      </w:r>
    </w:p>
    <w:p w:rsidR="00BE2B93" w:rsidRPr="006B63BA" w:rsidRDefault="006B63BA" w:rsidP="006B63BA">
      <w:pPr>
        <w:kinsoku/>
        <w:overflowPunct/>
        <w:autoSpaceDE/>
        <w:autoSpaceDN/>
        <w:adjustRightInd/>
        <w:snapToGrid/>
        <w:spacing w:after="120"/>
        <w:ind w:left="2835" w:right="1134" w:hanging="567"/>
        <w:jc w:val="both"/>
      </w:pPr>
      <w:r>
        <w:t>a)</w:t>
      </w:r>
      <w:r>
        <w:tab/>
      </w:r>
      <w:r w:rsidR="00BE2B93">
        <w:t>Les signaux d</w:t>
      </w:r>
      <w:r w:rsidR="0060119E">
        <w:t>’</w:t>
      </w:r>
      <w:r w:rsidR="00BE2B93">
        <w:t>avertissement prescrits au paragraphe 5.1.6.2.6 du présent Règlement sont émis au plus tard au début de l</w:t>
      </w:r>
      <w:r w:rsidR="0060119E">
        <w:t>’</w:t>
      </w:r>
      <w:r w:rsidR="00BE2B93">
        <w:t>intervention ;</w:t>
      </w:r>
    </w:p>
    <w:p w:rsidR="00BE2B93" w:rsidRPr="00CF3ABD" w:rsidRDefault="00BE2B93" w:rsidP="006B63BA">
      <w:pPr>
        <w:kinsoku/>
        <w:overflowPunct/>
        <w:autoSpaceDE/>
        <w:autoSpaceDN/>
        <w:adjustRightInd/>
        <w:snapToGrid/>
        <w:spacing w:after="120"/>
        <w:ind w:left="2835" w:right="1134" w:hanging="567"/>
        <w:jc w:val="both"/>
        <w:rPr>
          <w:rFonts w:eastAsia="Times New Roman"/>
        </w:rPr>
      </w:pPr>
      <w:r>
        <w:t>b)</w:t>
      </w:r>
      <w:r w:rsidR="006B63BA">
        <w:tab/>
      </w:r>
      <w:r>
        <w:t>L</w:t>
      </w:r>
      <w:r w:rsidR="0060119E">
        <w:t>’</w:t>
      </w:r>
      <w:r>
        <w:t>intervention de l</w:t>
      </w:r>
      <w:r w:rsidR="0060119E">
        <w:t>’</w:t>
      </w:r>
      <w:r>
        <w:t>ESF ne conduit pas le véhicule à quitter sa voie de circulation initiale.</w:t>
      </w:r>
    </w:p>
    <w:p w:rsidR="00BE2B93" w:rsidRPr="00CF3ABD" w:rsidRDefault="00BE2B93" w:rsidP="006B63BA">
      <w:pPr>
        <w:pStyle w:val="SingleTxtG"/>
        <w:ind w:left="2268" w:hanging="1134"/>
        <w:rPr>
          <w:rFonts w:eastAsia="Times New Roman"/>
          <w:u w:val="single"/>
        </w:rPr>
      </w:pPr>
      <w:r>
        <w:t>3.3.2</w:t>
      </w:r>
      <w:r>
        <w:tab/>
        <w:t>Essai de l</w:t>
      </w:r>
      <w:r w:rsidR="0060119E">
        <w:t>’</w:t>
      </w:r>
      <w:r>
        <w:t>ESF de type a.iii : (manœuvre latérale délibérée)</w:t>
      </w:r>
    </w:p>
    <w:p w:rsidR="00BE2B93" w:rsidRPr="00CF3ABD" w:rsidRDefault="00BE2B93" w:rsidP="006B63BA">
      <w:pPr>
        <w:pStyle w:val="SingleTxtG"/>
        <w:ind w:left="2268"/>
        <w:rPr>
          <w:rFonts w:eastAsia="Times New Roman"/>
        </w:rPr>
      </w:pPr>
      <w:r>
        <w:t>Le véhicule mis à l</w:t>
      </w:r>
      <w:r w:rsidR="0060119E">
        <w:t>’</w:t>
      </w:r>
      <w:r>
        <w:t>essai doit amorcer un changement de voie alors qu</w:t>
      </w:r>
      <w:r w:rsidR="0060119E">
        <w:t>’</w:t>
      </w:r>
      <w:r>
        <w:t>un autre véhicule se trouve dans la voie adjacente, de telle sorte qu</w:t>
      </w:r>
      <w:r w:rsidR="0060119E">
        <w:t>’</w:t>
      </w:r>
      <w:r>
        <w:t>ils entreront en collision si l</w:t>
      </w:r>
      <w:r w:rsidR="0060119E">
        <w:t>’</w:t>
      </w:r>
      <w:r>
        <w:t>ESF n</w:t>
      </w:r>
      <w:r w:rsidR="0060119E">
        <w:t>’</w:t>
      </w:r>
      <w:r>
        <w:t>intervient pas.</w:t>
      </w:r>
    </w:p>
    <w:p w:rsidR="00BE2B93" w:rsidRPr="00CF3ABD" w:rsidRDefault="00BE2B93" w:rsidP="006B63BA">
      <w:pPr>
        <w:pStyle w:val="SingleTxtG"/>
        <w:ind w:left="2268"/>
        <w:rPr>
          <w:rFonts w:eastAsia="Times New Roman"/>
        </w:rPr>
      </w:pPr>
      <w:r>
        <w:t>Les prescriptions d</w:t>
      </w:r>
      <w:r w:rsidR="0060119E">
        <w:t>’</w:t>
      </w:r>
      <w:r>
        <w:t>essai sont satisfaites si :</w:t>
      </w:r>
    </w:p>
    <w:p w:rsidR="00BE2B93" w:rsidRPr="006B63BA" w:rsidRDefault="006B63BA" w:rsidP="006B63BA">
      <w:pPr>
        <w:kinsoku/>
        <w:overflowPunct/>
        <w:autoSpaceDE/>
        <w:autoSpaceDN/>
        <w:adjustRightInd/>
        <w:snapToGrid/>
        <w:spacing w:after="120"/>
        <w:ind w:left="2835" w:right="1134" w:hanging="567"/>
        <w:jc w:val="both"/>
      </w:pPr>
      <w:r>
        <w:t>a)</w:t>
      </w:r>
      <w:r>
        <w:tab/>
      </w:r>
      <w:r w:rsidR="00BE2B93">
        <w:t>Une intervention de l</w:t>
      </w:r>
      <w:r w:rsidR="0060119E">
        <w:t>’</w:t>
      </w:r>
      <w:r w:rsidR="00BE2B93">
        <w:t>ESF est déclenchée ;</w:t>
      </w:r>
    </w:p>
    <w:p w:rsidR="00BE2B93" w:rsidRPr="006B63BA" w:rsidRDefault="00BE2B93" w:rsidP="006B63BA">
      <w:pPr>
        <w:kinsoku/>
        <w:overflowPunct/>
        <w:autoSpaceDE/>
        <w:autoSpaceDN/>
        <w:adjustRightInd/>
        <w:snapToGrid/>
        <w:spacing w:after="120"/>
        <w:ind w:left="2835" w:right="1134" w:hanging="567"/>
        <w:jc w:val="both"/>
      </w:pPr>
      <w:r>
        <w:t>b)</w:t>
      </w:r>
      <w:r w:rsidR="006B63BA">
        <w:tab/>
      </w:r>
      <w:r>
        <w:t>Les signaux d</w:t>
      </w:r>
      <w:r w:rsidR="0060119E">
        <w:t>’</w:t>
      </w:r>
      <w:r>
        <w:t>avertissement prescrits au paragraphe 5.1.6.2.6 du présent Règlement sont émis au plus tard au début de l</w:t>
      </w:r>
      <w:r w:rsidR="0060119E">
        <w:t>’</w:t>
      </w:r>
      <w:r>
        <w:t>intervention ;</w:t>
      </w:r>
    </w:p>
    <w:p w:rsidR="00BE2B93" w:rsidRPr="00CF3ABD" w:rsidRDefault="00BE2B93" w:rsidP="006B63BA">
      <w:pPr>
        <w:kinsoku/>
        <w:overflowPunct/>
        <w:autoSpaceDE/>
        <w:autoSpaceDN/>
        <w:adjustRightInd/>
        <w:snapToGrid/>
        <w:spacing w:after="120"/>
        <w:ind w:left="2835" w:right="1134" w:hanging="567"/>
        <w:jc w:val="both"/>
        <w:rPr>
          <w:rFonts w:eastAsia="Times New Roman"/>
        </w:rPr>
      </w:pPr>
      <w:r>
        <w:t>c)</w:t>
      </w:r>
      <w:r w:rsidR="006B63BA">
        <w:tab/>
      </w:r>
      <w:r>
        <w:t>L</w:t>
      </w:r>
      <w:r w:rsidR="0060119E">
        <w:t>’</w:t>
      </w:r>
      <w:r>
        <w:t>intervention de l</w:t>
      </w:r>
      <w:r w:rsidR="0060119E">
        <w:t>’</w:t>
      </w:r>
      <w:r>
        <w:t>ESF ne conduit pas le véhicule à quitter sa voie de circulation initiale.</w:t>
      </w:r>
    </w:p>
    <w:p w:rsidR="00BE2B93" w:rsidRPr="00CF3ABD" w:rsidRDefault="00BE2B93" w:rsidP="006B63BA">
      <w:pPr>
        <w:pStyle w:val="SingleTxtG"/>
        <w:keepNext/>
        <w:ind w:left="2268" w:hanging="1134"/>
        <w:rPr>
          <w:rFonts w:eastAsia="Times New Roman"/>
        </w:rPr>
      </w:pPr>
      <w:r>
        <w:lastRenderedPageBreak/>
        <w:t>3.3.3</w:t>
      </w:r>
      <w:r>
        <w:tab/>
        <w:t>Essai de l</w:t>
      </w:r>
      <w:r w:rsidR="0060119E">
        <w:t>’</w:t>
      </w:r>
      <w:r>
        <w:t>ESF de type b :</w:t>
      </w:r>
    </w:p>
    <w:p w:rsidR="00BE2B93" w:rsidRPr="00CF3ABD" w:rsidRDefault="00BE2B93" w:rsidP="006B63BA">
      <w:pPr>
        <w:pStyle w:val="SingleTxtG"/>
        <w:ind w:left="2268"/>
        <w:rPr>
          <w:rFonts w:eastAsia="Times New Roman"/>
        </w:rPr>
      </w:pPr>
      <w:r>
        <w:t>Le véhicule mis à l</w:t>
      </w:r>
      <w:r w:rsidR="0060119E">
        <w:t>’</w:t>
      </w:r>
      <w:r>
        <w:t>essai doit s</w:t>
      </w:r>
      <w:r w:rsidR="0060119E">
        <w:t>’</w:t>
      </w:r>
      <w:r>
        <w:t>approcher d</w:t>
      </w:r>
      <w:r w:rsidR="0060119E">
        <w:t>’</w:t>
      </w:r>
      <w:r>
        <w:t>un objet placé sur sa trajectoire. La taille et la position de l</w:t>
      </w:r>
      <w:r w:rsidR="0060119E">
        <w:t>’</w:t>
      </w:r>
      <w:r>
        <w:t>objet doivent être telles que le véhicule puisse contourner l</w:t>
      </w:r>
      <w:r w:rsidR="0060119E">
        <w:t>’</w:t>
      </w:r>
      <w:r>
        <w:t>objet sans franchir les marques routières.</w:t>
      </w:r>
    </w:p>
    <w:p w:rsidR="00BE2B93" w:rsidRPr="00CF3ABD" w:rsidRDefault="00BE2B93" w:rsidP="006B63BA">
      <w:pPr>
        <w:pStyle w:val="SingleTxtG"/>
        <w:ind w:left="2268"/>
        <w:rPr>
          <w:rFonts w:eastAsia="Times New Roman"/>
        </w:rPr>
      </w:pPr>
      <w:r>
        <w:t>Les prescriptions d</w:t>
      </w:r>
      <w:r w:rsidR="0060119E">
        <w:t>’</w:t>
      </w:r>
      <w:r>
        <w:t>essai sont satisfaites si :</w:t>
      </w:r>
    </w:p>
    <w:p w:rsidR="00BE2B93" w:rsidRPr="006B63BA" w:rsidRDefault="006B63BA" w:rsidP="006B63BA">
      <w:pPr>
        <w:kinsoku/>
        <w:overflowPunct/>
        <w:autoSpaceDE/>
        <w:autoSpaceDN/>
        <w:adjustRightInd/>
        <w:snapToGrid/>
        <w:spacing w:after="120"/>
        <w:ind w:left="2835" w:right="1134" w:hanging="567"/>
        <w:jc w:val="both"/>
      </w:pPr>
      <w:r>
        <w:t>a)</w:t>
      </w:r>
      <w:r>
        <w:tab/>
      </w:r>
      <w:r w:rsidR="00BE2B93">
        <w:t>L</w:t>
      </w:r>
      <w:r w:rsidR="0060119E">
        <w:t>’</w:t>
      </w:r>
      <w:r w:rsidR="00BE2B93">
        <w:t>intervention de l</w:t>
      </w:r>
      <w:r w:rsidR="0060119E">
        <w:t>’</w:t>
      </w:r>
      <w:r w:rsidR="00BE2B93">
        <w:t>ESF permet d</w:t>
      </w:r>
      <w:r w:rsidR="0060119E">
        <w:t>’</w:t>
      </w:r>
      <w:r w:rsidR="00BE2B93">
        <w:t>éviter ou d</w:t>
      </w:r>
      <w:r w:rsidR="0060119E">
        <w:t>’</w:t>
      </w:r>
      <w:r w:rsidR="00BE2B93">
        <w:t xml:space="preserve">atténuer la collision ; </w:t>
      </w:r>
    </w:p>
    <w:p w:rsidR="00BE2B93" w:rsidRPr="006B63BA" w:rsidRDefault="006B63BA" w:rsidP="006B63BA">
      <w:pPr>
        <w:kinsoku/>
        <w:overflowPunct/>
        <w:autoSpaceDE/>
        <w:autoSpaceDN/>
        <w:adjustRightInd/>
        <w:snapToGrid/>
        <w:spacing w:after="120"/>
        <w:ind w:left="2835" w:right="1134" w:hanging="567"/>
        <w:jc w:val="both"/>
      </w:pPr>
      <w:r>
        <w:t>b)</w:t>
      </w:r>
      <w:r>
        <w:tab/>
      </w:r>
      <w:r w:rsidR="00BE2B93">
        <w:t>Les signaux d</w:t>
      </w:r>
      <w:r w:rsidR="0060119E">
        <w:t>’</w:t>
      </w:r>
      <w:r w:rsidR="00BE2B93">
        <w:t>avertissement prescrits au paragraphe 5.1.6.2.6 du présent Règlement sont émis au plus tard au début de l</w:t>
      </w:r>
      <w:r w:rsidR="0060119E">
        <w:t>’</w:t>
      </w:r>
      <w:r w:rsidR="00BE2B93">
        <w:t>intervention ;</w:t>
      </w:r>
    </w:p>
    <w:p w:rsidR="00BE2B93" w:rsidRPr="00CF3ABD" w:rsidRDefault="006B63BA" w:rsidP="006B63BA">
      <w:pPr>
        <w:kinsoku/>
        <w:overflowPunct/>
        <w:autoSpaceDE/>
        <w:autoSpaceDN/>
        <w:adjustRightInd/>
        <w:snapToGrid/>
        <w:spacing w:after="120"/>
        <w:ind w:left="2835" w:right="1134" w:hanging="567"/>
        <w:jc w:val="both"/>
        <w:rPr>
          <w:rFonts w:eastAsia="Times New Roman"/>
        </w:rPr>
      </w:pPr>
      <w:r>
        <w:t>c)</w:t>
      </w:r>
      <w:r>
        <w:tab/>
      </w:r>
      <w:r w:rsidR="00BE2B93">
        <w:t>L</w:t>
      </w:r>
      <w:r w:rsidR="0060119E">
        <w:t>’</w:t>
      </w:r>
      <w:r w:rsidR="00BE2B93">
        <w:t>intervention de l</w:t>
      </w:r>
      <w:r w:rsidR="0060119E">
        <w:t>’</w:t>
      </w:r>
      <w:r w:rsidR="00BE2B93">
        <w:t>ESF ne conduit pas le véhicule à quitter sa voie de circulation initiale.</w:t>
      </w:r>
    </w:p>
    <w:p w:rsidR="00BE2B93" w:rsidRPr="00CF3ABD" w:rsidRDefault="00BE2B93" w:rsidP="006B63BA">
      <w:pPr>
        <w:pStyle w:val="SingleTxtG"/>
        <w:ind w:left="2268" w:hanging="1134"/>
        <w:rPr>
          <w:rFonts w:eastAsia="Times New Roman"/>
        </w:rPr>
      </w:pPr>
      <w:r>
        <w:t>3.3.4</w:t>
      </w:r>
      <w:r>
        <w:tab/>
        <w:t>Essais des systèmes pouvant fonctionner en l</w:t>
      </w:r>
      <w:r w:rsidR="0060119E">
        <w:t>’</w:t>
      </w:r>
      <w:r>
        <w:t>absence de marques routières</w:t>
      </w:r>
    </w:p>
    <w:p w:rsidR="00BE2B93" w:rsidRPr="00CF3ABD" w:rsidRDefault="00BE2B93" w:rsidP="006B63BA">
      <w:pPr>
        <w:pStyle w:val="SingleTxtG"/>
        <w:ind w:left="2268"/>
        <w:rPr>
          <w:rFonts w:eastAsia="Times New Roman"/>
        </w:rPr>
      </w:pPr>
      <w:r>
        <w:t>Dans le cas d</w:t>
      </w:r>
      <w:r w:rsidR="0060119E">
        <w:t>’</w:t>
      </w:r>
      <w:r>
        <w:t>un système pouvant fonctionner en l</w:t>
      </w:r>
      <w:r w:rsidR="0060119E">
        <w:t>’</w:t>
      </w:r>
      <w:r>
        <w:t>absence de marques routières, les essais correspondants visés aux paragraphes 3.3.1 à 3.3.3 doivent être répétés sur une piste d</w:t>
      </w:r>
      <w:r w:rsidR="0060119E">
        <w:t>’</w:t>
      </w:r>
      <w:r>
        <w:t>essai dépourvue de marques routières.</w:t>
      </w:r>
    </w:p>
    <w:p w:rsidR="00BE2B93" w:rsidRPr="00CF3ABD" w:rsidRDefault="00BE2B93" w:rsidP="006B63BA">
      <w:pPr>
        <w:pStyle w:val="SingleTxtG"/>
        <w:ind w:left="2268"/>
        <w:rPr>
          <w:rFonts w:eastAsia="Times New Roman"/>
        </w:rPr>
      </w:pPr>
      <w:r>
        <w:t>Les prescriptions d</w:t>
      </w:r>
      <w:r w:rsidR="0060119E">
        <w:t>’</w:t>
      </w:r>
      <w:r>
        <w:t>essai sont satisfaites si :</w:t>
      </w:r>
    </w:p>
    <w:p w:rsidR="00BE2B93" w:rsidRPr="006B63BA" w:rsidRDefault="006B63BA" w:rsidP="006B63BA">
      <w:pPr>
        <w:kinsoku/>
        <w:overflowPunct/>
        <w:autoSpaceDE/>
        <w:autoSpaceDN/>
        <w:adjustRightInd/>
        <w:snapToGrid/>
        <w:spacing w:after="120"/>
        <w:ind w:left="2835" w:right="1134" w:hanging="567"/>
        <w:jc w:val="both"/>
      </w:pPr>
      <w:r>
        <w:t>a)</w:t>
      </w:r>
      <w:r>
        <w:tab/>
      </w:r>
      <w:r w:rsidR="00BE2B93">
        <w:t>Une intervention de l</w:t>
      </w:r>
      <w:r w:rsidR="0060119E">
        <w:t>’</w:t>
      </w:r>
      <w:r w:rsidR="00BE2B93">
        <w:t>ESF est déclenchée ;</w:t>
      </w:r>
    </w:p>
    <w:p w:rsidR="00BE2B93" w:rsidRPr="006B63BA" w:rsidRDefault="006B63BA" w:rsidP="006B63BA">
      <w:pPr>
        <w:kinsoku/>
        <w:overflowPunct/>
        <w:autoSpaceDE/>
        <w:autoSpaceDN/>
        <w:adjustRightInd/>
        <w:snapToGrid/>
        <w:spacing w:after="120"/>
        <w:ind w:left="2835" w:right="1134" w:hanging="567"/>
        <w:jc w:val="both"/>
      </w:pPr>
      <w:r>
        <w:t>b)</w:t>
      </w:r>
      <w:r>
        <w:tab/>
      </w:r>
      <w:r w:rsidR="00BE2B93">
        <w:t>Les signaux d</w:t>
      </w:r>
      <w:r w:rsidR="0060119E">
        <w:t>’</w:t>
      </w:r>
      <w:r w:rsidR="00BE2B93">
        <w:t>avertissement prescrits au paragraphe 5.1.6.2.6 du présent Règlement sont émis au plus tard au début de l</w:t>
      </w:r>
      <w:r w:rsidR="0060119E">
        <w:t>’</w:t>
      </w:r>
      <w:r w:rsidR="00BE2B93">
        <w:t>intervention ;</w:t>
      </w:r>
    </w:p>
    <w:p w:rsidR="00BE2B93" w:rsidRPr="006B63BA" w:rsidRDefault="006B63BA" w:rsidP="006B63BA">
      <w:pPr>
        <w:kinsoku/>
        <w:overflowPunct/>
        <w:autoSpaceDE/>
        <w:autoSpaceDN/>
        <w:adjustRightInd/>
        <w:snapToGrid/>
        <w:spacing w:after="120"/>
        <w:ind w:left="2835" w:right="1134" w:hanging="567"/>
        <w:jc w:val="both"/>
      </w:pPr>
      <w:r>
        <w:t>c)</w:t>
      </w:r>
      <w:r>
        <w:tab/>
      </w:r>
      <w:r w:rsidR="00BE2B93">
        <w:t>Le déport latéral au cours de la manœuvre est au maximum de 0,75 m, comme prescrit au paragraphe 5.1.6.2.2 ;</w:t>
      </w:r>
    </w:p>
    <w:p w:rsidR="00BE2B93" w:rsidRPr="00CF3ABD" w:rsidRDefault="006D4ECA" w:rsidP="006B63BA">
      <w:pPr>
        <w:kinsoku/>
        <w:overflowPunct/>
        <w:autoSpaceDE/>
        <w:autoSpaceDN/>
        <w:adjustRightInd/>
        <w:snapToGrid/>
        <w:spacing w:after="120"/>
        <w:ind w:left="2835" w:right="1134" w:hanging="567"/>
        <w:jc w:val="both"/>
        <w:rPr>
          <w:rFonts w:eastAsia="Times New Roman"/>
        </w:rPr>
      </w:pPr>
      <w:r>
        <w:t>d)</w:t>
      </w:r>
      <w:r>
        <w:tab/>
      </w:r>
      <w:r w:rsidR="00BE2B93">
        <w:t>L</w:t>
      </w:r>
      <w:r w:rsidR="0060119E">
        <w:t>’</w:t>
      </w:r>
      <w:r w:rsidR="00BE2B93">
        <w:t>intervention de l</w:t>
      </w:r>
      <w:r w:rsidR="0060119E">
        <w:t>’</w:t>
      </w:r>
      <w:r w:rsidR="00BE2B93">
        <w:t>ESF ne conduit pas le véhicule à quitter la route.</w:t>
      </w:r>
    </w:p>
    <w:p w:rsidR="00BE2B93" w:rsidRPr="00CF3ABD" w:rsidRDefault="00BE2B93" w:rsidP="006B63BA">
      <w:pPr>
        <w:pStyle w:val="SingleTxtG"/>
        <w:ind w:left="2268" w:hanging="1134"/>
        <w:rPr>
          <w:rFonts w:eastAsia="Times New Roman"/>
        </w:rPr>
      </w:pPr>
      <w:r>
        <w:t>3.3.5</w:t>
      </w:r>
      <w:r>
        <w:tab/>
        <w:t xml:space="preserve">Essai de réaction intempestive pour ESF de type b </w:t>
      </w:r>
    </w:p>
    <w:p w:rsidR="00BE2B93" w:rsidRPr="00CF3ABD" w:rsidRDefault="00BE2B93" w:rsidP="006B63BA">
      <w:pPr>
        <w:pStyle w:val="SingleTxtG"/>
        <w:ind w:left="2268"/>
        <w:rPr>
          <w:rFonts w:eastAsia="Times New Roman"/>
        </w:rPr>
      </w:pPr>
      <w:r>
        <w:t>Le véhicule mis à l</w:t>
      </w:r>
      <w:r w:rsidR="0060119E">
        <w:t>’</w:t>
      </w:r>
      <w:r>
        <w:t>essai doit approcher d</w:t>
      </w:r>
      <w:r w:rsidR="0060119E">
        <w:t>’</w:t>
      </w:r>
      <w:r>
        <w:t>une feuille de plastique dont la couleur contraste avec celle de la surface de la chaussée, d</w:t>
      </w:r>
      <w:r w:rsidR="0060119E">
        <w:t>’</w:t>
      </w:r>
      <w:r>
        <w:t>une épaisseur inférieure à 3 mm, d</w:t>
      </w:r>
      <w:r w:rsidR="0060119E">
        <w:t>’</w:t>
      </w:r>
      <w:r>
        <w:t>une largeur de 0,80 m et d</w:t>
      </w:r>
      <w:r w:rsidR="0060119E">
        <w:t>’</w:t>
      </w:r>
      <w:r>
        <w:t>une longueur de 2 m, placée sur sa trajectoire entre les marques routières. La feuille de plastique doit être placée de telle manière que le véhicule puisse la contourner sans franchir les marques routières.</w:t>
      </w:r>
    </w:p>
    <w:p w:rsidR="00BE2B93" w:rsidRPr="00CF3ABD" w:rsidRDefault="00BE2B93" w:rsidP="006B63BA">
      <w:pPr>
        <w:pStyle w:val="SingleTxtG"/>
        <w:ind w:left="2268"/>
        <w:rPr>
          <w:rFonts w:eastAsia="Times New Roman"/>
          <w:iCs/>
        </w:rPr>
      </w:pPr>
      <w:r>
        <w:t>Les prescriptions d</w:t>
      </w:r>
      <w:r w:rsidR="0060119E">
        <w:t>’</w:t>
      </w:r>
      <w:r>
        <w:t>essai sont satisfaites si l</w:t>
      </w:r>
      <w:r w:rsidR="0060119E">
        <w:t>’</w:t>
      </w:r>
      <w:r>
        <w:t>ESF ne déclenche pas d</w:t>
      </w:r>
      <w:r w:rsidR="0060119E">
        <w:t>’</w:t>
      </w:r>
      <w:r w:rsidR="005B0254">
        <w:t>intervention. »</w:t>
      </w:r>
      <w:r>
        <w:t>.</w:t>
      </w:r>
    </w:p>
    <w:p w:rsidR="00BE2B93" w:rsidRPr="00CF3ABD" w:rsidRDefault="00BE2B93" w:rsidP="00531B1F">
      <w:pPr>
        <w:pStyle w:val="SingleTxtG"/>
        <w:rPr>
          <w:rFonts w:eastAsia="Times New Roman"/>
        </w:rPr>
      </w:pPr>
      <w:r w:rsidRPr="00531B1F">
        <w:rPr>
          <w:i/>
        </w:rPr>
        <w:t>Ajouter un nouveau paragraphe 3.4</w:t>
      </w:r>
      <w:r>
        <w:t>, libellé comme suit :</w:t>
      </w:r>
    </w:p>
    <w:p w:rsidR="00BE2B93" w:rsidRPr="00CF3ABD" w:rsidRDefault="00BE2B93" w:rsidP="006B63BA">
      <w:pPr>
        <w:pStyle w:val="SingleTxtG"/>
        <w:ind w:left="2268" w:hanging="1134"/>
        <w:rPr>
          <w:rFonts w:eastAsia="Times New Roman"/>
          <w:iCs/>
        </w:rPr>
      </w:pPr>
      <w:r>
        <w:rPr>
          <w:iCs/>
        </w:rPr>
        <w:t>« 3.4</w:t>
      </w:r>
      <w:r>
        <w:rPr>
          <w:iCs/>
        </w:rPr>
        <w:tab/>
        <w:t>(Réservé pour les ACSF de catégorie B2) ».</w:t>
      </w:r>
    </w:p>
    <w:p w:rsidR="00BE2B93" w:rsidRPr="008446EA" w:rsidRDefault="00BE2B93" w:rsidP="00531B1F">
      <w:pPr>
        <w:pStyle w:val="SingleTxtGR"/>
        <w:rPr>
          <w:lang w:val="fr-CH"/>
        </w:rPr>
      </w:pPr>
      <w:r w:rsidRPr="008446EA">
        <w:rPr>
          <w:i/>
          <w:spacing w:val="0"/>
          <w:w w:val="100"/>
          <w:lang w:val="fr-CH"/>
        </w:rPr>
        <w:t>Ajouter un nouveau paragraphe 3.5</w:t>
      </w:r>
      <w:r w:rsidRPr="008446EA">
        <w:rPr>
          <w:spacing w:val="0"/>
          <w:w w:val="100"/>
          <w:lang w:val="fr-CH"/>
        </w:rPr>
        <w:t>, libellé comme suit</w:t>
      </w:r>
      <w:r w:rsidRPr="008446EA">
        <w:rPr>
          <w:lang w:val="fr-CH"/>
        </w:rPr>
        <w:t> :</w:t>
      </w:r>
    </w:p>
    <w:p w:rsidR="00BE2B93" w:rsidRPr="00CF3ABD" w:rsidRDefault="00BE2B93" w:rsidP="006B63BA">
      <w:pPr>
        <w:pStyle w:val="SingleTxtG"/>
        <w:ind w:left="2268" w:hanging="1134"/>
        <w:rPr>
          <w:rFonts w:eastAsia="Times New Roman"/>
        </w:rPr>
      </w:pPr>
      <w:r>
        <w:t>« 3.5</w:t>
      </w:r>
      <w:r>
        <w:tab/>
        <w:t>Essais des ACSF de catégorie C</w:t>
      </w:r>
    </w:p>
    <w:p w:rsidR="00BE2B93" w:rsidRPr="0032005F" w:rsidRDefault="00BE2B93" w:rsidP="00531B1F">
      <w:pPr>
        <w:pStyle w:val="SingleTxtGR"/>
        <w:ind w:left="2268"/>
        <w:rPr>
          <w:spacing w:val="0"/>
          <w:w w:val="100"/>
          <w:lang w:val="fr-CH"/>
        </w:rPr>
      </w:pPr>
      <w:r w:rsidRPr="0032005F">
        <w:rPr>
          <w:spacing w:val="0"/>
          <w:w w:val="100"/>
          <w:lang w:val="fr-CH"/>
        </w:rPr>
        <w:t>Sauf indication contraire, toutes les vitesses d</w:t>
      </w:r>
      <w:r w:rsidR="0060119E" w:rsidRPr="0032005F">
        <w:rPr>
          <w:spacing w:val="0"/>
          <w:w w:val="100"/>
          <w:lang w:val="fr-CH"/>
        </w:rPr>
        <w:t>’</w:t>
      </w:r>
      <w:r w:rsidRPr="0032005F">
        <w:rPr>
          <w:spacing w:val="0"/>
          <w:w w:val="100"/>
          <w:lang w:val="fr-CH"/>
        </w:rPr>
        <w:t>essai se fondent sur V</w:t>
      </w:r>
      <w:r w:rsidRPr="0032005F">
        <w:rPr>
          <w:spacing w:val="0"/>
          <w:w w:val="100"/>
          <w:vertAlign w:val="subscript"/>
          <w:lang w:val="fr-CH"/>
        </w:rPr>
        <w:t>app</w:t>
      </w:r>
      <w:r w:rsidRPr="0032005F">
        <w:rPr>
          <w:spacing w:val="0"/>
          <w:w w:val="100"/>
          <w:lang w:val="fr-CH"/>
        </w:rPr>
        <w:t> = 130 km/h.</w:t>
      </w:r>
    </w:p>
    <w:p w:rsidR="00BE2B93" w:rsidRPr="000E28D3" w:rsidRDefault="00BE2B93" w:rsidP="00531B1F">
      <w:pPr>
        <w:pStyle w:val="SingleTxtGR"/>
        <w:ind w:left="2268"/>
        <w:rPr>
          <w:spacing w:val="0"/>
          <w:w w:val="100"/>
          <w:lang w:val="fr-CH"/>
        </w:rPr>
      </w:pPr>
      <w:r w:rsidRPr="000E28D3">
        <w:rPr>
          <w:spacing w:val="0"/>
          <w:w w:val="100"/>
          <w:lang w:val="fr-CH"/>
        </w:rPr>
        <w:t>Sauf indication contraire, le véhicule en approche doit être un véhicule produit en grande série ayant fait l</w:t>
      </w:r>
      <w:r w:rsidR="0060119E" w:rsidRPr="000E28D3">
        <w:rPr>
          <w:spacing w:val="0"/>
          <w:w w:val="100"/>
          <w:lang w:val="fr-CH"/>
        </w:rPr>
        <w:t>’</w:t>
      </w:r>
      <w:r w:rsidRPr="000E28D3">
        <w:rPr>
          <w:spacing w:val="0"/>
          <w:w w:val="100"/>
          <w:lang w:val="fr-CH"/>
        </w:rPr>
        <w:t>objet d</w:t>
      </w:r>
      <w:r w:rsidR="0060119E" w:rsidRPr="000E28D3">
        <w:rPr>
          <w:spacing w:val="0"/>
          <w:w w:val="100"/>
          <w:lang w:val="fr-CH"/>
        </w:rPr>
        <w:t>’</w:t>
      </w:r>
      <w:r w:rsidRPr="000E28D3">
        <w:rPr>
          <w:spacing w:val="0"/>
          <w:w w:val="100"/>
          <w:lang w:val="fr-CH"/>
        </w:rPr>
        <w:t>une homologation de type.</w:t>
      </w:r>
    </w:p>
    <w:p w:rsidR="00BE2B93" w:rsidRPr="008446EA" w:rsidRDefault="00BE2B93" w:rsidP="00531B1F">
      <w:pPr>
        <w:pStyle w:val="SingleTxtGR"/>
        <w:ind w:left="2268"/>
        <w:rPr>
          <w:spacing w:val="0"/>
          <w:w w:val="100"/>
          <w:lang w:val="fr-CH"/>
        </w:rPr>
      </w:pPr>
      <w:r w:rsidRPr="000E28D3">
        <w:rPr>
          <w:spacing w:val="0"/>
          <w:w w:val="100"/>
          <w:lang w:val="fr-CH"/>
        </w:rPr>
        <w:t>Le constructeur du véhicule doit démontrer, à la satisfaction du service technique, que les prescriptions relatives à l</w:t>
      </w:r>
      <w:r w:rsidR="0060119E" w:rsidRPr="000E28D3">
        <w:rPr>
          <w:spacing w:val="0"/>
          <w:w w:val="100"/>
          <w:lang w:val="fr-CH"/>
        </w:rPr>
        <w:t>’</w:t>
      </w:r>
      <w:r w:rsidRPr="000E28D3">
        <w:rPr>
          <w:spacing w:val="0"/>
          <w:w w:val="100"/>
          <w:lang w:val="fr-CH"/>
        </w:rPr>
        <w:t xml:space="preserve">ensemble de la plage de vitesse sont satisfaites. </w:t>
      </w:r>
      <w:r w:rsidRPr="008446EA">
        <w:rPr>
          <w:spacing w:val="0"/>
          <w:w w:val="100"/>
          <w:lang w:val="fr-CH"/>
        </w:rPr>
        <w:t>Cela peut se faire sur la base de documents appropriés joints au procès-verbal d</w:t>
      </w:r>
      <w:r w:rsidR="0060119E" w:rsidRPr="008446EA">
        <w:rPr>
          <w:spacing w:val="0"/>
          <w:w w:val="100"/>
          <w:lang w:val="fr-CH"/>
        </w:rPr>
        <w:t>’</w:t>
      </w:r>
      <w:r w:rsidRPr="008446EA">
        <w:rPr>
          <w:spacing w:val="0"/>
          <w:w w:val="100"/>
          <w:lang w:val="fr-CH"/>
        </w:rPr>
        <w:t>essai.</w:t>
      </w:r>
    </w:p>
    <w:p w:rsidR="00BE2B93" w:rsidRPr="006B63BA" w:rsidRDefault="00BE2B93" w:rsidP="006B63BA">
      <w:pPr>
        <w:pStyle w:val="SingleTxtG"/>
        <w:ind w:left="2268" w:hanging="1134"/>
      </w:pPr>
      <w:r>
        <w:t>3.5.1</w:t>
      </w:r>
      <w:r>
        <w:tab/>
        <w:t>Essai fonctionnel de changement de voie</w:t>
      </w:r>
    </w:p>
    <w:p w:rsidR="00531B1F" w:rsidRDefault="00BE2B93" w:rsidP="00531B1F">
      <w:pPr>
        <w:pStyle w:val="SingleTxtG"/>
        <w:ind w:left="2268" w:hanging="1134"/>
      </w:pPr>
      <w:r>
        <w:t>3.5.1.1</w:t>
      </w:r>
      <w:r>
        <w:tab/>
        <w:t>Le véhicule d</w:t>
      </w:r>
      <w:r w:rsidR="0060119E">
        <w:t>’</w:t>
      </w:r>
      <w:r>
        <w:t>essai doit être conduit sur une voie d</w:t>
      </w:r>
      <w:r w:rsidR="0060119E">
        <w:t>’</w:t>
      </w:r>
      <w:r>
        <w:t>une piste d</w:t>
      </w:r>
      <w:r w:rsidR="0060119E">
        <w:t>’</w:t>
      </w:r>
      <w:r>
        <w:t>essai rectiligne comportant au moins deux voies de circulation dans le même sens de déplacement bordées de marques routière</w:t>
      </w:r>
      <w:r w:rsidR="00531B1F">
        <w:t>s sur chacun de leurs côtés. La </w:t>
      </w:r>
      <w:r>
        <w:t>vitesse du véhicule doit être égale à V</w:t>
      </w:r>
      <w:r>
        <w:rPr>
          <w:vertAlign w:val="subscript"/>
        </w:rPr>
        <w:t>smin</w:t>
      </w:r>
      <w:r w:rsidR="00782506">
        <w:rPr>
          <w:vertAlign w:val="subscript"/>
        </w:rPr>
        <w:t xml:space="preserve"> </w:t>
      </w:r>
      <w:r w:rsidR="00782506">
        <w:t xml:space="preserve">+ </w:t>
      </w:r>
      <w:r>
        <w:t>10 km/h.</w:t>
      </w:r>
    </w:p>
    <w:p w:rsidR="00531B1F" w:rsidRDefault="00BE2B93" w:rsidP="00531B1F">
      <w:pPr>
        <w:pStyle w:val="SingleTxtG"/>
        <w:ind w:left="2268"/>
      </w:pPr>
      <w:r>
        <w:lastRenderedPageBreak/>
        <w:t>L</w:t>
      </w:r>
      <w:r w:rsidR="0060119E">
        <w:t>’</w:t>
      </w:r>
      <w:r>
        <w:t>ACSF de catégorie C doit être activé</w:t>
      </w:r>
      <w:r w:rsidR="00F609D6">
        <w:t>e</w:t>
      </w:r>
      <w:r>
        <w:t xml:space="preserve"> (mode veille) et un autre véhicule doit s</w:t>
      </w:r>
      <w:r w:rsidR="0060119E">
        <w:t>’</w:t>
      </w:r>
      <w:r>
        <w:t>approcher par l</w:t>
      </w:r>
      <w:r w:rsidR="0060119E">
        <w:t>’</w:t>
      </w:r>
      <w:r>
        <w:t>arrière afin de permettre au système de fonctionner, ainsi qu</w:t>
      </w:r>
      <w:r w:rsidR="0060119E">
        <w:t>’</w:t>
      </w:r>
      <w:r>
        <w:t>il est spécifié au paragraphe 5.6.4.8.3 ci-dessus.</w:t>
      </w:r>
    </w:p>
    <w:p w:rsidR="00531B1F" w:rsidRDefault="00BE2B93" w:rsidP="00531B1F">
      <w:pPr>
        <w:pStyle w:val="SingleTxtG"/>
        <w:ind w:left="2268"/>
      </w:pPr>
      <w:r>
        <w:t>Le véhicule en approche doit alors dépasser complètement le véhicule soumis à l</w:t>
      </w:r>
      <w:r w:rsidR="0060119E">
        <w:t>’</w:t>
      </w:r>
      <w:r>
        <w:t>essai.</w:t>
      </w:r>
    </w:p>
    <w:p w:rsidR="00531B1F" w:rsidRDefault="00BE2B93" w:rsidP="00531B1F">
      <w:pPr>
        <w:pStyle w:val="SingleTxtG"/>
        <w:ind w:left="2268"/>
      </w:pPr>
      <w:r>
        <w:t>Le conducteur doit alors engager une manœuvre de changement de voie.</w:t>
      </w:r>
    </w:p>
    <w:p w:rsidR="00BE2B93" w:rsidRPr="00CF3ABD" w:rsidRDefault="00BE2B93" w:rsidP="00531B1F">
      <w:pPr>
        <w:pStyle w:val="SingleTxtG"/>
        <w:ind w:left="2268"/>
        <w:rPr>
          <w:rFonts w:eastAsia="Times New Roman"/>
        </w:rPr>
      </w:pPr>
      <w:r>
        <w:t>L</w:t>
      </w:r>
      <w:r w:rsidR="0060119E">
        <w:t>’</w:t>
      </w:r>
      <w:r>
        <w:t>accélération transversale et l</w:t>
      </w:r>
      <w:r w:rsidR="0060119E">
        <w:t>’</w:t>
      </w:r>
      <w:r>
        <w:t>à-coup latéral doivent être enregistrés pendant l</w:t>
      </w:r>
      <w:r w:rsidR="0060119E">
        <w:t>’</w:t>
      </w:r>
      <w:r>
        <w:t>essai.</w:t>
      </w:r>
    </w:p>
    <w:p w:rsidR="00BE2B93" w:rsidRPr="00CF3ABD" w:rsidRDefault="00BE2B93" w:rsidP="006B63BA">
      <w:pPr>
        <w:pStyle w:val="SingleTxtG"/>
        <w:ind w:left="2268" w:hanging="1134"/>
        <w:rPr>
          <w:rFonts w:eastAsia="Times New Roman"/>
        </w:rPr>
      </w:pPr>
      <w:r>
        <w:t>3.5.1.2</w:t>
      </w:r>
      <w:r>
        <w:tab/>
        <w:t>L</w:t>
      </w:r>
      <w:r w:rsidR="0060119E">
        <w:t>’</w:t>
      </w:r>
      <w:r>
        <w:t>essai est satisfaisant si :</w:t>
      </w:r>
    </w:p>
    <w:p w:rsidR="00BE2B93" w:rsidRPr="00531B1F" w:rsidRDefault="00531B1F" w:rsidP="00531B1F">
      <w:pPr>
        <w:kinsoku/>
        <w:overflowPunct/>
        <w:autoSpaceDE/>
        <w:autoSpaceDN/>
        <w:adjustRightInd/>
        <w:snapToGrid/>
        <w:spacing w:after="120"/>
        <w:ind w:left="2835" w:right="1134" w:hanging="567"/>
        <w:jc w:val="both"/>
      </w:pPr>
      <w:r>
        <w:t>a)</w:t>
      </w:r>
      <w:r>
        <w:tab/>
      </w:r>
      <w:r w:rsidR="00BE2B93">
        <w:t>Le déplacement latéral en direction des marques ne commence pas dans un délai inférieur à 1 s après que la procédure de changement de voie a été engagée ;</w:t>
      </w:r>
    </w:p>
    <w:p w:rsidR="00BE2B93" w:rsidRPr="00531B1F" w:rsidRDefault="00531B1F" w:rsidP="00531B1F">
      <w:pPr>
        <w:kinsoku/>
        <w:overflowPunct/>
        <w:autoSpaceDE/>
        <w:autoSpaceDN/>
        <w:adjustRightInd/>
        <w:snapToGrid/>
        <w:spacing w:after="120"/>
        <w:ind w:left="2835" w:right="1134" w:hanging="567"/>
        <w:jc w:val="both"/>
      </w:pPr>
      <w:r>
        <w:t>b)</w:t>
      </w:r>
      <w:r>
        <w:tab/>
      </w:r>
      <w:r w:rsidR="00BE2B93" w:rsidRPr="00531B1F">
        <w:t>Le déplacement latéral en direction des marques routières et le déplacement latéral nécessaire pour achever la manœuvre de changement de voie s</w:t>
      </w:r>
      <w:r w:rsidR="0060119E" w:rsidRPr="00531B1F">
        <w:t>’</w:t>
      </w:r>
      <w:r w:rsidR="00BE2B93" w:rsidRPr="00531B1F">
        <w:t>effectuent en un seul mouvement continu ;</w:t>
      </w:r>
    </w:p>
    <w:p w:rsidR="00BE2B93" w:rsidRPr="00531B1F" w:rsidRDefault="00531B1F" w:rsidP="00531B1F">
      <w:pPr>
        <w:kinsoku/>
        <w:overflowPunct/>
        <w:autoSpaceDE/>
        <w:autoSpaceDN/>
        <w:adjustRightInd/>
        <w:snapToGrid/>
        <w:spacing w:after="120"/>
        <w:ind w:left="2835" w:right="1134" w:hanging="567"/>
        <w:jc w:val="both"/>
      </w:pPr>
      <w:r>
        <w:t>c)</w:t>
      </w:r>
      <w:r>
        <w:tab/>
      </w:r>
      <w:r w:rsidR="00BE2B93">
        <w:t>L</w:t>
      </w:r>
      <w:r w:rsidR="0060119E">
        <w:t>’</w:t>
      </w:r>
      <w:r w:rsidR="00BE2B93">
        <w:t>accélération transversale enregistrée ne dépasse pas 1 m/s</w:t>
      </w:r>
      <w:r w:rsidR="00BE2B93" w:rsidRPr="007C6040">
        <w:rPr>
          <w:vertAlign w:val="superscript"/>
        </w:rPr>
        <w:t>2</w:t>
      </w:r>
      <w:r w:rsidR="00BE2B93">
        <w:t> ;</w:t>
      </w:r>
    </w:p>
    <w:p w:rsidR="00BE2B93" w:rsidRPr="00531B1F" w:rsidRDefault="00531B1F" w:rsidP="00531B1F">
      <w:pPr>
        <w:kinsoku/>
        <w:overflowPunct/>
        <w:autoSpaceDE/>
        <w:autoSpaceDN/>
        <w:adjustRightInd/>
        <w:snapToGrid/>
        <w:spacing w:after="120"/>
        <w:ind w:left="2835" w:right="1134" w:hanging="567"/>
        <w:jc w:val="both"/>
      </w:pPr>
      <w:r>
        <w:t>d)</w:t>
      </w:r>
      <w:r>
        <w:tab/>
      </w:r>
      <w:r w:rsidR="00BE2B93">
        <w:t>La moyenne mobile, sur une durée d</w:t>
      </w:r>
      <w:r w:rsidR="0060119E">
        <w:t>’</w:t>
      </w:r>
      <w:r w:rsidR="00BE2B93">
        <w:t>une demi-seconde, de l</w:t>
      </w:r>
      <w:r w:rsidR="0060119E">
        <w:t>’</w:t>
      </w:r>
      <w:r w:rsidR="00BE2B93">
        <w:t>à-coup latéral, ne dépasse pas 5 m/s</w:t>
      </w:r>
      <w:r w:rsidR="00BE2B93" w:rsidRPr="007C6040">
        <w:rPr>
          <w:vertAlign w:val="superscript"/>
        </w:rPr>
        <w:t>3</w:t>
      </w:r>
      <w:r w:rsidR="00BE2B93">
        <w:t> ;</w:t>
      </w:r>
    </w:p>
    <w:p w:rsidR="00BE2B93" w:rsidRPr="00531B1F" w:rsidRDefault="00531B1F" w:rsidP="00531B1F">
      <w:pPr>
        <w:kinsoku/>
        <w:overflowPunct/>
        <w:autoSpaceDE/>
        <w:autoSpaceDN/>
        <w:adjustRightInd/>
        <w:snapToGrid/>
        <w:spacing w:after="120"/>
        <w:ind w:left="2835" w:right="1134" w:hanging="567"/>
        <w:jc w:val="both"/>
      </w:pPr>
      <w:r>
        <w:t>e)</w:t>
      </w:r>
      <w:r>
        <w:tab/>
      </w:r>
      <w:r w:rsidR="00BE2B93">
        <w:t>Le temps mesuré entre le début de la procédure de changement de voie et le début de la manœuvre de changement de voie n</w:t>
      </w:r>
      <w:r w:rsidR="0060119E">
        <w:t>’</w:t>
      </w:r>
      <w:r w:rsidR="00BE2B93">
        <w:t>est pas inférieur à 3 s et ne dépasse pas 5 s ;</w:t>
      </w:r>
    </w:p>
    <w:p w:rsidR="00BE2B93" w:rsidRPr="00531B1F" w:rsidRDefault="00531B1F" w:rsidP="00531B1F">
      <w:pPr>
        <w:kinsoku/>
        <w:overflowPunct/>
        <w:autoSpaceDE/>
        <w:autoSpaceDN/>
        <w:adjustRightInd/>
        <w:snapToGrid/>
        <w:spacing w:after="120"/>
        <w:ind w:left="2835" w:right="1134" w:hanging="567"/>
        <w:jc w:val="both"/>
      </w:pPr>
      <w:r>
        <w:t>f)</w:t>
      </w:r>
      <w:r>
        <w:tab/>
      </w:r>
      <w:r w:rsidR="00BE2B93">
        <w:t>Le système indique au conducteur que la procédure de changement de voie est en cours ;</w:t>
      </w:r>
    </w:p>
    <w:p w:rsidR="00BE2B93" w:rsidRPr="00531B1F" w:rsidRDefault="00531B1F" w:rsidP="00531B1F">
      <w:pPr>
        <w:kinsoku/>
        <w:overflowPunct/>
        <w:autoSpaceDE/>
        <w:autoSpaceDN/>
        <w:adjustRightInd/>
        <w:snapToGrid/>
        <w:spacing w:after="120"/>
        <w:ind w:left="2835" w:right="1134" w:hanging="567"/>
        <w:jc w:val="both"/>
      </w:pPr>
      <w:r>
        <w:t>g)</w:t>
      </w:r>
      <w:r>
        <w:tab/>
      </w:r>
      <w:r w:rsidR="00BE2B93">
        <w:t>La manœuvre de changement de voie s</w:t>
      </w:r>
      <w:r w:rsidR="0060119E">
        <w:t>’</w:t>
      </w:r>
      <w:r w:rsidR="00BE2B93">
        <w:t>exécute en moins de 5 s pour les véhicules des catégories M</w:t>
      </w:r>
      <w:r w:rsidR="00BE2B93" w:rsidRPr="007C6040">
        <w:rPr>
          <w:vertAlign w:val="subscript"/>
        </w:rPr>
        <w:t>1</w:t>
      </w:r>
      <w:r w:rsidR="00BE2B93">
        <w:t xml:space="preserve"> et N</w:t>
      </w:r>
      <w:r w:rsidR="00BE2B93" w:rsidRPr="007C6040">
        <w:rPr>
          <w:vertAlign w:val="subscript"/>
        </w:rPr>
        <w:t>1</w:t>
      </w:r>
      <w:r w:rsidR="00DD3453">
        <w:t xml:space="preserve"> et en moins de 10</w:t>
      </w:r>
      <w:r w:rsidR="00BE2B93">
        <w:t> s pour les véhicules des catégories M</w:t>
      </w:r>
      <w:r w:rsidR="00BE2B93" w:rsidRPr="007C6040">
        <w:rPr>
          <w:vertAlign w:val="subscript"/>
        </w:rPr>
        <w:t>2</w:t>
      </w:r>
      <w:r w:rsidR="00BE2B93">
        <w:t>, M</w:t>
      </w:r>
      <w:r w:rsidR="00BE2B93" w:rsidRPr="007C6040">
        <w:rPr>
          <w:vertAlign w:val="subscript"/>
        </w:rPr>
        <w:t>3</w:t>
      </w:r>
      <w:r w:rsidR="00BE2B93">
        <w:t>, N</w:t>
      </w:r>
      <w:r w:rsidR="00BE2B93" w:rsidRPr="007C6040">
        <w:rPr>
          <w:vertAlign w:val="subscript"/>
        </w:rPr>
        <w:t xml:space="preserve">2 </w:t>
      </w:r>
      <w:r w:rsidR="00BE2B93">
        <w:t>et N</w:t>
      </w:r>
      <w:r w:rsidR="00BE2B93" w:rsidRPr="007C6040">
        <w:rPr>
          <w:vertAlign w:val="subscript"/>
        </w:rPr>
        <w:t>3</w:t>
      </w:r>
      <w:r w:rsidR="00BE2B93">
        <w:t> ;</w:t>
      </w:r>
    </w:p>
    <w:p w:rsidR="00BE2B93" w:rsidRPr="00531B1F" w:rsidRDefault="00531B1F" w:rsidP="00531B1F">
      <w:pPr>
        <w:kinsoku/>
        <w:overflowPunct/>
        <w:autoSpaceDE/>
        <w:autoSpaceDN/>
        <w:adjustRightInd/>
        <w:snapToGrid/>
        <w:spacing w:after="120"/>
        <w:ind w:left="2835" w:right="1134" w:hanging="567"/>
        <w:jc w:val="both"/>
      </w:pPr>
      <w:r>
        <w:t>h)</w:t>
      </w:r>
      <w:r>
        <w:tab/>
      </w:r>
      <w:r w:rsidR="00BE2B93">
        <w:t>L</w:t>
      </w:r>
      <w:r w:rsidR="0060119E">
        <w:t>’</w:t>
      </w:r>
      <w:r w:rsidR="00BE2B93">
        <w:t>ACSF de catégorie B1 est automatiquement réactivé</w:t>
      </w:r>
      <w:r w:rsidR="00A40367">
        <w:t>e</w:t>
      </w:r>
      <w:r w:rsidR="00BE2B93">
        <w:t xml:space="preserve"> après la fin de la manœuvre de changement de voie ;</w:t>
      </w:r>
    </w:p>
    <w:p w:rsidR="00BE2B93" w:rsidRPr="00CF3ABD" w:rsidRDefault="00531B1F" w:rsidP="00531B1F">
      <w:pPr>
        <w:kinsoku/>
        <w:overflowPunct/>
        <w:autoSpaceDE/>
        <w:autoSpaceDN/>
        <w:adjustRightInd/>
        <w:snapToGrid/>
        <w:spacing w:after="120"/>
        <w:ind w:left="2835" w:right="1134" w:hanging="567"/>
        <w:jc w:val="both"/>
        <w:rPr>
          <w:rFonts w:eastAsia="Times New Roman"/>
        </w:rPr>
      </w:pPr>
      <w:r>
        <w:t>i)</w:t>
      </w:r>
      <w:r>
        <w:tab/>
      </w:r>
      <w:r w:rsidR="00BE2B93">
        <w:t>L</w:t>
      </w:r>
      <w:r w:rsidR="0060119E">
        <w:t>’</w:t>
      </w:r>
      <w:r w:rsidR="00BE2B93">
        <w:t>indicateur de direction n</w:t>
      </w:r>
      <w:r w:rsidR="0060119E">
        <w:t>’</w:t>
      </w:r>
      <w:r w:rsidR="00BE2B93">
        <w:t>est pas désactivé avant la fin de la manœuvre de changement de voie et cette désactivation n</w:t>
      </w:r>
      <w:r w:rsidR="0060119E">
        <w:t>’</w:t>
      </w:r>
      <w:r w:rsidR="00BE2B93">
        <w:t>intervient pas au-delà d</w:t>
      </w:r>
      <w:r w:rsidR="0060119E">
        <w:t>’</w:t>
      </w:r>
      <w:r w:rsidR="00BE2B93">
        <w:t>un délai de 0,5 s après la reprise de l</w:t>
      </w:r>
      <w:r w:rsidR="0060119E">
        <w:t>’</w:t>
      </w:r>
      <w:r w:rsidR="00BE2B93">
        <w:t>ACSF de catégorie B1.</w:t>
      </w:r>
    </w:p>
    <w:p w:rsidR="00BE2B93" w:rsidRPr="00CF3ABD" w:rsidRDefault="00BE2B93" w:rsidP="006B63BA">
      <w:pPr>
        <w:pStyle w:val="SingleTxtG"/>
        <w:ind w:left="2268" w:hanging="1134"/>
        <w:rPr>
          <w:rFonts w:eastAsia="Times New Roman"/>
        </w:rPr>
      </w:pPr>
      <w:r>
        <w:t>3.5.1.3</w:t>
      </w:r>
      <w:r>
        <w:tab/>
        <w:t>L</w:t>
      </w:r>
      <w:r w:rsidR="0060119E">
        <w:t>’</w:t>
      </w:r>
      <w:r>
        <w:t>essai décrit au paragraphe 3.5.1.1 doit être répété pour un changement de voie dans la direction opposée.</w:t>
      </w:r>
    </w:p>
    <w:p w:rsidR="00BE2B93" w:rsidRPr="00CF3ABD" w:rsidRDefault="00BE2B93" w:rsidP="006B63BA">
      <w:pPr>
        <w:pStyle w:val="SingleTxtG"/>
        <w:ind w:left="2268" w:hanging="1134"/>
        <w:rPr>
          <w:rFonts w:eastAsia="Times New Roman"/>
        </w:rPr>
      </w:pPr>
      <w:r>
        <w:t>3.5.2</w:t>
      </w:r>
      <w:r>
        <w:tab/>
        <w:t>Vitesse minimale d</w:t>
      </w:r>
      <w:r w:rsidR="0060119E">
        <w:t>’</w:t>
      </w:r>
      <w:r>
        <w:t>activation V</w:t>
      </w:r>
      <w:r>
        <w:rPr>
          <w:vertAlign w:val="subscript"/>
        </w:rPr>
        <w:t>smin</w:t>
      </w:r>
      <w:r>
        <w:t>.</w:t>
      </w:r>
    </w:p>
    <w:p w:rsidR="00BE2B93" w:rsidRPr="00CF3ABD" w:rsidRDefault="00BE2B93" w:rsidP="006B63BA">
      <w:pPr>
        <w:pStyle w:val="SingleTxtG"/>
        <w:ind w:left="2268" w:hanging="1134"/>
        <w:rPr>
          <w:rFonts w:eastAsia="Times New Roman"/>
        </w:rPr>
      </w:pPr>
      <w:r>
        <w:t>3.5.2.1</w:t>
      </w:r>
      <w:r>
        <w:tab/>
        <w:t>Vitesse minimale d</w:t>
      </w:r>
      <w:r w:rsidR="0060119E">
        <w:t>’</w:t>
      </w:r>
      <w:r>
        <w:t>activation V</w:t>
      </w:r>
      <w:r>
        <w:rPr>
          <w:vertAlign w:val="subscript"/>
        </w:rPr>
        <w:t>smin</w:t>
      </w:r>
      <w:r>
        <w:t xml:space="preserve"> fondée sur une valeur de V</w:t>
      </w:r>
      <w:r>
        <w:rPr>
          <w:vertAlign w:val="subscript"/>
        </w:rPr>
        <w:t>app</w:t>
      </w:r>
      <w:r>
        <w:t xml:space="preserve"> égale à 130 km/h.</w:t>
      </w:r>
    </w:p>
    <w:p w:rsidR="00BE2B93" w:rsidRPr="007C6040" w:rsidRDefault="00BE2B93" w:rsidP="00531B1F">
      <w:pPr>
        <w:pStyle w:val="SingleTxtGR"/>
        <w:ind w:left="2268"/>
        <w:rPr>
          <w:spacing w:val="0"/>
          <w:w w:val="100"/>
          <w:lang w:val="fr-CH"/>
        </w:rPr>
      </w:pPr>
      <w:r w:rsidRPr="007C6040">
        <w:rPr>
          <w:spacing w:val="0"/>
          <w:w w:val="100"/>
          <w:lang w:val="fr-CH"/>
        </w:rPr>
        <w:t>Le véhicule d</w:t>
      </w:r>
      <w:r w:rsidR="0060119E" w:rsidRPr="007C6040">
        <w:rPr>
          <w:spacing w:val="0"/>
          <w:w w:val="100"/>
          <w:lang w:val="fr-CH"/>
        </w:rPr>
        <w:t>’</w:t>
      </w:r>
      <w:r w:rsidRPr="007C6040">
        <w:rPr>
          <w:spacing w:val="0"/>
          <w:w w:val="100"/>
          <w:lang w:val="fr-CH"/>
        </w:rPr>
        <w:t>essai doit être conduit sur une voie d</w:t>
      </w:r>
      <w:r w:rsidR="0060119E" w:rsidRPr="007C6040">
        <w:rPr>
          <w:spacing w:val="0"/>
          <w:w w:val="100"/>
          <w:lang w:val="fr-CH"/>
        </w:rPr>
        <w:t>’</w:t>
      </w:r>
      <w:r w:rsidRPr="007C6040">
        <w:rPr>
          <w:spacing w:val="0"/>
          <w:w w:val="100"/>
          <w:lang w:val="fr-CH"/>
        </w:rPr>
        <w:t>une piste d</w:t>
      </w:r>
      <w:r w:rsidR="0060119E" w:rsidRPr="007C6040">
        <w:rPr>
          <w:spacing w:val="0"/>
          <w:w w:val="100"/>
          <w:lang w:val="fr-CH"/>
        </w:rPr>
        <w:t>’</w:t>
      </w:r>
      <w:r w:rsidRPr="007C6040">
        <w:rPr>
          <w:spacing w:val="0"/>
          <w:w w:val="100"/>
          <w:lang w:val="fr-CH"/>
        </w:rPr>
        <w:t>essai rectiligne comportant au moins deux voies de circulation dans le même sens de déplacement, bordée de marques routières sur chacun de ses côtés.</w:t>
      </w:r>
    </w:p>
    <w:p w:rsidR="00BE2B93" w:rsidRPr="007C6040" w:rsidRDefault="00BE2B93" w:rsidP="00531B1F">
      <w:pPr>
        <w:pStyle w:val="SingleTxtGR"/>
        <w:ind w:left="2268"/>
        <w:rPr>
          <w:spacing w:val="0"/>
          <w:w w:val="100"/>
          <w:lang w:val="fr-CH"/>
        </w:rPr>
      </w:pPr>
      <w:r w:rsidRPr="007C6040">
        <w:rPr>
          <w:spacing w:val="0"/>
          <w:w w:val="100"/>
          <w:lang w:val="fr-CH"/>
        </w:rPr>
        <w:t>Le véhicule doit se déplacer à la vitesse V</w:t>
      </w:r>
      <w:r w:rsidRPr="007C6040">
        <w:rPr>
          <w:spacing w:val="0"/>
          <w:w w:val="100"/>
          <w:vertAlign w:val="subscript"/>
          <w:lang w:val="fr-CH"/>
        </w:rPr>
        <w:t>smin</w:t>
      </w:r>
      <w:r w:rsidR="00782506">
        <w:rPr>
          <w:spacing w:val="0"/>
          <w:w w:val="100"/>
          <w:lang w:val="fr-CH"/>
        </w:rPr>
        <w:t xml:space="preserve"> </w:t>
      </w:r>
      <w:r w:rsidR="00E820CE">
        <w:rPr>
          <w:spacing w:val="0"/>
          <w:w w:val="100"/>
          <w:lang w:val="fr-CH"/>
        </w:rPr>
        <w:t>-</w:t>
      </w:r>
      <w:r w:rsidR="00782506">
        <w:rPr>
          <w:spacing w:val="0"/>
          <w:w w:val="100"/>
          <w:lang w:val="fr-CH"/>
        </w:rPr>
        <w:t xml:space="preserve"> </w:t>
      </w:r>
      <w:r w:rsidRPr="007C6040">
        <w:rPr>
          <w:spacing w:val="0"/>
          <w:w w:val="100"/>
          <w:lang w:val="fr-CH"/>
        </w:rPr>
        <w:t>10 km/h.</w:t>
      </w:r>
    </w:p>
    <w:p w:rsidR="00BE2B93" w:rsidRPr="007C6040" w:rsidRDefault="00BE2B93" w:rsidP="00531B1F">
      <w:pPr>
        <w:pStyle w:val="SingleTxtGR"/>
        <w:ind w:left="2268"/>
        <w:rPr>
          <w:spacing w:val="0"/>
          <w:w w:val="100"/>
          <w:lang w:val="fr-CH"/>
        </w:rPr>
      </w:pPr>
      <w:r w:rsidRPr="007C6040">
        <w:rPr>
          <w:spacing w:val="0"/>
          <w:w w:val="100"/>
          <w:lang w:val="fr-CH"/>
        </w:rPr>
        <w:t>L</w:t>
      </w:r>
      <w:r w:rsidR="0060119E" w:rsidRPr="007C6040">
        <w:rPr>
          <w:spacing w:val="0"/>
          <w:w w:val="100"/>
          <w:lang w:val="fr-CH"/>
        </w:rPr>
        <w:t>’</w:t>
      </w:r>
      <w:r w:rsidRPr="007C6040">
        <w:rPr>
          <w:spacing w:val="0"/>
          <w:w w:val="100"/>
          <w:lang w:val="fr-CH"/>
        </w:rPr>
        <w:t>ACSF de catégorie C doit être activé</w:t>
      </w:r>
      <w:r w:rsidR="00F609D6">
        <w:rPr>
          <w:spacing w:val="0"/>
          <w:w w:val="100"/>
          <w:lang w:val="fr-CH"/>
        </w:rPr>
        <w:t>e</w:t>
      </w:r>
      <w:r w:rsidRPr="007C6040">
        <w:rPr>
          <w:spacing w:val="0"/>
          <w:w w:val="100"/>
          <w:lang w:val="fr-CH"/>
        </w:rPr>
        <w:t xml:space="preserve"> (mode veille) et un autre véhicule doit s</w:t>
      </w:r>
      <w:r w:rsidR="0060119E" w:rsidRPr="007C6040">
        <w:rPr>
          <w:spacing w:val="0"/>
          <w:w w:val="100"/>
          <w:lang w:val="fr-CH"/>
        </w:rPr>
        <w:t>’</w:t>
      </w:r>
      <w:r w:rsidRPr="007C6040">
        <w:rPr>
          <w:spacing w:val="0"/>
          <w:w w:val="100"/>
          <w:lang w:val="fr-CH"/>
        </w:rPr>
        <w:t>approcher par l</w:t>
      </w:r>
      <w:r w:rsidR="0060119E" w:rsidRPr="007C6040">
        <w:rPr>
          <w:spacing w:val="0"/>
          <w:w w:val="100"/>
          <w:lang w:val="fr-CH"/>
        </w:rPr>
        <w:t>’</w:t>
      </w:r>
      <w:r w:rsidRPr="007C6040">
        <w:rPr>
          <w:spacing w:val="0"/>
          <w:w w:val="100"/>
          <w:lang w:val="fr-CH"/>
        </w:rPr>
        <w:t>arrière afin de permettre au système de fonctionner, ainsi qu</w:t>
      </w:r>
      <w:r w:rsidR="0060119E" w:rsidRPr="007C6040">
        <w:rPr>
          <w:spacing w:val="0"/>
          <w:w w:val="100"/>
          <w:lang w:val="fr-CH"/>
        </w:rPr>
        <w:t>’</w:t>
      </w:r>
      <w:r w:rsidRPr="007C6040">
        <w:rPr>
          <w:spacing w:val="0"/>
          <w:w w:val="100"/>
          <w:lang w:val="fr-CH"/>
        </w:rPr>
        <w:t>il est spécifié au paragraphe 5.6.4.8.3 ci-dessus.</w:t>
      </w:r>
    </w:p>
    <w:p w:rsidR="00BE2B93" w:rsidRPr="007C6040" w:rsidRDefault="00BE2B93" w:rsidP="00531B1F">
      <w:pPr>
        <w:pStyle w:val="SingleTxtGR"/>
        <w:ind w:left="2268"/>
        <w:rPr>
          <w:spacing w:val="0"/>
          <w:w w:val="100"/>
          <w:lang w:val="fr-CH"/>
        </w:rPr>
      </w:pPr>
      <w:r w:rsidRPr="007C6040">
        <w:rPr>
          <w:spacing w:val="0"/>
          <w:w w:val="100"/>
          <w:lang w:val="fr-CH"/>
        </w:rPr>
        <w:t>Le véhicule en approche doit alors dépasser complètement le véhicule soumis à l</w:t>
      </w:r>
      <w:r w:rsidR="0060119E" w:rsidRPr="007C6040">
        <w:rPr>
          <w:spacing w:val="0"/>
          <w:w w:val="100"/>
          <w:lang w:val="fr-CH"/>
        </w:rPr>
        <w:t>’</w:t>
      </w:r>
      <w:r w:rsidRPr="007C6040">
        <w:rPr>
          <w:spacing w:val="0"/>
          <w:w w:val="100"/>
          <w:lang w:val="fr-CH"/>
        </w:rPr>
        <w:t>essai.</w:t>
      </w:r>
    </w:p>
    <w:p w:rsidR="00BE2B93" w:rsidRPr="007C6040" w:rsidRDefault="00BE2B93" w:rsidP="00531B1F">
      <w:pPr>
        <w:pStyle w:val="SingleTxtGR"/>
        <w:ind w:left="2268"/>
        <w:rPr>
          <w:spacing w:val="0"/>
          <w:w w:val="100"/>
          <w:lang w:val="fr-CH"/>
        </w:rPr>
      </w:pPr>
      <w:r w:rsidRPr="007C6040">
        <w:rPr>
          <w:spacing w:val="0"/>
          <w:w w:val="100"/>
          <w:lang w:val="fr-CH"/>
        </w:rPr>
        <w:t>Une procédure de changement de voie doit alors être engagée par le conducteur.</w:t>
      </w:r>
    </w:p>
    <w:p w:rsidR="00BE2B93" w:rsidRPr="00F340B4" w:rsidRDefault="00BE2B93" w:rsidP="00531B1F">
      <w:pPr>
        <w:pStyle w:val="SingleTxtGR"/>
        <w:ind w:left="2268"/>
        <w:rPr>
          <w:spacing w:val="0"/>
          <w:w w:val="100"/>
          <w:lang w:val="fr-CH"/>
        </w:rPr>
      </w:pPr>
      <w:r w:rsidRPr="00F340B4">
        <w:rPr>
          <w:spacing w:val="0"/>
          <w:w w:val="100"/>
          <w:lang w:val="fr-CH"/>
        </w:rPr>
        <w:lastRenderedPageBreak/>
        <w:t>L</w:t>
      </w:r>
      <w:r w:rsidR="0060119E" w:rsidRPr="00F340B4">
        <w:rPr>
          <w:spacing w:val="0"/>
          <w:w w:val="100"/>
          <w:lang w:val="fr-CH"/>
        </w:rPr>
        <w:t>’</w:t>
      </w:r>
      <w:r w:rsidRPr="00F340B4">
        <w:rPr>
          <w:spacing w:val="0"/>
          <w:w w:val="100"/>
          <w:lang w:val="fr-CH"/>
        </w:rPr>
        <w:t>essai est satisfaisant si la manœuvre de changement de voie n</w:t>
      </w:r>
      <w:r w:rsidR="0060119E" w:rsidRPr="00F340B4">
        <w:rPr>
          <w:spacing w:val="0"/>
          <w:w w:val="100"/>
          <w:lang w:val="fr-CH"/>
        </w:rPr>
        <w:t>’</w:t>
      </w:r>
      <w:r w:rsidRPr="00F340B4">
        <w:rPr>
          <w:spacing w:val="0"/>
          <w:w w:val="100"/>
          <w:lang w:val="fr-CH"/>
        </w:rPr>
        <w:t>est pas effectuée.</w:t>
      </w:r>
    </w:p>
    <w:p w:rsidR="00BE2B93" w:rsidRPr="00CF3ABD" w:rsidRDefault="00BE2B93" w:rsidP="006B63BA">
      <w:pPr>
        <w:pStyle w:val="SingleTxtG"/>
        <w:ind w:left="2268" w:hanging="1134"/>
        <w:rPr>
          <w:rFonts w:eastAsia="Times New Roman"/>
        </w:rPr>
      </w:pPr>
      <w:r>
        <w:t>3.5.2.2</w:t>
      </w:r>
      <w:r>
        <w:tab/>
        <w:t>Vitesse minimale d</w:t>
      </w:r>
      <w:r w:rsidR="0060119E">
        <w:t>’</w:t>
      </w:r>
      <w:r>
        <w:t>activation V</w:t>
      </w:r>
      <w:r>
        <w:rPr>
          <w:vertAlign w:val="subscript"/>
        </w:rPr>
        <w:t>smin</w:t>
      </w:r>
      <w:r>
        <w:t xml:space="preserve"> fondée sur une limite générale de vitesse inférieure à 130 km/h dans le pays concerné.</w:t>
      </w:r>
    </w:p>
    <w:p w:rsidR="00BE2B93" w:rsidRPr="008446EA" w:rsidRDefault="00BE2B93" w:rsidP="00531B1F">
      <w:pPr>
        <w:pStyle w:val="SingleTxtGR"/>
        <w:ind w:left="2268"/>
        <w:rPr>
          <w:spacing w:val="0"/>
          <w:w w:val="100"/>
          <w:lang w:val="fr-CH"/>
        </w:rPr>
      </w:pPr>
      <w:r w:rsidRPr="007C6040">
        <w:rPr>
          <w:spacing w:val="0"/>
          <w:w w:val="100"/>
          <w:lang w:val="fr-CH"/>
        </w:rPr>
        <w:t>Lorsque, dans le calcul de V</w:t>
      </w:r>
      <w:r w:rsidRPr="007C6040">
        <w:rPr>
          <w:spacing w:val="0"/>
          <w:w w:val="100"/>
          <w:vertAlign w:val="subscript"/>
          <w:lang w:val="fr-CH"/>
        </w:rPr>
        <w:t>smin</w:t>
      </w:r>
      <w:r w:rsidRPr="007C6040">
        <w:rPr>
          <w:spacing w:val="0"/>
          <w:w w:val="100"/>
          <w:lang w:val="fr-CH"/>
        </w:rPr>
        <w:t>, la limite générale de vitesse du pays concerné remplace la valeur de 130 km/h attribuée par défaut à V</w:t>
      </w:r>
      <w:r w:rsidRPr="007C6040">
        <w:rPr>
          <w:spacing w:val="0"/>
          <w:w w:val="100"/>
          <w:vertAlign w:val="subscript"/>
          <w:lang w:val="fr-CH"/>
        </w:rPr>
        <w:t>app</w:t>
      </w:r>
      <w:r w:rsidRPr="007C6040">
        <w:rPr>
          <w:spacing w:val="0"/>
          <w:w w:val="100"/>
          <w:lang w:val="fr-CH"/>
        </w:rPr>
        <w:t xml:space="preserve">, comme indiqué au paragraphe 5.6.4.8.1, les essais décrits ci-après doivent être effectués. </w:t>
      </w:r>
      <w:r w:rsidRPr="008446EA">
        <w:rPr>
          <w:spacing w:val="0"/>
          <w:w w:val="100"/>
          <w:lang w:val="fr-CH"/>
        </w:rPr>
        <w:t xml:space="preserve">À cette fin, le constructeur et le service technique peuvent convenir de simuler le pays de circulation. </w:t>
      </w:r>
    </w:p>
    <w:p w:rsidR="00BE2B93" w:rsidRPr="00CF3ABD" w:rsidRDefault="00BE2B93" w:rsidP="00531B1F">
      <w:pPr>
        <w:pStyle w:val="SingleTxtG"/>
        <w:ind w:left="2268" w:hanging="1134"/>
        <w:rPr>
          <w:rFonts w:eastAsia="Times New Roman"/>
        </w:rPr>
      </w:pPr>
      <w:r>
        <w:t>3.5.2.2.1</w:t>
      </w:r>
      <w:r>
        <w:tab/>
        <w:t>Le véhicule d</w:t>
      </w:r>
      <w:r w:rsidR="0060119E">
        <w:t>’</w:t>
      </w:r>
      <w:r>
        <w:t>essai doit être conduit sur une voie d</w:t>
      </w:r>
      <w:r w:rsidR="0060119E">
        <w:t>’</w:t>
      </w:r>
      <w:r>
        <w:t>une piste d</w:t>
      </w:r>
      <w:r w:rsidR="0060119E">
        <w:t>’</w:t>
      </w:r>
      <w:r>
        <w:t>essai rectiligne comportant au moins deux voies de circulation dans le même sens de déplacement, bordée de marques routières sur chacun de ses côtés.</w:t>
      </w:r>
    </w:p>
    <w:p w:rsidR="00BE2B93" w:rsidRPr="00F340B4" w:rsidRDefault="00BE2B93" w:rsidP="00531B1F">
      <w:pPr>
        <w:pStyle w:val="SingleTxtGR"/>
        <w:ind w:left="2268"/>
        <w:rPr>
          <w:spacing w:val="0"/>
          <w:w w:val="100"/>
          <w:lang w:val="fr-CH"/>
        </w:rPr>
      </w:pPr>
      <w:r w:rsidRPr="00F340B4">
        <w:rPr>
          <w:spacing w:val="0"/>
          <w:w w:val="100"/>
          <w:lang w:val="fr-CH"/>
        </w:rPr>
        <w:t>La vitesse du véhicule doit être égale à V</w:t>
      </w:r>
      <w:r w:rsidRPr="00F340B4">
        <w:rPr>
          <w:spacing w:val="0"/>
          <w:w w:val="100"/>
          <w:vertAlign w:val="subscript"/>
          <w:lang w:val="fr-CH"/>
        </w:rPr>
        <w:t>smin</w:t>
      </w:r>
      <w:r w:rsidRPr="00F340B4">
        <w:rPr>
          <w:spacing w:val="0"/>
          <w:w w:val="100"/>
          <w:lang w:val="fr-CH"/>
        </w:rPr>
        <w:t xml:space="preserve"> - 10 km/h.</w:t>
      </w:r>
    </w:p>
    <w:p w:rsidR="00BE2B93" w:rsidRPr="00F340B4" w:rsidRDefault="00BE2B93" w:rsidP="00531B1F">
      <w:pPr>
        <w:pStyle w:val="SingleTxtGR"/>
        <w:ind w:left="2268"/>
        <w:rPr>
          <w:spacing w:val="0"/>
          <w:w w:val="100"/>
          <w:lang w:val="fr-CH"/>
        </w:rPr>
      </w:pPr>
      <w:r w:rsidRPr="00F340B4">
        <w:rPr>
          <w:spacing w:val="0"/>
          <w:w w:val="100"/>
          <w:lang w:val="fr-CH"/>
        </w:rPr>
        <w:t>L</w:t>
      </w:r>
      <w:r w:rsidR="0060119E" w:rsidRPr="00F340B4">
        <w:rPr>
          <w:spacing w:val="0"/>
          <w:w w:val="100"/>
          <w:lang w:val="fr-CH"/>
        </w:rPr>
        <w:t>’</w:t>
      </w:r>
      <w:r w:rsidRPr="00F340B4">
        <w:rPr>
          <w:spacing w:val="0"/>
          <w:w w:val="100"/>
          <w:lang w:val="fr-CH"/>
        </w:rPr>
        <w:t>ACSF de catégorie C doit être activé</w:t>
      </w:r>
      <w:r w:rsidR="00F609D6">
        <w:rPr>
          <w:spacing w:val="0"/>
          <w:w w:val="100"/>
          <w:lang w:val="fr-CH"/>
        </w:rPr>
        <w:t>e</w:t>
      </w:r>
      <w:r w:rsidRPr="00F340B4">
        <w:rPr>
          <w:spacing w:val="0"/>
          <w:w w:val="100"/>
          <w:lang w:val="fr-CH"/>
        </w:rPr>
        <w:t xml:space="preserve"> (mode veille) et un autre véhicule doit s</w:t>
      </w:r>
      <w:r w:rsidR="0060119E" w:rsidRPr="00F340B4">
        <w:rPr>
          <w:spacing w:val="0"/>
          <w:w w:val="100"/>
          <w:lang w:val="fr-CH"/>
        </w:rPr>
        <w:t>’</w:t>
      </w:r>
      <w:r w:rsidRPr="00F340B4">
        <w:rPr>
          <w:spacing w:val="0"/>
          <w:w w:val="100"/>
          <w:lang w:val="fr-CH"/>
        </w:rPr>
        <w:t>approcher par l</w:t>
      </w:r>
      <w:r w:rsidR="0060119E" w:rsidRPr="00F340B4">
        <w:rPr>
          <w:spacing w:val="0"/>
          <w:w w:val="100"/>
          <w:lang w:val="fr-CH"/>
        </w:rPr>
        <w:t>’</w:t>
      </w:r>
      <w:r w:rsidRPr="00F340B4">
        <w:rPr>
          <w:spacing w:val="0"/>
          <w:w w:val="100"/>
          <w:lang w:val="fr-CH"/>
        </w:rPr>
        <w:t>arrière afin de permettre au système de fonctionner, ainsi qu</w:t>
      </w:r>
      <w:r w:rsidR="0060119E" w:rsidRPr="00F340B4">
        <w:rPr>
          <w:spacing w:val="0"/>
          <w:w w:val="100"/>
          <w:lang w:val="fr-CH"/>
        </w:rPr>
        <w:t>’</w:t>
      </w:r>
      <w:r w:rsidRPr="00F340B4">
        <w:rPr>
          <w:spacing w:val="0"/>
          <w:w w:val="100"/>
          <w:lang w:val="fr-CH"/>
        </w:rPr>
        <w:t>il est spécifié au paragraphe 5.6.4.8.3 ci-dessus.</w:t>
      </w:r>
    </w:p>
    <w:p w:rsidR="00BE2B93" w:rsidRPr="00F340B4" w:rsidRDefault="00BE2B93" w:rsidP="00531B1F">
      <w:pPr>
        <w:pStyle w:val="SingleTxtGR"/>
        <w:ind w:left="2268"/>
        <w:rPr>
          <w:strike/>
          <w:spacing w:val="0"/>
          <w:w w:val="100"/>
          <w:highlight w:val="yellow"/>
          <w:lang w:val="fr-CH"/>
        </w:rPr>
      </w:pPr>
      <w:r w:rsidRPr="00F340B4">
        <w:rPr>
          <w:spacing w:val="0"/>
          <w:w w:val="100"/>
          <w:lang w:val="fr-CH"/>
        </w:rPr>
        <w:t>Le véhicule en approche doit alors dépasser complètement le véhicule soumis à l</w:t>
      </w:r>
      <w:r w:rsidR="0060119E" w:rsidRPr="00F340B4">
        <w:rPr>
          <w:spacing w:val="0"/>
          <w:w w:val="100"/>
          <w:lang w:val="fr-CH"/>
        </w:rPr>
        <w:t>’</w:t>
      </w:r>
      <w:r w:rsidRPr="00F340B4">
        <w:rPr>
          <w:spacing w:val="0"/>
          <w:w w:val="100"/>
          <w:lang w:val="fr-CH"/>
        </w:rPr>
        <w:t>essai.</w:t>
      </w:r>
    </w:p>
    <w:p w:rsidR="00BE2B93" w:rsidRPr="00F340B4" w:rsidRDefault="00BE2B93" w:rsidP="00531B1F">
      <w:pPr>
        <w:pStyle w:val="SingleTxtGR"/>
        <w:ind w:left="2268"/>
        <w:rPr>
          <w:spacing w:val="0"/>
          <w:w w:val="100"/>
          <w:lang w:val="fr-CH"/>
        </w:rPr>
      </w:pPr>
      <w:r w:rsidRPr="00F340B4">
        <w:rPr>
          <w:spacing w:val="0"/>
          <w:w w:val="100"/>
          <w:lang w:val="fr-CH"/>
        </w:rPr>
        <w:t>Le conducteur doit alors engager une manœuvre de changement de voie.</w:t>
      </w:r>
    </w:p>
    <w:p w:rsidR="00BE2B93" w:rsidRPr="00F340B4" w:rsidRDefault="00BE2B93" w:rsidP="00531B1F">
      <w:pPr>
        <w:pStyle w:val="SingleTxtGR"/>
        <w:ind w:left="2268"/>
        <w:rPr>
          <w:spacing w:val="0"/>
          <w:w w:val="100"/>
          <w:lang w:val="fr-CH"/>
        </w:rPr>
      </w:pPr>
      <w:r w:rsidRPr="00F340B4">
        <w:rPr>
          <w:spacing w:val="0"/>
          <w:w w:val="100"/>
          <w:lang w:val="fr-CH"/>
        </w:rPr>
        <w:t>L</w:t>
      </w:r>
      <w:r w:rsidR="0060119E" w:rsidRPr="00F340B4">
        <w:rPr>
          <w:spacing w:val="0"/>
          <w:w w:val="100"/>
          <w:lang w:val="fr-CH"/>
        </w:rPr>
        <w:t>’</w:t>
      </w:r>
      <w:r w:rsidRPr="00F340B4">
        <w:rPr>
          <w:spacing w:val="0"/>
          <w:w w:val="100"/>
          <w:lang w:val="fr-CH"/>
        </w:rPr>
        <w:t>essai est satisfaisant si la manœuvre de changement de voie n</w:t>
      </w:r>
      <w:r w:rsidR="0060119E" w:rsidRPr="00F340B4">
        <w:rPr>
          <w:spacing w:val="0"/>
          <w:w w:val="100"/>
          <w:lang w:val="fr-CH"/>
        </w:rPr>
        <w:t>’</w:t>
      </w:r>
      <w:r w:rsidRPr="00F340B4">
        <w:rPr>
          <w:spacing w:val="0"/>
          <w:w w:val="100"/>
          <w:lang w:val="fr-CH"/>
        </w:rPr>
        <w:t>est pas effectuée.</w:t>
      </w:r>
    </w:p>
    <w:p w:rsidR="00BE2B93" w:rsidRPr="00CF3ABD" w:rsidRDefault="00BE2B93" w:rsidP="00531B1F">
      <w:pPr>
        <w:pStyle w:val="SingleTxtG"/>
        <w:ind w:left="2268" w:hanging="1134"/>
        <w:rPr>
          <w:rFonts w:eastAsia="Times New Roman"/>
        </w:rPr>
      </w:pPr>
      <w:r>
        <w:t>3.5.2.2.2</w:t>
      </w:r>
      <w:r>
        <w:tab/>
        <w:t>Le véhicule d</w:t>
      </w:r>
      <w:r w:rsidR="0060119E">
        <w:t>’</w:t>
      </w:r>
      <w:r>
        <w:t>essai doit être conduit sur une voie d</w:t>
      </w:r>
      <w:r w:rsidR="0060119E">
        <w:t>’</w:t>
      </w:r>
      <w:r>
        <w:t>une piste rectiligne comportant au moins deux voies de circulation dans le même sens de déplacement, bordée de marques routières sur chacun de ses côtés.</w:t>
      </w:r>
    </w:p>
    <w:p w:rsidR="00BE2B93" w:rsidRPr="00F340B4" w:rsidRDefault="00BE2B93" w:rsidP="00531B1F">
      <w:pPr>
        <w:pStyle w:val="SingleTxtGR"/>
        <w:ind w:left="2268"/>
        <w:rPr>
          <w:spacing w:val="0"/>
          <w:w w:val="100"/>
          <w:lang w:val="fr-CH"/>
        </w:rPr>
      </w:pPr>
      <w:r w:rsidRPr="00F340B4">
        <w:rPr>
          <w:spacing w:val="0"/>
          <w:w w:val="100"/>
          <w:lang w:val="fr-CH"/>
        </w:rPr>
        <w:t>Le véhicule doit se déplacer à la vitesse V</w:t>
      </w:r>
      <w:r w:rsidRPr="00E757C2">
        <w:rPr>
          <w:spacing w:val="0"/>
          <w:w w:val="100"/>
          <w:vertAlign w:val="subscript"/>
          <w:lang w:val="fr-CH"/>
        </w:rPr>
        <w:t>smin</w:t>
      </w:r>
      <w:r w:rsidRPr="00F340B4">
        <w:rPr>
          <w:spacing w:val="0"/>
          <w:w w:val="100"/>
          <w:lang w:val="fr-CH"/>
        </w:rPr>
        <w:t xml:space="preserve"> + 10 km/h.</w:t>
      </w:r>
    </w:p>
    <w:p w:rsidR="00BE2B93" w:rsidRPr="00F340B4" w:rsidRDefault="00BE2B93" w:rsidP="00531B1F">
      <w:pPr>
        <w:pStyle w:val="SingleTxtGR"/>
        <w:ind w:left="2268"/>
        <w:rPr>
          <w:spacing w:val="0"/>
          <w:w w:val="100"/>
          <w:lang w:val="fr-CH"/>
        </w:rPr>
      </w:pPr>
      <w:r w:rsidRPr="00F340B4">
        <w:rPr>
          <w:spacing w:val="0"/>
          <w:w w:val="100"/>
          <w:lang w:val="fr-CH"/>
        </w:rPr>
        <w:t>L</w:t>
      </w:r>
      <w:r w:rsidR="0060119E" w:rsidRPr="00F340B4">
        <w:rPr>
          <w:spacing w:val="0"/>
          <w:w w:val="100"/>
          <w:lang w:val="fr-CH"/>
        </w:rPr>
        <w:t>’</w:t>
      </w:r>
      <w:r w:rsidRPr="00F340B4">
        <w:rPr>
          <w:spacing w:val="0"/>
          <w:w w:val="100"/>
          <w:lang w:val="fr-CH"/>
        </w:rPr>
        <w:t>ACSF de catégorie C doit être activé</w:t>
      </w:r>
      <w:r w:rsidR="00F609D6">
        <w:rPr>
          <w:spacing w:val="0"/>
          <w:w w:val="100"/>
          <w:lang w:val="fr-CH"/>
        </w:rPr>
        <w:t>e</w:t>
      </w:r>
      <w:r w:rsidRPr="00F340B4">
        <w:rPr>
          <w:spacing w:val="0"/>
          <w:w w:val="100"/>
          <w:lang w:val="fr-CH"/>
        </w:rPr>
        <w:t xml:space="preserve"> (mode veille) et un autre véhicule doit s</w:t>
      </w:r>
      <w:r w:rsidR="0060119E" w:rsidRPr="00F340B4">
        <w:rPr>
          <w:spacing w:val="0"/>
          <w:w w:val="100"/>
          <w:lang w:val="fr-CH"/>
        </w:rPr>
        <w:t>’</w:t>
      </w:r>
      <w:r w:rsidRPr="00F340B4">
        <w:rPr>
          <w:spacing w:val="0"/>
          <w:w w:val="100"/>
          <w:lang w:val="fr-CH"/>
        </w:rPr>
        <w:t>approcher par l</w:t>
      </w:r>
      <w:r w:rsidR="0060119E" w:rsidRPr="00F340B4">
        <w:rPr>
          <w:spacing w:val="0"/>
          <w:w w:val="100"/>
          <w:lang w:val="fr-CH"/>
        </w:rPr>
        <w:t>’</w:t>
      </w:r>
      <w:r w:rsidRPr="00F340B4">
        <w:rPr>
          <w:spacing w:val="0"/>
          <w:w w:val="100"/>
          <w:lang w:val="fr-CH"/>
        </w:rPr>
        <w:t>arrière afin de permettre au système de fonctionner, ainsi qu</w:t>
      </w:r>
      <w:r w:rsidR="0060119E" w:rsidRPr="00F340B4">
        <w:rPr>
          <w:spacing w:val="0"/>
          <w:w w:val="100"/>
          <w:lang w:val="fr-CH"/>
        </w:rPr>
        <w:t>’</w:t>
      </w:r>
      <w:r w:rsidRPr="00F340B4">
        <w:rPr>
          <w:spacing w:val="0"/>
          <w:w w:val="100"/>
          <w:lang w:val="fr-CH"/>
        </w:rPr>
        <w:t>il est spécifié au paragraphe 5.6.4.8.3 ci-dessus.</w:t>
      </w:r>
    </w:p>
    <w:p w:rsidR="00BE2B93" w:rsidRPr="00F340B4" w:rsidRDefault="00BE2B93" w:rsidP="00531B1F">
      <w:pPr>
        <w:pStyle w:val="SingleTxtGR"/>
        <w:ind w:left="2268"/>
        <w:rPr>
          <w:spacing w:val="0"/>
          <w:w w:val="100"/>
          <w:lang w:val="fr-CH"/>
        </w:rPr>
      </w:pPr>
      <w:r w:rsidRPr="00F340B4">
        <w:rPr>
          <w:spacing w:val="0"/>
          <w:w w:val="100"/>
          <w:lang w:val="fr-CH"/>
        </w:rPr>
        <w:t>Le véhicule en approche doit alors dépasser complètement le véhicule soumis à l</w:t>
      </w:r>
      <w:r w:rsidR="0060119E" w:rsidRPr="00F340B4">
        <w:rPr>
          <w:spacing w:val="0"/>
          <w:w w:val="100"/>
          <w:lang w:val="fr-CH"/>
        </w:rPr>
        <w:t>’</w:t>
      </w:r>
      <w:r w:rsidRPr="00F340B4">
        <w:rPr>
          <w:spacing w:val="0"/>
          <w:w w:val="100"/>
          <w:lang w:val="fr-CH"/>
        </w:rPr>
        <w:t>essai.</w:t>
      </w:r>
    </w:p>
    <w:p w:rsidR="00BE2B93" w:rsidRPr="000E28D3" w:rsidRDefault="00BE2B93" w:rsidP="00531B1F">
      <w:pPr>
        <w:pStyle w:val="SingleTxtGR"/>
        <w:ind w:left="2268"/>
        <w:rPr>
          <w:spacing w:val="0"/>
          <w:w w:val="100"/>
          <w:lang w:val="fr-CH"/>
        </w:rPr>
      </w:pPr>
      <w:r w:rsidRPr="000E28D3">
        <w:rPr>
          <w:spacing w:val="0"/>
          <w:w w:val="100"/>
          <w:lang w:val="fr-CH"/>
        </w:rPr>
        <w:t>Une procédure de changement de voie doit alors être engagée par le conducteur.</w:t>
      </w:r>
    </w:p>
    <w:p w:rsidR="00BE2B93" w:rsidRPr="000E28D3" w:rsidRDefault="00BE2B93" w:rsidP="00531B1F">
      <w:pPr>
        <w:pStyle w:val="SingleTxtGR"/>
        <w:ind w:left="2268"/>
        <w:rPr>
          <w:spacing w:val="0"/>
          <w:w w:val="100"/>
          <w:lang w:val="fr-CH"/>
        </w:rPr>
      </w:pPr>
      <w:r w:rsidRPr="000E28D3">
        <w:rPr>
          <w:spacing w:val="0"/>
          <w:w w:val="100"/>
          <w:lang w:val="fr-CH"/>
        </w:rPr>
        <w:t>Il est satisfait aux prescriptions si la manœuvre de changement de voie est effectuée.</w:t>
      </w:r>
    </w:p>
    <w:p w:rsidR="00BE2B93" w:rsidRPr="00CF3ABD" w:rsidRDefault="00BE2B93" w:rsidP="00531B1F">
      <w:pPr>
        <w:pStyle w:val="SingleTxtG"/>
        <w:ind w:left="2268" w:hanging="1134"/>
        <w:rPr>
          <w:rFonts w:eastAsia="Times New Roman"/>
        </w:rPr>
      </w:pPr>
      <w:r>
        <w:t>3.5.2.2.3</w:t>
      </w:r>
      <w:r>
        <w:tab/>
        <w:t>Le constructeur doit démontrer, à la satisfaction du service technique, que le véhicule est en mesure de détecter le pays dans lequel il circule et que la limite générale de vitesse de ce pays est connue.</w:t>
      </w:r>
    </w:p>
    <w:p w:rsidR="00BE2B93" w:rsidRPr="00CF3ABD" w:rsidRDefault="00BE2B93" w:rsidP="00531B1F">
      <w:pPr>
        <w:pStyle w:val="SingleTxtG"/>
        <w:ind w:left="2268" w:hanging="1134"/>
        <w:rPr>
          <w:rFonts w:eastAsia="Times New Roman"/>
        </w:rPr>
      </w:pPr>
      <w:r>
        <w:t>3.5.3</w:t>
      </w:r>
      <w:r>
        <w:tab/>
        <w:t>Essai de neutralisation</w:t>
      </w:r>
    </w:p>
    <w:p w:rsidR="00BE2B93" w:rsidRPr="00CF3ABD" w:rsidRDefault="00BE2B93" w:rsidP="00531B1F">
      <w:pPr>
        <w:pStyle w:val="SingleTxtG"/>
        <w:ind w:left="2268" w:hanging="1134"/>
        <w:rPr>
          <w:rFonts w:eastAsia="Times New Roman"/>
        </w:rPr>
      </w:pPr>
      <w:r>
        <w:t>3.5.3.1</w:t>
      </w:r>
      <w:r>
        <w:tab/>
      </w:r>
      <w:r w:rsidRPr="001D3300">
        <w:t>Le véhicule d</w:t>
      </w:r>
      <w:r w:rsidR="0060119E">
        <w:t>’</w:t>
      </w:r>
      <w:r w:rsidRPr="001D3300">
        <w:t>essai doit être conduit sur une voie d</w:t>
      </w:r>
      <w:r w:rsidR="0060119E">
        <w:t>’</w:t>
      </w:r>
      <w:r w:rsidRPr="001D3300">
        <w:t>une piste d</w:t>
      </w:r>
      <w:r w:rsidR="0060119E">
        <w:t>’</w:t>
      </w:r>
      <w:r w:rsidRPr="001D3300">
        <w:t>essai en ligne droite ayant au moins deux voies de circulation dans la même sens de déplacement comportant des marques routières sur chacun de leurs côtés</w:t>
      </w:r>
      <w:r>
        <w:t xml:space="preserve">. </w:t>
      </w:r>
    </w:p>
    <w:p w:rsidR="00BE2B93" w:rsidRPr="009A1141" w:rsidRDefault="00BE2B93" w:rsidP="00531B1F">
      <w:pPr>
        <w:pStyle w:val="SingleTxtGR"/>
        <w:ind w:left="2268"/>
        <w:rPr>
          <w:spacing w:val="0"/>
          <w:w w:val="100"/>
          <w:lang w:val="fr-CH"/>
        </w:rPr>
      </w:pPr>
      <w:r w:rsidRPr="009A1141">
        <w:rPr>
          <w:spacing w:val="0"/>
          <w:w w:val="100"/>
          <w:lang w:val="fr-CH"/>
        </w:rPr>
        <w:t>Le véhicule doit se déplacer à la vitesse Vsmin + 10 km/h.</w:t>
      </w:r>
    </w:p>
    <w:p w:rsidR="00BE2B93" w:rsidRPr="00F340B4" w:rsidRDefault="00BE2B93" w:rsidP="00531B1F">
      <w:pPr>
        <w:pStyle w:val="SingleTxtGR"/>
        <w:ind w:left="2268"/>
        <w:rPr>
          <w:spacing w:val="0"/>
          <w:w w:val="100"/>
          <w:lang w:val="fr-CH"/>
        </w:rPr>
      </w:pPr>
      <w:r w:rsidRPr="00F340B4">
        <w:rPr>
          <w:spacing w:val="0"/>
          <w:w w:val="100"/>
          <w:lang w:val="fr-CH"/>
        </w:rPr>
        <w:t>L</w:t>
      </w:r>
      <w:r w:rsidR="0060119E" w:rsidRPr="00F340B4">
        <w:rPr>
          <w:spacing w:val="0"/>
          <w:w w:val="100"/>
          <w:lang w:val="fr-CH"/>
        </w:rPr>
        <w:t>’</w:t>
      </w:r>
      <w:r w:rsidRPr="00F340B4">
        <w:rPr>
          <w:spacing w:val="0"/>
          <w:w w:val="100"/>
          <w:lang w:val="fr-CH"/>
        </w:rPr>
        <w:t>ACSF de catégorie C doit être activé</w:t>
      </w:r>
      <w:r w:rsidR="00F609D6">
        <w:rPr>
          <w:spacing w:val="0"/>
          <w:w w:val="100"/>
          <w:lang w:val="fr-CH"/>
        </w:rPr>
        <w:t>e</w:t>
      </w:r>
      <w:r w:rsidRPr="00F340B4">
        <w:rPr>
          <w:spacing w:val="0"/>
          <w:w w:val="100"/>
          <w:lang w:val="fr-CH"/>
        </w:rPr>
        <w:t xml:space="preserve"> (mode veille) et un autre véhicule doit s</w:t>
      </w:r>
      <w:r w:rsidR="0060119E" w:rsidRPr="00F340B4">
        <w:rPr>
          <w:spacing w:val="0"/>
          <w:w w:val="100"/>
          <w:lang w:val="fr-CH"/>
        </w:rPr>
        <w:t>’</w:t>
      </w:r>
      <w:r w:rsidRPr="00F340B4">
        <w:rPr>
          <w:spacing w:val="0"/>
          <w:w w:val="100"/>
          <w:lang w:val="fr-CH"/>
        </w:rPr>
        <w:t>approcher par l</w:t>
      </w:r>
      <w:r w:rsidR="0060119E" w:rsidRPr="00F340B4">
        <w:rPr>
          <w:spacing w:val="0"/>
          <w:w w:val="100"/>
          <w:lang w:val="fr-CH"/>
        </w:rPr>
        <w:t>’</w:t>
      </w:r>
      <w:r w:rsidRPr="00F340B4">
        <w:rPr>
          <w:spacing w:val="0"/>
          <w:w w:val="100"/>
          <w:lang w:val="fr-CH"/>
        </w:rPr>
        <w:t>arrière afin de permettre au système de fonctionner, ainsi qu</w:t>
      </w:r>
      <w:r w:rsidR="0060119E" w:rsidRPr="00F340B4">
        <w:rPr>
          <w:spacing w:val="0"/>
          <w:w w:val="100"/>
          <w:lang w:val="fr-CH"/>
        </w:rPr>
        <w:t>’</w:t>
      </w:r>
      <w:r w:rsidRPr="00F340B4">
        <w:rPr>
          <w:spacing w:val="0"/>
          <w:w w:val="100"/>
          <w:lang w:val="fr-CH"/>
        </w:rPr>
        <w:t>il est spécifié au paragraphe 5.6.4.8.3 ci-dessus.</w:t>
      </w:r>
    </w:p>
    <w:p w:rsidR="00BE2B93" w:rsidRPr="00F340B4" w:rsidRDefault="00BE2B93" w:rsidP="00531B1F">
      <w:pPr>
        <w:pStyle w:val="SingleTxtGR"/>
        <w:ind w:left="2268"/>
        <w:rPr>
          <w:spacing w:val="0"/>
          <w:w w:val="100"/>
          <w:lang w:val="fr-CH"/>
        </w:rPr>
      </w:pPr>
      <w:r w:rsidRPr="00F340B4">
        <w:rPr>
          <w:spacing w:val="0"/>
          <w:w w:val="100"/>
          <w:lang w:val="fr-CH"/>
        </w:rPr>
        <w:t>Le véhicule en approche doit alors dépasser complètement le véhicule soumis à l</w:t>
      </w:r>
      <w:r w:rsidR="0060119E" w:rsidRPr="00F340B4">
        <w:rPr>
          <w:spacing w:val="0"/>
          <w:w w:val="100"/>
          <w:lang w:val="fr-CH"/>
        </w:rPr>
        <w:t>’</w:t>
      </w:r>
      <w:r w:rsidRPr="00F340B4">
        <w:rPr>
          <w:spacing w:val="0"/>
          <w:w w:val="100"/>
          <w:lang w:val="fr-CH"/>
        </w:rPr>
        <w:t>essai.</w:t>
      </w:r>
    </w:p>
    <w:p w:rsidR="00BE2B93" w:rsidRPr="00F340B4" w:rsidRDefault="00BE2B93" w:rsidP="00531B1F">
      <w:pPr>
        <w:pStyle w:val="SingleTxtGR"/>
        <w:ind w:left="2268"/>
        <w:rPr>
          <w:spacing w:val="0"/>
          <w:w w:val="100"/>
          <w:lang w:val="fr-CH"/>
        </w:rPr>
      </w:pPr>
      <w:r w:rsidRPr="00F340B4">
        <w:rPr>
          <w:spacing w:val="0"/>
          <w:w w:val="100"/>
          <w:lang w:val="fr-CH"/>
        </w:rPr>
        <w:t>Le conducteur doit alors engager une manœuvre de changement de voie.</w:t>
      </w:r>
    </w:p>
    <w:p w:rsidR="00BE2B93" w:rsidRPr="007C6040" w:rsidRDefault="00BE2B93" w:rsidP="00531B1F">
      <w:pPr>
        <w:pStyle w:val="SingleTxtGR"/>
        <w:ind w:left="2268"/>
        <w:rPr>
          <w:spacing w:val="0"/>
          <w:w w:val="100"/>
          <w:lang w:val="fr-CH"/>
        </w:rPr>
      </w:pPr>
      <w:r w:rsidRPr="007C6040">
        <w:rPr>
          <w:spacing w:val="0"/>
          <w:w w:val="100"/>
          <w:lang w:val="fr-CH"/>
        </w:rPr>
        <w:lastRenderedPageBreak/>
        <w:t>Il doit tenir fermement la commande de direction de façon à maintenir le véhicule dans une trajectoire rectiligne.</w:t>
      </w:r>
    </w:p>
    <w:p w:rsidR="00BE2B93" w:rsidRPr="007C6040" w:rsidRDefault="00BE2B93" w:rsidP="00531B1F">
      <w:pPr>
        <w:pStyle w:val="SingleTxtGR"/>
        <w:ind w:left="2268"/>
        <w:rPr>
          <w:spacing w:val="0"/>
          <w:w w:val="100"/>
          <w:lang w:val="fr-CH"/>
        </w:rPr>
      </w:pPr>
      <w:r w:rsidRPr="007C6040">
        <w:rPr>
          <w:spacing w:val="0"/>
          <w:w w:val="100"/>
          <w:lang w:val="fr-CH"/>
        </w:rPr>
        <w:t>La force qu</w:t>
      </w:r>
      <w:r w:rsidR="0060119E" w:rsidRPr="007C6040">
        <w:rPr>
          <w:spacing w:val="0"/>
          <w:w w:val="100"/>
          <w:lang w:val="fr-CH"/>
        </w:rPr>
        <w:t>’</w:t>
      </w:r>
      <w:r w:rsidRPr="007C6040">
        <w:rPr>
          <w:spacing w:val="0"/>
          <w:w w:val="100"/>
          <w:lang w:val="fr-CH"/>
        </w:rPr>
        <w:t>il exerce sur la commande de direction au cours de cette manœuvre de neutralisation doit être enregistrée.</w:t>
      </w:r>
    </w:p>
    <w:p w:rsidR="00BE2B93" w:rsidRPr="00CF3ABD" w:rsidRDefault="00BE2B93" w:rsidP="00531B1F">
      <w:pPr>
        <w:pStyle w:val="SingleTxtG"/>
        <w:ind w:left="2268" w:hanging="1134"/>
        <w:rPr>
          <w:rFonts w:eastAsia="Times New Roman"/>
        </w:rPr>
      </w:pPr>
      <w:r>
        <w:t>3.5.3.2</w:t>
      </w:r>
      <w:r>
        <w:tab/>
        <w:t>L</w:t>
      </w:r>
      <w:r w:rsidR="0060119E">
        <w:t>’</w:t>
      </w:r>
      <w:r>
        <w:t>essai est satisfaisant si la force nécessaire à la neutralisation du système ne dépasse pas 50 N, ainsi qu</w:t>
      </w:r>
      <w:r w:rsidR="0060119E">
        <w:t>’</w:t>
      </w:r>
      <w:r>
        <w:t>il est prescrit au paragraphe 5.6.4.3 ci-dessus.</w:t>
      </w:r>
    </w:p>
    <w:p w:rsidR="00BE2B93" w:rsidRPr="00CF3ABD" w:rsidRDefault="00BE2B93" w:rsidP="00531B1F">
      <w:pPr>
        <w:pStyle w:val="SingleTxtG"/>
        <w:ind w:left="2268" w:hanging="1134"/>
        <w:rPr>
          <w:rFonts w:eastAsia="Times New Roman"/>
          <w:color w:val="000000"/>
          <w:highlight w:val="green"/>
        </w:rPr>
      </w:pPr>
      <w:r>
        <w:t>3.5.3.3</w:t>
      </w:r>
      <w:r>
        <w:tab/>
        <w:t>L</w:t>
      </w:r>
      <w:r w:rsidR="0060119E">
        <w:t>’</w:t>
      </w:r>
      <w:r>
        <w:t>essai décrit au paragraphe 3.5.3.1 doit être répété pour un changement de voie dans la direction opposée.</w:t>
      </w:r>
    </w:p>
    <w:p w:rsidR="00BE2B93" w:rsidRPr="00CF3ABD" w:rsidRDefault="00BE2B93" w:rsidP="00531B1F">
      <w:pPr>
        <w:pStyle w:val="SingleTxtG"/>
        <w:ind w:left="2268" w:hanging="1134"/>
        <w:rPr>
          <w:rFonts w:eastAsia="Times New Roman"/>
        </w:rPr>
      </w:pPr>
      <w:r>
        <w:t>3.5.4</w:t>
      </w:r>
      <w:r>
        <w:tab/>
        <w:t>Essai de la procédure de changement de voie</w:t>
      </w:r>
    </w:p>
    <w:p w:rsidR="00BE2B93" w:rsidRPr="00CF3ABD" w:rsidRDefault="00BE2B93" w:rsidP="00531B1F">
      <w:pPr>
        <w:pStyle w:val="SingleTxtG"/>
        <w:ind w:left="2268" w:hanging="1134"/>
        <w:rPr>
          <w:rFonts w:eastAsia="Times New Roman"/>
        </w:rPr>
      </w:pPr>
      <w:r>
        <w:t>3.5.4.1</w:t>
      </w:r>
      <w:r>
        <w:tab/>
        <w:t>Le véhicule d</w:t>
      </w:r>
      <w:r w:rsidR="0060119E">
        <w:t>’</w:t>
      </w:r>
      <w:r>
        <w:t>essai doit être conduit sur une voie d</w:t>
      </w:r>
      <w:r w:rsidR="0060119E">
        <w:t>’</w:t>
      </w:r>
      <w:r>
        <w:t>une piste d</w:t>
      </w:r>
      <w:r w:rsidR="0060119E">
        <w:t>’</w:t>
      </w:r>
      <w:r>
        <w:t>essai rectiligne comportant au moins deux voies de circulation dans le même sens de déplacement bordées de marques routières sur chacun de leurs côtés.</w:t>
      </w:r>
    </w:p>
    <w:p w:rsidR="00BE2B93" w:rsidRPr="00F340B4" w:rsidRDefault="00BE2B93" w:rsidP="00531B1F">
      <w:pPr>
        <w:pStyle w:val="SingleTxtGR"/>
        <w:ind w:left="2268"/>
        <w:rPr>
          <w:spacing w:val="0"/>
          <w:w w:val="100"/>
          <w:lang w:val="fr-CH"/>
        </w:rPr>
      </w:pPr>
      <w:r w:rsidRPr="00F340B4">
        <w:rPr>
          <w:spacing w:val="0"/>
          <w:w w:val="100"/>
          <w:lang w:val="fr-CH"/>
        </w:rPr>
        <w:t>La vitesse du véhicule doit être égale à V</w:t>
      </w:r>
      <w:r w:rsidRPr="00E00554">
        <w:rPr>
          <w:spacing w:val="0"/>
          <w:w w:val="100"/>
          <w:vertAlign w:val="subscript"/>
          <w:lang w:val="fr-CH"/>
        </w:rPr>
        <w:t>smin</w:t>
      </w:r>
      <w:r w:rsidRPr="00F340B4">
        <w:rPr>
          <w:spacing w:val="0"/>
          <w:w w:val="100"/>
          <w:lang w:val="fr-CH"/>
        </w:rPr>
        <w:t xml:space="preserve"> + 10 km/h.</w:t>
      </w:r>
    </w:p>
    <w:p w:rsidR="00BE2B93" w:rsidRPr="00F340B4" w:rsidRDefault="00BE2B93" w:rsidP="00E07AFE">
      <w:pPr>
        <w:pStyle w:val="SingleTxtGR"/>
        <w:tabs>
          <w:tab w:val="clear" w:pos="1701"/>
          <w:tab w:val="clear" w:pos="2268"/>
          <w:tab w:val="clear" w:pos="2835"/>
          <w:tab w:val="clear" w:pos="3402"/>
          <w:tab w:val="clear" w:pos="3969"/>
        </w:tabs>
        <w:ind w:left="2268"/>
        <w:rPr>
          <w:spacing w:val="0"/>
          <w:w w:val="100"/>
          <w:lang w:val="fr-CH"/>
        </w:rPr>
      </w:pPr>
      <w:r w:rsidRPr="00F340B4">
        <w:rPr>
          <w:spacing w:val="0"/>
          <w:w w:val="100"/>
          <w:lang w:val="fr-CH"/>
        </w:rPr>
        <w:t>L</w:t>
      </w:r>
      <w:r w:rsidR="0060119E" w:rsidRPr="00F340B4">
        <w:rPr>
          <w:spacing w:val="0"/>
          <w:w w:val="100"/>
          <w:lang w:val="fr-CH"/>
        </w:rPr>
        <w:t>’</w:t>
      </w:r>
      <w:r w:rsidRPr="00F340B4">
        <w:rPr>
          <w:spacing w:val="0"/>
          <w:w w:val="100"/>
          <w:lang w:val="fr-CH"/>
        </w:rPr>
        <w:t>ACSF de catégorie C doit être activé</w:t>
      </w:r>
      <w:r w:rsidR="00F609D6">
        <w:rPr>
          <w:spacing w:val="0"/>
          <w:w w:val="100"/>
          <w:lang w:val="fr-CH"/>
        </w:rPr>
        <w:t>e</w:t>
      </w:r>
      <w:r w:rsidRPr="00F340B4">
        <w:rPr>
          <w:spacing w:val="0"/>
          <w:w w:val="100"/>
          <w:lang w:val="fr-CH"/>
        </w:rPr>
        <w:t xml:space="preserve"> (mode veille) et un autre véhicule doit s</w:t>
      </w:r>
      <w:r w:rsidR="0060119E" w:rsidRPr="00F340B4">
        <w:rPr>
          <w:spacing w:val="0"/>
          <w:w w:val="100"/>
          <w:lang w:val="fr-CH"/>
        </w:rPr>
        <w:t>’</w:t>
      </w:r>
      <w:r w:rsidRPr="00F340B4">
        <w:rPr>
          <w:spacing w:val="0"/>
          <w:w w:val="100"/>
          <w:lang w:val="fr-CH"/>
        </w:rPr>
        <w:t>approcher par l</w:t>
      </w:r>
      <w:r w:rsidR="0060119E" w:rsidRPr="00F340B4">
        <w:rPr>
          <w:spacing w:val="0"/>
          <w:w w:val="100"/>
          <w:lang w:val="fr-CH"/>
        </w:rPr>
        <w:t>’</w:t>
      </w:r>
      <w:r w:rsidRPr="00F340B4">
        <w:rPr>
          <w:spacing w:val="0"/>
          <w:w w:val="100"/>
          <w:lang w:val="fr-CH"/>
        </w:rPr>
        <w:t>arrière afin de permettre au système de fonctionner, ainsi qu</w:t>
      </w:r>
      <w:r w:rsidR="0060119E" w:rsidRPr="00F340B4">
        <w:rPr>
          <w:spacing w:val="0"/>
          <w:w w:val="100"/>
          <w:lang w:val="fr-CH"/>
        </w:rPr>
        <w:t>’</w:t>
      </w:r>
      <w:r w:rsidRPr="00F340B4">
        <w:rPr>
          <w:spacing w:val="0"/>
          <w:w w:val="100"/>
          <w:lang w:val="fr-CH"/>
        </w:rPr>
        <w:t>il est spécifié au paragraphe 5.6.4.8.3 ci-dessus.</w:t>
      </w:r>
    </w:p>
    <w:p w:rsidR="00BE2B93" w:rsidRPr="00531B1F" w:rsidRDefault="00BE2B93" w:rsidP="00531B1F">
      <w:pPr>
        <w:pStyle w:val="SingleTxtGR"/>
        <w:ind w:left="2268"/>
        <w:rPr>
          <w:lang w:val="fr-CH"/>
        </w:rPr>
      </w:pPr>
      <w:r w:rsidRPr="009A1141">
        <w:rPr>
          <w:spacing w:val="0"/>
          <w:w w:val="100"/>
          <w:lang w:val="fr-CH"/>
        </w:rPr>
        <w:t>Le véhicule en approche doit alors dépasser complètement le véhicule soumis à l</w:t>
      </w:r>
      <w:r w:rsidR="0060119E" w:rsidRPr="009A1141">
        <w:rPr>
          <w:spacing w:val="0"/>
          <w:w w:val="100"/>
          <w:lang w:val="fr-CH"/>
        </w:rPr>
        <w:t>’</w:t>
      </w:r>
      <w:r w:rsidRPr="009A1141">
        <w:rPr>
          <w:spacing w:val="0"/>
          <w:w w:val="100"/>
          <w:lang w:val="fr-CH"/>
        </w:rPr>
        <w:t>essai</w:t>
      </w:r>
      <w:r w:rsidRPr="00531B1F">
        <w:rPr>
          <w:lang w:val="fr-CH"/>
        </w:rPr>
        <w:t>.</w:t>
      </w:r>
    </w:p>
    <w:p w:rsidR="00BE2B93" w:rsidRPr="007C6040" w:rsidRDefault="00BE2B93" w:rsidP="00531B1F">
      <w:pPr>
        <w:pStyle w:val="SingleTxtGR"/>
        <w:ind w:left="2268"/>
        <w:rPr>
          <w:spacing w:val="0"/>
          <w:w w:val="100"/>
          <w:lang w:val="fr-CH"/>
        </w:rPr>
      </w:pPr>
      <w:r w:rsidRPr="007C6040">
        <w:rPr>
          <w:spacing w:val="0"/>
          <w:w w:val="100"/>
          <w:lang w:val="fr-CH"/>
        </w:rPr>
        <w:t>Le conducteur doit alors engager une manœuvre de changement de voie.</w:t>
      </w:r>
    </w:p>
    <w:p w:rsidR="00BE2B93" w:rsidRPr="007C6040" w:rsidRDefault="00BE2B93" w:rsidP="00531B1F">
      <w:pPr>
        <w:pStyle w:val="SingleTxtGR"/>
        <w:ind w:left="2268"/>
        <w:rPr>
          <w:spacing w:val="0"/>
          <w:w w:val="100"/>
          <w:lang w:val="fr-CH"/>
        </w:rPr>
      </w:pPr>
      <w:r w:rsidRPr="007C6040">
        <w:rPr>
          <w:spacing w:val="0"/>
          <w:w w:val="100"/>
          <w:lang w:val="fr-CH"/>
        </w:rPr>
        <w:t>L</w:t>
      </w:r>
      <w:r w:rsidR="0060119E" w:rsidRPr="007C6040">
        <w:rPr>
          <w:spacing w:val="0"/>
          <w:w w:val="100"/>
          <w:lang w:val="fr-CH"/>
        </w:rPr>
        <w:t>’</w:t>
      </w:r>
      <w:r w:rsidRPr="007C6040">
        <w:rPr>
          <w:spacing w:val="0"/>
          <w:w w:val="100"/>
          <w:lang w:val="fr-CH"/>
        </w:rPr>
        <w:t>essai doit être répété pour chacune des situations suivantes, lesquelles surviennent avant le début de la manœuvre de changement de voie.</w:t>
      </w:r>
    </w:p>
    <w:p w:rsidR="00BE2B93" w:rsidRPr="00F340B4" w:rsidRDefault="00F340B4" w:rsidP="00F340B4">
      <w:pPr>
        <w:kinsoku/>
        <w:overflowPunct/>
        <w:autoSpaceDE/>
        <w:autoSpaceDN/>
        <w:adjustRightInd/>
        <w:snapToGrid/>
        <w:spacing w:after="120"/>
        <w:ind w:left="2835" w:right="1134" w:hanging="567"/>
        <w:jc w:val="both"/>
      </w:pPr>
      <w:r>
        <w:t>a)</w:t>
      </w:r>
      <w:r>
        <w:tab/>
      </w:r>
      <w:r w:rsidR="00BE2B93">
        <w:t>Le conducteur neutralise le système ;</w:t>
      </w:r>
    </w:p>
    <w:p w:rsidR="00BE2B93" w:rsidRPr="00F340B4" w:rsidRDefault="00BE2B93" w:rsidP="00F340B4">
      <w:pPr>
        <w:kinsoku/>
        <w:overflowPunct/>
        <w:autoSpaceDE/>
        <w:autoSpaceDN/>
        <w:adjustRightInd/>
        <w:snapToGrid/>
        <w:spacing w:after="120"/>
        <w:ind w:left="2835" w:right="1134" w:hanging="567"/>
        <w:jc w:val="both"/>
      </w:pPr>
      <w:r>
        <w:t>b)</w:t>
      </w:r>
      <w:r w:rsidR="00F340B4">
        <w:tab/>
      </w:r>
      <w:r>
        <w:t>Le conducteur désactive le système ;</w:t>
      </w:r>
    </w:p>
    <w:p w:rsidR="00BE2B93" w:rsidRPr="00F340B4" w:rsidRDefault="00F340B4" w:rsidP="00F340B4">
      <w:pPr>
        <w:kinsoku/>
        <w:overflowPunct/>
        <w:autoSpaceDE/>
        <w:autoSpaceDN/>
        <w:adjustRightInd/>
        <w:snapToGrid/>
        <w:spacing w:after="120"/>
        <w:ind w:left="2835" w:right="1134" w:hanging="567"/>
        <w:jc w:val="both"/>
      </w:pPr>
      <w:r>
        <w:t>c)</w:t>
      </w:r>
      <w:r>
        <w:tab/>
      </w:r>
      <w:r w:rsidR="00BE2B93">
        <w:t>La vitesse du véhicule est ramenée à V</w:t>
      </w:r>
      <w:r w:rsidR="00BE2B93" w:rsidRPr="00A01C4C">
        <w:rPr>
          <w:vertAlign w:val="subscript"/>
        </w:rPr>
        <w:t>smin</w:t>
      </w:r>
      <w:r w:rsidR="00BE2B93">
        <w:t> - 10 km/h ;</w:t>
      </w:r>
    </w:p>
    <w:p w:rsidR="00BE2B93" w:rsidRPr="00F340B4" w:rsidRDefault="00F340B4" w:rsidP="00F340B4">
      <w:pPr>
        <w:kinsoku/>
        <w:overflowPunct/>
        <w:autoSpaceDE/>
        <w:autoSpaceDN/>
        <w:adjustRightInd/>
        <w:snapToGrid/>
        <w:spacing w:after="120"/>
        <w:ind w:left="2835" w:right="1134" w:hanging="567"/>
        <w:jc w:val="both"/>
      </w:pPr>
      <w:r>
        <w:t>d)</w:t>
      </w:r>
      <w:r>
        <w:tab/>
      </w:r>
      <w:r w:rsidR="00BE2B93">
        <w:t>Le conducteur ne tient plus la commande de direction et le signal avertisseur correspondant est actionné ;</w:t>
      </w:r>
    </w:p>
    <w:p w:rsidR="00BE2B93" w:rsidRPr="00F340B4" w:rsidRDefault="00F340B4" w:rsidP="00F340B4">
      <w:pPr>
        <w:kinsoku/>
        <w:overflowPunct/>
        <w:autoSpaceDE/>
        <w:autoSpaceDN/>
        <w:adjustRightInd/>
        <w:snapToGrid/>
        <w:spacing w:after="120"/>
        <w:ind w:left="2835" w:right="1134" w:hanging="567"/>
        <w:jc w:val="both"/>
      </w:pPr>
      <w:r>
        <w:t>e)</w:t>
      </w:r>
      <w:r>
        <w:tab/>
      </w:r>
      <w:r w:rsidR="00BE2B93">
        <w:t>Le conducteur a désactivé manuellement les feux indicateurs de direction ;</w:t>
      </w:r>
    </w:p>
    <w:p w:rsidR="00BE2B93" w:rsidRPr="00CF3ABD" w:rsidRDefault="00F340B4" w:rsidP="00F340B4">
      <w:pPr>
        <w:kinsoku/>
        <w:overflowPunct/>
        <w:autoSpaceDE/>
        <w:autoSpaceDN/>
        <w:adjustRightInd/>
        <w:snapToGrid/>
        <w:spacing w:after="120"/>
        <w:ind w:left="2835" w:right="1134" w:hanging="567"/>
        <w:jc w:val="both"/>
        <w:rPr>
          <w:rFonts w:eastAsia="Times New Roman"/>
        </w:rPr>
      </w:pPr>
      <w:r>
        <w:t>f)</w:t>
      </w:r>
      <w:r>
        <w:tab/>
      </w:r>
      <w:r w:rsidR="00BE2B93">
        <w:t>La manœuvre de changement de voie n</w:t>
      </w:r>
      <w:r w:rsidR="0060119E">
        <w:t>’</w:t>
      </w:r>
      <w:r w:rsidR="00BE2B93">
        <w:t>a pas débuté dans les 5 s suivant le lancement de la procédure de changement de voie (par exemple, un autre véhicule circule sur la voie adjacente dans une situation critique au sens du paragraphe 5.6.4.7).</w:t>
      </w:r>
    </w:p>
    <w:p w:rsidR="00BE2B93" w:rsidRPr="00CF3ABD" w:rsidRDefault="00BE2B93" w:rsidP="00531B1F">
      <w:pPr>
        <w:pStyle w:val="SingleTxtG"/>
        <w:ind w:left="2268" w:hanging="1134"/>
        <w:rPr>
          <w:rFonts w:eastAsia="Times New Roman"/>
        </w:rPr>
      </w:pPr>
      <w:r>
        <w:t>3.5.4.2</w:t>
      </w:r>
      <w:r>
        <w:tab/>
        <w:t>L</w:t>
      </w:r>
      <w:r w:rsidR="0060119E">
        <w:t>’</w:t>
      </w:r>
      <w:r>
        <w:t>essai est satisfaisant si la procédure de changement de voie est annulée dans chacun des cas mentionnés ci-dessus.</w:t>
      </w:r>
    </w:p>
    <w:p w:rsidR="00BE2B93" w:rsidRPr="00CF3ABD" w:rsidRDefault="00BE2B93" w:rsidP="00531B1F">
      <w:pPr>
        <w:pStyle w:val="SingleTxtG"/>
        <w:ind w:left="2268" w:hanging="1134"/>
        <w:rPr>
          <w:rFonts w:eastAsia="Times New Roman"/>
          <w:color w:val="000000"/>
        </w:rPr>
      </w:pPr>
      <w:r>
        <w:rPr>
          <w:color w:val="000000"/>
        </w:rPr>
        <w:t>3.5.5</w:t>
      </w:r>
      <w:r>
        <w:rPr>
          <w:color w:val="000000"/>
        </w:rPr>
        <w:tab/>
        <w:t>Essai de performance du capteur</w:t>
      </w:r>
    </w:p>
    <w:p w:rsidR="00BE2B93" w:rsidRPr="00CF3ABD" w:rsidRDefault="00BE2B93" w:rsidP="00531B1F">
      <w:pPr>
        <w:pStyle w:val="SingleTxtG"/>
        <w:ind w:left="2268" w:hanging="1134"/>
        <w:rPr>
          <w:rFonts w:eastAsia="Times New Roman"/>
          <w:bCs/>
        </w:rPr>
      </w:pPr>
      <w:r>
        <w:rPr>
          <w:bCs/>
        </w:rPr>
        <w:t>3.5.5.1</w:t>
      </w:r>
      <w:r>
        <w:rPr>
          <w:bCs/>
        </w:rPr>
        <w:tab/>
      </w:r>
      <w:r w:rsidRPr="001D3300">
        <w:t>Le véhicule d</w:t>
      </w:r>
      <w:r w:rsidR="0060119E">
        <w:t>’</w:t>
      </w:r>
      <w:r w:rsidRPr="001D3300">
        <w:t>essai doit être conduit sur une voie d</w:t>
      </w:r>
      <w:r w:rsidR="0060119E">
        <w:t>’</w:t>
      </w:r>
      <w:r w:rsidRPr="001D3300">
        <w:t>une piste d</w:t>
      </w:r>
      <w:r w:rsidR="0060119E">
        <w:t>’</w:t>
      </w:r>
      <w:r w:rsidRPr="001D3300">
        <w:t>essai en ligne droite ayant au moins deux voies de circulation dans l</w:t>
      </w:r>
      <w:r w:rsidR="008B349F">
        <w:t>e</w:t>
      </w:r>
      <w:r w:rsidRPr="001D3300">
        <w:t xml:space="preserve"> même sens de déplacement comportant des marques routières sur chacun de leurs côtés</w:t>
      </w:r>
      <w:r>
        <w:t>.</w:t>
      </w:r>
    </w:p>
    <w:p w:rsidR="00BE2B93" w:rsidRPr="00F340B4" w:rsidRDefault="00BE2B93" w:rsidP="00531B1F">
      <w:pPr>
        <w:pStyle w:val="SingleTxtGR"/>
        <w:ind w:left="2268"/>
        <w:rPr>
          <w:spacing w:val="0"/>
          <w:w w:val="100"/>
          <w:lang w:val="fr-CH"/>
        </w:rPr>
      </w:pPr>
      <w:r w:rsidRPr="00F340B4">
        <w:rPr>
          <w:spacing w:val="0"/>
          <w:w w:val="100"/>
          <w:lang w:val="fr-CH"/>
        </w:rPr>
        <w:t>Le véhicule doit se déplacer à la vitesse V</w:t>
      </w:r>
      <w:r w:rsidRPr="00F340B4">
        <w:rPr>
          <w:spacing w:val="0"/>
          <w:w w:val="100"/>
          <w:vertAlign w:val="subscript"/>
          <w:lang w:val="fr-CH"/>
        </w:rPr>
        <w:t>smin</w:t>
      </w:r>
      <w:r w:rsidRPr="00F340B4">
        <w:rPr>
          <w:spacing w:val="0"/>
          <w:w w:val="100"/>
          <w:lang w:val="fr-CH"/>
        </w:rPr>
        <w:t xml:space="preserve"> + 10 km/h. </w:t>
      </w:r>
    </w:p>
    <w:p w:rsidR="00F340B4" w:rsidRPr="00F340B4" w:rsidRDefault="00BE2B93" w:rsidP="00F340B4">
      <w:pPr>
        <w:pStyle w:val="SingleTxtGR"/>
        <w:ind w:left="2268"/>
        <w:rPr>
          <w:spacing w:val="0"/>
          <w:w w:val="100"/>
          <w:lang w:val="fr-CH"/>
        </w:rPr>
      </w:pPr>
      <w:r w:rsidRPr="00F340B4">
        <w:rPr>
          <w:spacing w:val="0"/>
          <w:w w:val="100"/>
          <w:lang w:val="fr-CH"/>
        </w:rPr>
        <w:t>L</w:t>
      </w:r>
      <w:r w:rsidR="0060119E" w:rsidRPr="00F340B4">
        <w:rPr>
          <w:spacing w:val="0"/>
          <w:w w:val="100"/>
          <w:lang w:val="fr-CH"/>
        </w:rPr>
        <w:t>’</w:t>
      </w:r>
      <w:r w:rsidRPr="00F340B4">
        <w:rPr>
          <w:spacing w:val="0"/>
          <w:w w:val="100"/>
          <w:lang w:val="fr-CH"/>
        </w:rPr>
        <w:t>ACSF de catégorie C doit être activé</w:t>
      </w:r>
      <w:r w:rsidR="00F609D6">
        <w:rPr>
          <w:spacing w:val="0"/>
          <w:w w:val="100"/>
          <w:lang w:val="fr-CH"/>
        </w:rPr>
        <w:t>e</w:t>
      </w:r>
      <w:r w:rsidRPr="00F340B4">
        <w:rPr>
          <w:spacing w:val="0"/>
          <w:w w:val="100"/>
          <w:lang w:val="fr-CH"/>
        </w:rPr>
        <w:t xml:space="preserve"> (mode veille). </w:t>
      </w:r>
    </w:p>
    <w:p w:rsidR="00BE2B93" w:rsidRPr="00F340B4" w:rsidRDefault="00BE2B93" w:rsidP="00F340B4">
      <w:pPr>
        <w:pStyle w:val="SingleTxtGR"/>
        <w:ind w:left="2268"/>
        <w:rPr>
          <w:spacing w:val="0"/>
          <w:w w:val="100"/>
          <w:lang w:val="fr-CH"/>
        </w:rPr>
      </w:pPr>
      <w:r w:rsidRPr="00F340B4">
        <w:rPr>
          <w:spacing w:val="0"/>
          <w:w w:val="100"/>
          <w:lang w:val="fr-CH"/>
        </w:rPr>
        <w:t>Un autre véhicule circulant sur la voie adjacente doit s</w:t>
      </w:r>
      <w:r w:rsidR="0060119E" w:rsidRPr="00F340B4">
        <w:rPr>
          <w:spacing w:val="0"/>
          <w:w w:val="100"/>
          <w:lang w:val="fr-CH"/>
        </w:rPr>
        <w:t>’</w:t>
      </w:r>
      <w:r w:rsidRPr="00F340B4">
        <w:rPr>
          <w:spacing w:val="0"/>
          <w:w w:val="100"/>
          <w:lang w:val="fr-CH"/>
        </w:rPr>
        <w:t>approcher par l</w:t>
      </w:r>
      <w:r w:rsidR="0060119E" w:rsidRPr="00F340B4">
        <w:rPr>
          <w:spacing w:val="0"/>
          <w:w w:val="100"/>
          <w:lang w:val="fr-CH"/>
        </w:rPr>
        <w:t>’</w:t>
      </w:r>
      <w:r w:rsidRPr="00F340B4">
        <w:rPr>
          <w:spacing w:val="0"/>
          <w:w w:val="100"/>
          <w:lang w:val="fr-CH"/>
        </w:rPr>
        <w:t>arrière à la vitesse de 120 km/h.</w:t>
      </w:r>
    </w:p>
    <w:p w:rsidR="00BE2B93" w:rsidRPr="008446EA" w:rsidRDefault="00BE2B93" w:rsidP="00531B1F">
      <w:pPr>
        <w:pStyle w:val="SingleTxtGR"/>
        <w:ind w:left="2268"/>
        <w:rPr>
          <w:spacing w:val="0"/>
          <w:w w:val="100"/>
          <w:lang w:val="fr-CH"/>
        </w:rPr>
      </w:pPr>
      <w:r w:rsidRPr="008446EA">
        <w:rPr>
          <w:spacing w:val="0"/>
          <w:w w:val="100"/>
          <w:lang w:val="fr-CH"/>
        </w:rPr>
        <w:t>Le véhicule en approche doit être un motocycle produit en grande série ayant fait l</w:t>
      </w:r>
      <w:r w:rsidR="0060119E" w:rsidRPr="008446EA">
        <w:rPr>
          <w:spacing w:val="0"/>
          <w:w w:val="100"/>
          <w:lang w:val="fr-CH"/>
        </w:rPr>
        <w:t>’</w:t>
      </w:r>
      <w:r w:rsidRPr="008446EA">
        <w:rPr>
          <w:spacing w:val="0"/>
          <w:w w:val="100"/>
          <w:lang w:val="fr-CH"/>
        </w:rPr>
        <w:t>objet de l</w:t>
      </w:r>
      <w:r w:rsidR="0060119E" w:rsidRPr="008446EA">
        <w:rPr>
          <w:spacing w:val="0"/>
          <w:w w:val="100"/>
          <w:lang w:val="fr-CH"/>
        </w:rPr>
        <w:t>’</w:t>
      </w:r>
      <w:r w:rsidRPr="008446EA">
        <w:rPr>
          <w:spacing w:val="0"/>
          <w:w w:val="100"/>
          <w:lang w:val="fr-CH"/>
        </w:rPr>
        <w:t>homologation de type de la catégorie L</w:t>
      </w:r>
      <w:r w:rsidRPr="008446EA">
        <w:rPr>
          <w:spacing w:val="0"/>
          <w:w w:val="100"/>
          <w:vertAlign w:val="subscript"/>
          <w:lang w:val="fr-CH"/>
        </w:rPr>
        <w:t>3</w:t>
      </w:r>
      <w:r w:rsidRPr="008446EA">
        <w:rPr>
          <w:spacing w:val="0"/>
          <w:w w:val="100"/>
          <w:vertAlign w:val="superscript"/>
          <w:lang w:val="fr-CH"/>
        </w:rPr>
        <w:t>1</w:t>
      </w:r>
      <w:r w:rsidRPr="008446EA">
        <w:rPr>
          <w:spacing w:val="0"/>
          <w:w w:val="100"/>
          <w:lang w:val="fr-CH"/>
        </w:rPr>
        <w:t>, d</w:t>
      </w:r>
      <w:r w:rsidR="0060119E" w:rsidRPr="008446EA">
        <w:rPr>
          <w:spacing w:val="0"/>
          <w:w w:val="100"/>
          <w:lang w:val="fr-CH"/>
        </w:rPr>
        <w:t>’</w:t>
      </w:r>
      <w:r w:rsidRPr="008446EA">
        <w:rPr>
          <w:spacing w:val="0"/>
          <w:w w:val="100"/>
          <w:lang w:val="fr-CH"/>
        </w:rPr>
        <w:t>une cylindrée ne dépassant pas 600 cm</w:t>
      </w:r>
      <w:r w:rsidRPr="008446EA">
        <w:rPr>
          <w:spacing w:val="0"/>
          <w:w w:val="100"/>
          <w:vertAlign w:val="superscript"/>
          <w:lang w:val="fr-CH"/>
        </w:rPr>
        <w:t>3</w:t>
      </w:r>
      <w:r w:rsidRPr="008446EA">
        <w:rPr>
          <w:spacing w:val="0"/>
          <w:w w:val="100"/>
          <w:lang w:val="fr-CH"/>
        </w:rPr>
        <w:t>, sans carénage avant ni pare-brise, s</w:t>
      </w:r>
      <w:r w:rsidR="0060119E" w:rsidRPr="008446EA">
        <w:rPr>
          <w:spacing w:val="0"/>
          <w:w w:val="100"/>
          <w:lang w:val="fr-CH"/>
        </w:rPr>
        <w:t>’</w:t>
      </w:r>
      <w:r w:rsidRPr="008446EA">
        <w:rPr>
          <w:spacing w:val="0"/>
          <w:w w:val="100"/>
          <w:lang w:val="fr-CH"/>
        </w:rPr>
        <w:t>efforçant de maintenir sa trajectoire au milieu de la voie.</w:t>
      </w:r>
    </w:p>
    <w:p w:rsidR="00BE2B93" w:rsidRPr="008446EA" w:rsidRDefault="00BE2B93" w:rsidP="00E07AFE">
      <w:pPr>
        <w:pStyle w:val="SingleTxtGR"/>
        <w:keepLines/>
        <w:ind w:left="2268"/>
        <w:rPr>
          <w:spacing w:val="0"/>
          <w:w w:val="100"/>
          <w:lang w:val="fr-CH"/>
        </w:rPr>
      </w:pPr>
      <w:r w:rsidRPr="008446EA">
        <w:rPr>
          <w:spacing w:val="0"/>
          <w:w w:val="100"/>
          <w:lang w:val="fr-CH"/>
        </w:rPr>
        <w:lastRenderedPageBreak/>
        <w:t>Il convient de mesurer la distance entre l</w:t>
      </w:r>
      <w:r w:rsidR="0060119E" w:rsidRPr="008446EA">
        <w:rPr>
          <w:spacing w:val="0"/>
          <w:w w:val="100"/>
          <w:lang w:val="fr-CH"/>
        </w:rPr>
        <w:t>’</w:t>
      </w:r>
      <w:r w:rsidRPr="008446EA">
        <w:rPr>
          <w:spacing w:val="0"/>
          <w:w w:val="100"/>
          <w:lang w:val="fr-CH"/>
        </w:rPr>
        <w:t>arrière du véhicule à l</w:t>
      </w:r>
      <w:r w:rsidR="0060119E" w:rsidRPr="008446EA">
        <w:rPr>
          <w:spacing w:val="0"/>
          <w:w w:val="100"/>
          <w:lang w:val="fr-CH"/>
        </w:rPr>
        <w:t>’</w:t>
      </w:r>
      <w:r w:rsidRPr="008446EA">
        <w:rPr>
          <w:spacing w:val="0"/>
          <w:w w:val="100"/>
          <w:lang w:val="fr-CH"/>
        </w:rPr>
        <w:t>essai et l</w:t>
      </w:r>
      <w:r w:rsidR="0060119E" w:rsidRPr="008446EA">
        <w:rPr>
          <w:spacing w:val="0"/>
          <w:w w:val="100"/>
          <w:lang w:val="fr-CH"/>
        </w:rPr>
        <w:t>’</w:t>
      </w:r>
      <w:r w:rsidRPr="008446EA">
        <w:rPr>
          <w:spacing w:val="0"/>
          <w:w w:val="100"/>
          <w:lang w:val="fr-CH"/>
        </w:rPr>
        <w:t>avant du véhicule à l</w:t>
      </w:r>
      <w:r w:rsidR="0060119E" w:rsidRPr="008446EA">
        <w:rPr>
          <w:spacing w:val="0"/>
          <w:w w:val="100"/>
          <w:lang w:val="fr-CH"/>
        </w:rPr>
        <w:t>’</w:t>
      </w:r>
      <w:r w:rsidRPr="008446EA">
        <w:rPr>
          <w:spacing w:val="0"/>
          <w:w w:val="100"/>
          <w:lang w:val="fr-CH"/>
        </w:rPr>
        <w:t>approche (par exemple avec un GPS différentiel) et d</w:t>
      </w:r>
      <w:r w:rsidR="0060119E" w:rsidRPr="008446EA">
        <w:rPr>
          <w:spacing w:val="0"/>
          <w:w w:val="100"/>
          <w:lang w:val="fr-CH"/>
        </w:rPr>
        <w:t>’</w:t>
      </w:r>
      <w:r w:rsidRPr="008446EA">
        <w:rPr>
          <w:spacing w:val="0"/>
          <w:w w:val="100"/>
          <w:lang w:val="fr-CH"/>
        </w:rPr>
        <w:t>enregistrer la valeur mesurée au moment où le système détecte le véhicule à l</w:t>
      </w:r>
      <w:r w:rsidR="0060119E" w:rsidRPr="008446EA">
        <w:rPr>
          <w:spacing w:val="0"/>
          <w:w w:val="100"/>
          <w:lang w:val="fr-CH"/>
        </w:rPr>
        <w:t>’</w:t>
      </w:r>
      <w:r w:rsidRPr="008446EA">
        <w:rPr>
          <w:spacing w:val="0"/>
          <w:w w:val="100"/>
          <w:lang w:val="fr-CH"/>
        </w:rPr>
        <w:t>approche.</w:t>
      </w:r>
    </w:p>
    <w:p w:rsidR="00BE2B93" w:rsidRPr="00CF3ABD" w:rsidRDefault="00531B1F" w:rsidP="00531B1F">
      <w:pPr>
        <w:pStyle w:val="SingleTxtG"/>
        <w:ind w:left="2268" w:hanging="1134"/>
        <w:rPr>
          <w:rFonts w:eastAsia="Times New Roman"/>
        </w:rPr>
      </w:pPr>
      <w:r>
        <w:t>3.5.5.2</w:t>
      </w:r>
      <w:r>
        <w:tab/>
      </w:r>
      <w:r>
        <w:tab/>
      </w:r>
      <w:r w:rsidR="00BE2B93">
        <w:t>L</w:t>
      </w:r>
      <w:r w:rsidR="0060119E">
        <w:t>’</w:t>
      </w:r>
      <w:r w:rsidR="00BE2B93">
        <w:t>essai est satisfaisant si le système détecte le véhicule à l</w:t>
      </w:r>
      <w:r w:rsidR="0060119E">
        <w:t>’</w:t>
      </w:r>
      <w:r w:rsidR="00BE2B93">
        <w:t>approche au plus tard lorsqu</w:t>
      </w:r>
      <w:r w:rsidR="0060119E">
        <w:t>’</w:t>
      </w:r>
      <w:r w:rsidR="00BE2B93">
        <w:t>il est à la distance déclarée par le constructeur du véhicule (S</w:t>
      </w:r>
      <w:r w:rsidR="00BE2B93">
        <w:rPr>
          <w:vertAlign w:val="subscript"/>
        </w:rPr>
        <w:t>rear</w:t>
      </w:r>
      <w:r w:rsidR="00BE2B93">
        <w:t>), au sens du paragraphe 5.6.4.8.1 ci-dessus.</w:t>
      </w:r>
    </w:p>
    <w:p w:rsidR="00BE2B93" w:rsidRPr="00CF3ABD" w:rsidRDefault="00BE2B93" w:rsidP="00531B1F">
      <w:pPr>
        <w:pStyle w:val="SingleTxtG"/>
        <w:ind w:left="2268" w:hanging="1134"/>
        <w:rPr>
          <w:rFonts w:eastAsia="Times New Roman"/>
        </w:rPr>
      </w:pPr>
      <w:r>
        <w:t>3.5.6</w:t>
      </w:r>
      <w:r>
        <w:tab/>
        <w:t>Essai avec capteur occulté</w:t>
      </w:r>
    </w:p>
    <w:p w:rsidR="00BE2B93" w:rsidRPr="00CF3ABD" w:rsidRDefault="00BE2B93" w:rsidP="00531B1F">
      <w:pPr>
        <w:pStyle w:val="SingleTxtG"/>
        <w:ind w:left="2268" w:hanging="1134"/>
        <w:rPr>
          <w:rFonts w:eastAsia="Times New Roman"/>
        </w:rPr>
      </w:pPr>
      <w:r>
        <w:t>3.5.6.1</w:t>
      </w:r>
      <w:r>
        <w:tab/>
      </w:r>
      <w:r w:rsidRPr="001D3300">
        <w:t>Le véhicule d</w:t>
      </w:r>
      <w:r w:rsidR="0060119E">
        <w:t>’</w:t>
      </w:r>
      <w:r w:rsidRPr="001D3300">
        <w:t>essai doit être conduit sur une voie d</w:t>
      </w:r>
      <w:r w:rsidR="0060119E">
        <w:t>’</w:t>
      </w:r>
      <w:r w:rsidRPr="001D3300">
        <w:t>une piste d</w:t>
      </w:r>
      <w:r w:rsidR="0060119E">
        <w:t>’</w:t>
      </w:r>
      <w:r w:rsidRPr="001D3300">
        <w:t>essai en ligne droite ayant au moins deux voies de circulation dans l</w:t>
      </w:r>
      <w:r>
        <w:t>e</w:t>
      </w:r>
      <w:r w:rsidRPr="001D3300">
        <w:t xml:space="preserve"> même sens de déplacement comportant des marques routières sur chacun de leurs côtés</w:t>
      </w:r>
      <w:r>
        <w:t>.</w:t>
      </w:r>
    </w:p>
    <w:p w:rsidR="00BE2B93" w:rsidRPr="009A1141" w:rsidRDefault="00BE2B93" w:rsidP="00531B1F">
      <w:pPr>
        <w:pStyle w:val="SingleTxtGR"/>
        <w:ind w:left="2268"/>
        <w:rPr>
          <w:spacing w:val="0"/>
          <w:w w:val="100"/>
          <w:lang w:val="fr-CH"/>
        </w:rPr>
      </w:pPr>
      <w:r w:rsidRPr="009A1141">
        <w:rPr>
          <w:spacing w:val="0"/>
          <w:w w:val="100"/>
          <w:lang w:val="fr-CH"/>
        </w:rPr>
        <w:t>Le véhicule doit se déplacer à la vitesse V</w:t>
      </w:r>
      <w:r w:rsidRPr="009A1141">
        <w:rPr>
          <w:spacing w:val="0"/>
          <w:w w:val="100"/>
          <w:vertAlign w:val="subscript"/>
          <w:lang w:val="fr-CH"/>
        </w:rPr>
        <w:t>smin</w:t>
      </w:r>
      <w:r w:rsidRPr="009A1141">
        <w:rPr>
          <w:spacing w:val="0"/>
          <w:w w:val="100"/>
          <w:lang w:val="fr-CH"/>
        </w:rPr>
        <w:t xml:space="preserve"> + 10 km/h.</w:t>
      </w:r>
    </w:p>
    <w:p w:rsidR="00BE2B93" w:rsidRPr="00F340B4" w:rsidRDefault="00BE2B93" w:rsidP="00531B1F">
      <w:pPr>
        <w:pStyle w:val="SingleTxtGR"/>
        <w:ind w:left="2268"/>
        <w:rPr>
          <w:bCs/>
          <w:spacing w:val="0"/>
          <w:w w:val="100"/>
          <w:lang w:val="fr-CH"/>
        </w:rPr>
      </w:pPr>
      <w:r w:rsidRPr="00F340B4">
        <w:rPr>
          <w:spacing w:val="0"/>
          <w:w w:val="100"/>
          <w:lang w:val="fr-CH"/>
        </w:rPr>
        <w:t>L</w:t>
      </w:r>
      <w:r w:rsidR="0060119E" w:rsidRPr="00F340B4">
        <w:rPr>
          <w:spacing w:val="0"/>
          <w:w w:val="100"/>
          <w:lang w:val="fr-CH"/>
        </w:rPr>
        <w:t>’</w:t>
      </w:r>
      <w:r w:rsidRPr="00F340B4">
        <w:rPr>
          <w:spacing w:val="0"/>
          <w:w w:val="100"/>
          <w:lang w:val="fr-CH"/>
        </w:rPr>
        <w:t>ACSF de catégorie C doit être activé</w:t>
      </w:r>
      <w:r w:rsidR="00F609D6">
        <w:rPr>
          <w:spacing w:val="0"/>
          <w:w w:val="100"/>
          <w:lang w:val="fr-CH"/>
        </w:rPr>
        <w:t>e</w:t>
      </w:r>
      <w:r w:rsidRPr="00F340B4">
        <w:rPr>
          <w:spacing w:val="0"/>
          <w:w w:val="100"/>
          <w:lang w:val="fr-CH"/>
        </w:rPr>
        <w:t xml:space="preserve"> (mode veille) et un autre véhicule doit s</w:t>
      </w:r>
      <w:r w:rsidR="0060119E" w:rsidRPr="00F340B4">
        <w:rPr>
          <w:spacing w:val="0"/>
          <w:w w:val="100"/>
          <w:lang w:val="fr-CH"/>
        </w:rPr>
        <w:t>’</w:t>
      </w:r>
      <w:r w:rsidRPr="00F340B4">
        <w:rPr>
          <w:spacing w:val="0"/>
          <w:w w:val="100"/>
          <w:lang w:val="fr-CH"/>
        </w:rPr>
        <w:t>approcher par l</w:t>
      </w:r>
      <w:r w:rsidR="0060119E" w:rsidRPr="00F340B4">
        <w:rPr>
          <w:spacing w:val="0"/>
          <w:w w:val="100"/>
          <w:lang w:val="fr-CH"/>
        </w:rPr>
        <w:t>’</w:t>
      </w:r>
      <w:r w:rsidRPr="00F340B4">
        <w:rPr>
          <w:spacing w:val="0"/>
          <w:w w:val="100"/>
          <w:lang w:val="fr-CH"/>
        </w:rPr>
        <w:t>arrière afin de permettre au système de fonctionner, ainsi qu</w:t>
      </w:r>
      <w:r w:rsidR="0060119E" w:rsidRPr="00F340B4">
        <w:rPr>
          <w:spacing w:val="0"/>
          <w:w w:val="100"/>
          <w:lang w:val="fr-CH"/>
        </w:rPr>
        <w:t>’</w:t>
      </w:r>
      <w:r w:rsidRPr="00F340B4">
        <w:rPr>
          <w:spacing w:val="0"/>
          <w:w w:val="100"/>
          <w:lang w:val="fr-CH"/>
        </w:rPr>
        <w:t>il est spécifié au paragraphe 5.6.4.8.3 ci-dessus.</w:t>
      </w:r>
    </w:p>
    <w:p w:rsidR="00BE2B93" w:rsidRPr="00F340B4" w:rsidRDefault="00BE2B93" w:rsidP="00531B1F">
      <w:pPr>
        <w:pStyle w:val="SingleTxtGR"/>
        <w:ind w:left="2268"/>
        <w:rPr>
          <w:bCs/>
          <w:spacing w:val="0"/>
          <w:w w:val="100"/>
          <w:lang w:val="fr-CH"/>
        </w:rPr>
      </w:pPr>
      <w:r w:rsidRPr="00F340B4">
        <w:rPr>
          <w:spacing w:val="0"/>
          <w:w w:val="100"/>
          <w:lang w:val="fr-CH"/>
        </w:rPr>
        <w:t>Le véhicule en approche doit alors dépasser complètement le véhicule soumis à l</w:t>
      </w:r>
      <w:r w:rsidR="0060119E" w:rsidRPr="00F340B4">
        <w:rPr>
          <w:spacing w:val="0"/>
          <w:w w:val="100"/>
          <w:lang w:val="fr-CH"/>
        </w:rPr>
        <w:t>’</w:t>
      </w:r>
      <w:r w:rsidRPr="00F340B4">
        <w:rPr>
          <w:spacing w:val="0"/>
          <w:w w:val="100"/>
          <w:lang w:val="fr-CH"/>
        </w:rPr>
        <w:t>essai.</w:t>
      </w:r>
    </w:p>
    <w:p w:rsidR="00BE2B93" w:rsidRPr="008446EA" w:rsidRDefault="00BE2B93" w:rsidP="00F340B4">
      <w:pPr>
        <w:pStyle w:val="SingleTxtGR"/>
        <w:ind w:left="2268"/>
        <w:rPr>
          <w:bCs/>
          <w:spacing w:val="0"/>
          <w:w w:val="100"/>
          <w:lang w:val="fr-CH"/>
        </w:rPr>
      </w:pPr>
      <w:r w:rsidRPr="00F340B4">
        <w:rPr>
          <w:bCs/>
          <w:spacing w:val="0"/>
          <w:w w:val="100"/>
          <w:lang w:val="fr-CH"/>
        </w:rPr>
        <w:t>On occulte le(s) capteur(s) arrière d</w:t>
      </w:r>
      <w:r w:rsidR="0060119E" w:rsidRPr="00F340B4">
        <w:rPr>
          <w:bCs/>
          <w:spacing w:val="0"/>
          <w:w w:val="100"/>
          <w:lang w:val="fr-CH"/>
        </w:rPr>
        <w:t>’</w:t>
      </w:r>
      <w:r w:rsidRPr="00F340B4">
        <w:rPr>
          <w:bCs/>
          <w:spacing w:val="0"/>
          <w:w w:val="100"/>
          <w:lang w:val="fr-CH"/>
        </w:rPr>
        <w:t>une façon convenue entre le constructeur et le service technique, qui doit être consignée dans le procès-verbal d</w:t>
      </w:r>
      <w:r w:rsidR="0060119E" w:rsidRPr="00F340B4">
        <w:rPr>
          <w:bCs/>
          <w:spacing w:val="0"/>
          <w:w w:val="100"/>
          <w:lang w:val="fr-CH"/>
        </w:rPr>
        <w:t>’</w:t>
      </w:r>
      <w:r w:rsidRPr="00F340B4">
        <w:rPr>
          <w:bCs/>
          <w:spacing w:val="0"/>
          <w:w w:val="100"/>
          <w:lang w:val="fr-CH"/>
        </w:rPr>
        <w:t xml:space="preserve">essai. </w:t>
      </w:r>
      <w:r w:rsidRPr="008446EA">
        <w:rPr>
          <w:spacing w:val="0"/>
          <w:w w:val="100"/>
          <w:lang w:val="fr-CH"/>
        </w:rPr>
        <w:t>Cette opération peut être effectuée à l</w:t>
      </w:r>
      <w:r w:rsidR="0060119E" w:rsidRPr="008446EA">
        <w:rPr>
          <w:spacing w:val="0"/>
          <w:w w:val="100"/>
          <w:lang w:val="fr-CH"/>
        </w:rPr>
        <w:t>’</w:t>
      </w:r>
      <w:r w:rsidRPr="008446EA">
        <w:rPr>
          <w:spacing w:val="0"/>
          <w:w w:val="100"/>
          <w:lang w:val="fr-CH"/>
        </w:rPr>
        <w:t>arrêt, à condition qu</w:t>
      </w:r>
      <w:r w:rsidR="0060119E" w:rsidRPr="008446EA">
        <w:rPr>
          <w:spacing w:val="0"/>
          <w:w w:val="100"/>
          <w:lang w:val="fr-CH"/>
        </w:rPr>
        <w:t>’</w:t>
      </w:r>
      <w:r w:rsidRPr="008446EA">
        <w:rPr>
          <w:spacing w:val="0"/>
          <w:w w:val="100"/>
          <w:lang w:val="fr-CH"/>
        </w:rPr>
        <w:t>aucun nouveau démarrage du moteur ne soit effectué.</w:t>
      </w:r>
    </w:p>
    <w:p w:rsidR="00BE2B93" w:rsidRPr="00F340B4" w:rsidRDefault="00BE2B93" w:rsidP="00F340B4">
      <w:pPr>
        <w:pStyle w:val="SingleTxtGR"/>
        <w:ind w:left="2268"/>
        <w:rPr>
          <w:spacing w:val="0"/>
          <w:w w:val="100"/>
          <w:lang w:val="fr-CH"/>
        </w:rPr>
      </w:pPr>
      <w:r w:rsidRPr="00F340B4">
        <w:rPr>
          <w:spacing w:val="0"/>
          <w:w w:val="100"/>
          <w:lang w:val="fr-CH"/>
        </w:rPr>
        <w:t>Le véhicule doit se déplacer à la vitesse V</w:t>
      </w:r>
      <w:r w:rsidRPr="00F340B4">
        <w:rPr>
          <w:spacing w:val="0"/>
          <w:w w:val="100"/>
          <w:vertAlign w:val="subscript"/>
          <w:lang w:val="fr-CH"/>
        </w:rPr>
        <w:t>smin</w:t>
      </w:r>
      <w:r w:rsidRPr="00F340B4">
        <w:rPr>
          <w:spacing w:val="0"/>
          <w:w w:val="100"/>
          <w:lang w:val="fr-CH"/>
        </w:rPr>
        <w:t> + 10 km/h, et son conducteur doit engager une procédure de changement de voie.</w:t>
      </w:r>
    </w:p>
    <w:p w:rsidR="00BE2B93" w:rsidRPr="00CF3ABD" w:rsidRDefault="00BE2B93" w:rsidP="00F340B4">
      <w:pPr>
        <w:pStyle w:val="SingleTxtG"/>
        <w:rPr>
          <w:rFonts w:eastAsia="Times New Roman"/>
        </w:rPr>
      </w:pPr>
      <w:r>
        <w:t>3.5.6.2</w:t>
      </w:r>
      <w:r w:rsidR="00F340B4">
        <w:tab/>
      </w:r>
      <w:r>
        <w:tab/>
        <w:t>L</w:t>
      </w:r>
      <w:r w:rsidR="0060119E">
        <w:t>’</w:t>
      </w:r>
      <w:r>
        <w:t>essai est satisfaisant si le système :</w:t>
      </w:r>
    </w:p>
    <w:p w:rsidR="00BE2B93" w:rsidRPr="00F340B4" w:rsidRDefault="00F340B4" w:rsidP="00F340B4">
      <w:pPr>
        <w:kinsoku/>
        <w:overflowPunct/>
        <w:autoSpaceDE/>
        <w:autoSpaceDN/>
        <w:adjustRightInd/>
        <w:snapToGrid/>
        <w:spacing w:after="120"/>
        <w:ind w:left="2835" w:right="1134" w:hanging="567"/>
        <w:jc w:val="both"/>
      </w:pPr>
      <w:r>
        <w:t>a)</w:t>
      </w:r>
      <w:r>
        <w:tab/>
      </w:r>
      <w:r w:rsidR="00BE2B93">
        <w:t>Détecte que le capteur est occulté ;</w:t>
      </w:r>
    </w:p>
    <w:p w:rsidR="00BE2B93" w:rsidRPr="00F340B4" w:rsidRDefault="00F340B4" w:rsidP="00F340B4">
      <w:pPr>
        <w:kinsoku/>
        <w:overflowPunct/>
        <w:autoSpaceDE/>
        <w:autoSpaceDN/>
        <w:adjustRightInd/>
        <w:snapToGrid/>
        <w:spacing w:after="120"/>
        <w:ind w:left="2835" w:right="1134" w:hanging="567"/>
        <w:jc w:val="both"/>
      </w:pPr>
      <w:r>
        <w:t>b)</w:t>
      </w:r>
      <w:r>
        <w:tab/>
      </w:r>
      <w:r w:rsidR="00BE2B93">
        <w:t>Avertit le conducteur comme spécifié au paragraphe 5.6.4.8.4 ;</w:t>
      </w:r>
    </w:p>
    <w:p w:rsidR="00BE2B93" w:rsidRPr="00CF3ABD" w:rsidRDefault="00F340B4" w:rsidP="00F340B4">
      <w:pPr>
        <w:kinsoku/>
        <w:overflowPunct/>
        <w:autoSpaceDE/>
        <w:autoSpaceDN/>
        <w:adjustRightInd/>
        <w:snapToGrid/>
        <w:spacing w:after="120"/>
        <w:ind w:left="2835" w:right="1134" w:hanging="567"/>
        <w:jc w:val="both"/>
        <w:rPr>
          <w:rFonts w:eastAsia="Times New Roman"/>
        </w:rPr>
      </w:pPr>
      <w:r>
        <w:t>c)</w:t>
      </w:r>
      <w:r>
        <w:tab/>
      </w:r>
      <w:r w:rsidR="00BE2B93">
        <w:t>Est dans l</w:t>
      </w:r>
      <w:r w:rsidR="0060119E">
        <w:t>’</w:t>
      </w:r>
      <w:r w:rsidR="00BE2B93">
        <w:t>impossibilité d</w:t>
      </w:r>
      <w:r w:rsidR="0060119E">
        <w:t>’</w:t>
      </w:r>
      <w:r w:rsidR="00BE2B93">
        <w:t>exécuter la manœuvre de changement de voie.</w:t>
      </w:r>
    </w:p>
    <w:p w:rsidR="00BE2B93" w:rsidRPr="008446EA" w:rsidRDefault="00BE2B93" w:rsidP="00F340B4">
      <w:pPr>
        <w:pStyle w:val="SingleTxtGR"/>
        <w:ind w:left="2268"/>
        <w:rPr>
          <w:spacing w:val="0"/>
          <w:w w:val="100"/>
          <w:lang w:val="fr-CH"/>
        </w:rPr>
      </w:pPr>
      <w:r w:rsidRPr="00F340B4">
        <w:rPr>
          <w:spacing w:val="0"/>
          <w:w w:val="100"/>
          <w:lang w:val="fr-CH"/>
        </w:rPr>
        <w:t>En outre, le constructeur doit démontrer, à la satisfaction du service technique, que les prescriptions énoncées au paragraphe 5.6.4.8.4 sont également satisfaites pour d</w:t>
      </w:r>
      <w:r w:rsidR="0060119E" w:rsidRPr="00F340B4">
        <w:rPr>
          <w:spacing w:val="0"/>
          <w:w w:val="100"/>
          <w:lang w:val="fr-CH"/>
        </w:rPr>
        <w:t>’</w:t>
      </w:r>
      <w:r w:rsidRPr="00F340B4">
        <w:rPr>
          <w:spacing w:val="0"/>
          <w:w w:val="100"/>
          <w:lang w:val="fr-CH"/>
        </w:rPr>
        <w:t xml:space="preserve">autres cas de conduite. </w:t>
      </w:r>
      <w:r w:rsidRPr="008446EA">
        <w:rPr>
          <w:spacing w:val="0"/>
          <w:w w:val="100"/>
          <w:lang w:val="fr-CH"/>
        </w:rPr>
        <w:t>Cela peut se faire sur la base de documents appropriés joints au procès-verbal d</w:t>
      </w:r>
      <w:r w:rsidR="0060119E" w:rsidRPr="008446EA">
        <w:rPr>
          <w:spacing w:val="0"/>
          <w:w w:val="100"/>
          <w:lang w:val="fr-CH"/>
        </w:rPr>
        <w:t>’</w:t>
      </w:r>
      <w:r w:rsidRPr="008446EA">
        <w:rPr>
          <w:spacing w:val="0"/>
          <w:w w:val="100"/>
          <w:lang w:val="fr-CH"/>
        </w:rPr>
        <w:t>essai.</w:t>
      </w:r>
    </w:p>
    <w:p w:rsidR="00BE2B93" w:rsidRPr="008446EA" w:rsidRDefault="00BE2B93" w:rsidP="00F340B4">
      <w:pPr>
        <w:pStyle w:val="SingleTxtGR"/>
        <w:rPr>
          <w:lang w:val="fr-CH"/>
        </w:rPr>
      </w:pPr>
      <w:r w:rsidRPr="008446EA">
        <w:rPr>
          <w:lang w:val="fr-CH"/>
        </w:rPr>
        <w:t>3.5.7</w:t>
      </w:r>
      <w:r w:rsidRPr="008446EA">
        <w:rPr>
          <w:lang w:val="fr-CH"/>
        </w:rPr>
        <w:tab/>
      </w:r>
      <w:r w:rsidR="00F340B4">
        <w:rPr>
          <w:lang w:val="fr-CH"/>
        </w:rPr>
        <w:tab/>
      </w:r>
      <w:r w:rsidRPr="008446EA">
        <w:rPr>
          <w:spacing w:val="0"/>
          <w:w w:val="100"/>
          <w:lang w:val="fr-CH"/>
        </w:rPr>
        <w:t>Essai de démarrage du moteur</w:t>
      </w:r>
    </w:p>
    <w:p w:rsidR="00BE2B93" w:rsidRPr="000E28D3" w:rsidRDefault="00BE2B93" w:rsidP="00F340B4">
      <w:pPr>
        <w:pStyle w:val="SingleTxtGR"/>
        <w:ind w:left="2268"/>
        <w:rPr>
          <w:spacing w:val="0"/>
          <w:w w:val="100"/>
          <w:lang w:val="fr-CH"/>
        </w:rPr>
      </w:pPr>
      <w:r w:rsidRPr="000E28D3">
        <w:rPr>
          <w:spacing w:val="0"/>
          <w:w w:val="100"/>
          <w:lang w:val="fr-CH"/>
        </w:rPr>
        <w:t>L</w:t>
      </w:r>
      <w:r w:rsidR="0060119E" w:rsidRPr="000E28D3">
        <w:rPr>
          <w:spacing w:val="0"/>
          <w:w w:val="100"/>
          <w:lang w:val="fr-CH"/>
        </w:rPr>
        <w:t>’</w:t>
      </w:r>
      <w:r w:rsidRPr="000E28D3">
        <w:rPr>
          <w:spacing w:val="0"/>
          <w:w w:val="100"/>
          <w:lang w:val="fr-CH"/>
        </w:rPr>
        <w:t>essai comporte les 3 phases consécutives suivantes :</w:t>
      </w:r>
    </w:p>
    <w:p w:rsidR="00BE2B93" w:rsidRPr="000E28D3" w:rsidRDefault="00BE2B93" w:rsidP="00F340B4">
      <w:pPr>
        <w:pStyle w:val="SingleTxtGR"/>
        <w:ind w:left="2268"/>
        <w:rPr>
          <w:spacing w:val="0"/>
          <w:w w:val="100"/>
          <w:lang w:val="fr-CH"/>
        </w:rPr>
      </w:pPr>
      <w:r w:rsidRPr="000E28D3">
        <w:rPr>
          <w:spacing w:val="0"/>
          <w:w w:val="100"/>
          <w:lang w:val="fr-CH"/>
        </w:rPr>
        <w:t>Le véhicule doit se déplacer à la vitesse V</w:t>
      </w:r>
      <w:r w:rsidRPr="000E28D3">
        <w:rPr>
          <w:spacing w:val="0"/>
          <w:w w:val="100"/>
          <w:vertAlign w:val="subscript"/>
          <w:lang w:val="fr-CH"/>
        </w:rPr>
        <w:t>smin</w:t>
      </w:r>
      <w:r w:rsidRPr="000E28D3">
        <w:rPr>
          <w:spacing w:val="0"/>
          <w:w w:val="100"/>
          <w:lang w:val="fr-CH"/>
        </w:rPr>
        <w:t xml:space="preserve"> + 10 km/h.</w:t>
      </w:r>
    </w:p>
    <w:p w:rsidR="00BE2B93" w:rsidRPr="00F340B4" w:rsidRDefault="00F340B4" w:rsidP="00F340B4">
      <w:pPr>
        <w:pStyle w:val="SingleTxtGR"/>
        <w:rPr>
          <w:lang w:val="fr-CH"/>
        </w:rPr>
      </w:pPr>
      <w:r w:rsidRPr="00F340B4">
        <w:rPr>
          <w:lang w:val="fr-CH"/>
        </w:rPr>
        <w:t>3.5.7.1</w:t>
      </w:r>
      <w:r w:rsidRPr="00F340B4">
        <w:rPr>
          <w:lang w:val="fr-CH"/>
        </w:rPr>
        <w:tab/>
      </w:r>
      <w:r w:rsidRPr="00FC726A">
        <w:rPr>
          <w:spacing w:val="0"/>
          <w:w w:val="100"/>
          <w:lang w:val="fr-CH"/>
        </w:rPr>
        <w:t>Phase 1 −</w:t>
      </w:r>
      <w:r w:rsidR="00BE2B93" w:rsidRPr="00FC726A">
        <w:rPr>
          <w:spacing w:val="0"/>
          <w:w w:val="100"/>
          <w:lang w:val="fr-CH"/>
        </w:rPr>
        <w:t xml:space="preserve"> Essai en mode arrêt (mode par défaut)</w:t>
      </w:r>
    </w:p>
    <w:p w:rsidR="00BE2B93" w:rsidRPr="00CF3ABD" w:rsidRDefault="00BE2B93" w:rsidP="00F340B4">
      <w:pPr>
        <w:pStyle w:val="SingleTxtG"/>
        <w:ind w:left="2268" w:hanging="1134"/>
        <w:rPr>
          <w:rFonts w:eastAsia="Times New Roman"/>
        </w:rPr>
      </w:pPr>
      <w:r>
        <w:t>3.5.7.1.1</w:t>
      </w:r>
      <w:r>
        <w:tab/>
      </w:r>
      <w:r w:rsidRPr="001D3300">
        <w:t>Après que le conducteur a procédé à un nouveau démarrage du moteur, le véhicule d</w:t>
      </w:r>
      <w:r w:rsidR="0060119E">
        <w:t>’</w:t>
      </w:r>
      <w:r w:rsidRPr="001D3300">
        <w:t>essai doit être conduit sur une voie d</w:t>
      </w:r>
      <w:r w:rsidR="0060119E">
        <w:t>’</w:t>
      </w:r>
      <w:r w:rsidRPr="001D3300">
        <w:t>une piste d</w:t>
      </w:r>
      <w:r w:rsidR="0060119E">
        <w:t>’</w:t>
      </w:r>
      <w:r w:rsidRPr="001D3300">
        <w:t>essai en ligne droite ayant au moins deux voies de circulation dans l</w:t>
      </w:r>
      <w:r>
        <w:t>e</w:t>
      </w:r>
      <w:r w:rsidRPr="001D3300">
        <w:t xml:space="preserve"> même sens de déplacement comportant des marques routières sur chacun de leurs côtés</w:t>
      </w:r>
      <w:r>
        <w:t>.</w:t>
      </w:r>
    </w:p>
    <w:p w:rsidR="00BE2B93" w:rsidRPr="00F340B4" w:rsidRDefault="00BE2B93" w:rsidP="00F340B4">
      <w:pPr>
        <w:pStyle w:val="SingleTxtGR"/>
        <w:ind w:left="2268"/>
        <w:rPr>
          <w:spacing w:val="0"/>
          <w:w w:val="100"/>
          <w:lang w:val="fr-CH"/>
        </w:rPr>
      </w:pPr>
      <w:r w:rsidRPr="00F340B4">
        <w:rPr>
          <w:spacing w:val="0"/>
          <w:w w:val="100"/>
          <w:lang w:val="fr-CH"/>
        </w:rPr>
        <w:t>L</w:t>
      </w:r>
      <w:r w:rsidR="0060119E" w:rsidRPr="00F340B4">
        <w:rPr>
          <w:spacing w:val="0"/>
          <w:w w:val="100"/>
          <w:lang w:val="fr-CH"/>
        </w:rPr>
        <w:t>’</w:t>
      </w:r>
      <w:r w:rsidRPr="00F340B4">
        <w:rPr>
          <w:spacing w:val="0"/>
          <w:w w:val="100"/>
          <w:lang w:val="fr-CH"/>
        </w:rPr>
        <w:t>ACSF de catégorie C doit être désactivée (mode arrêt), et un autre véhicule doit s</w:t>
      </w:r>
      <w:r w:rsidR="0060119E" w:rsidRPr="00F340B4">
        <w:rPr>
          <w:spacing w:val="0"/>
          <w:w w:val="100"/>
          <w:lang w:val="fr-CH"/>
        </w:rPr>
        <w:t>’</w:t>
      </w:r>
      <w:r w:rsidRPr="00F340B4">
        <w:rPr>
          <w:spacing w:val="0"/>
          <w:w w:val="100"/>
          <w:lang w:val="fr-CH"/>
        </w:rPr>
        <w:t>approcher par l</w:t>
      </w:r>
      <w:r w:rsidR="0060119E" w:rsidRPr="00F340B4">
        <w:rPr>
          <w:spacing w:val="0"/>
          <w:w w:val="100"/>
          <w:lang w:val="fr-CH"/>
        </w:rPr>
        <w:t>’</w:t>
      </w:r>
      <w:r w:rsidRPr="00F340B4">
        <w:rPr>
          <w:spacing w:val="0"/>
          <w:w w:val="100"/>
          <w:lang w:val="fr-CH"/>
        </w:rPr>
        <w:t>arrière et dépasser complètement le véhicule à l</w:t>
      </w:r>
      <w:r w:rsidR="0060119E" w:rsidRPr="00F340B4">
        <w:rPr>
          <w:spacing w:val="0"/>
          <w:w w:val="100"/>
          <w:lang w:val="fr-CH"/>
        </w:rPr>
        <w:t>’</w:t>
      </w:r>
      <w:r w:rsidRPr="00F340B4">
        <w:rPr>
          <w:spacing w:val="0"/>
          <w:w w:val="100"/>
          <w:lang w:val="fr-CH"/>
        </w:rPr>
        <w:t>essai.</w:t>
      </w:r>
    </w:p>
    <w:p w:rsidR="00BE2B93" w:rsidRPr="007C6040" w:rsidRDefault="00BE2B93" w:rsidP="00F340B4">
      <w:pPr>
        <w:pStyle w:val="SingleTxtGR"/>
        <w:ind w:left="2268"/>
        <w:rPr>
          <w:spacing w:val="0"/>
          <w:w w:val="100"/>
          <w:lang w:val="fr-CH"/>
        </w:rPr>
      </w:pPr>
      <w:r w:rsidRPr="007C6040">
        <w:rPr>
          <w:spacing w:val="0"/>
          <w:w w:val="100"/>
          <w:lang w:val="fr-CH"/>
        </w:rPr>
        <w:t>L</w:t>
      </w:r>
      <w:r w:rsidR="0060119E" w:rsidRPr="007C6040">
        <w:rPr>
          <w:spacing w:val="0"/>
          <w:w w:val="100"/>
          <w:lang w:val="fr-CH"/>
        </w:rPr>
        <w:t>’</w:t>
      </w:r>
      <w:r w:rsidRPr="007C6040">
        <w:rPr>
          <w:spacing w:val="0"/>
          <w:w w:val="100"/>
          <w:lang w:val="fr-CH"/>
        </w:rPr>
        <w:t>indicateur de direction servant à engager une procédure de changement de voie doit être activé par le conducteur pendant plus de 5 s.</w:t>
      </w:r>
    </w:p>
    <w:p w:rsidR="00BE2B93" w:rsidRPr="00CF3ABD" w:rsidRDefault="00BE2B93" w:rsidP="00F340B4">
      <w:pPr>
        <w:pStyle w:val="SingleTxtG"/>
        <w:ind w:left="2268" w:hanging="1134"/>
        <w:rPr>
          <w:rFonts w:eastAsia="Times New Roman"/>
        </w:rPr>
      </w:pPr>
      <w:r>
        <w:t>3.5.7.1.2</w:t>
      </w:r>
      <w:r>
        <w:tab/>
        <w:t>La phase 1 de l</w:t>
      </w:r>
      <w:r w:rsidR="0060119E">
        <w:t>’</w:t>
      </w:r>
      <w:r>
        <w:t>essai est satisfaisante si la manœuvre de changement de voie n</w:t>
      </w:r>
      <w:r w:rsidR="0060119E">
        <w:t>’</w:t>
      </w:r>
      <w:r>
        <w:t>est pas déclenchée.</w:t>
      </w:r>
    </w:p>
    <w:p w:rsidR="00BE2B93" w:rsidRPr="00CF3ABD" w:rsidRDefault="00F340B4" w:rsidP="005B09A4">
      <w:pPr>
        <w:pStyle w:val="SingleTxtG"/>
        <w:keepNext/>
        <w:rPr>
          <w:rFonts w:eastAsia="Times New Roman"/>
        </w:rPr>
      </w:pPr>
      <w:r>
        <w:lastRenderedPageBreak/>
        <w:t>3.5.7.2</w:t>
      </w:r>
      <w:r>
        <w:tab/>
      </w:r>
      <w:r>
        <w:tab/>
      </w:r>
      <w:r w:rsidR="00BE2B93">
        <w:t>Phase 2</w:t>
      </w:r>
    </w:p>
    <w:p w:rsidR="00BE2B93" w:rsidRPr="00F340B4" w:rsidRDefault="00BE2B93" w:rsidP="00F340B4">
      <w:pPr>
        <w:pStyle w:val="SingleTxtGR"/>
        <w:ind w:left="2268"/>
        <w:rPr>
          <w:spacing w:val="0"/>
          <w:w w:val="100"/>
          <w:lang w:val="fr-CH"/>
        </w:rPr>
      </w:pPr>
      <w:r w:rsidRPr="00F340B4">
        <w:rPr>
          <w:spacing w:val="0"/>
          <w:w w:val="100"/>
          <w:lang w:val="fr-CH"/>
        </w:rPr>
        <w:t>Cet essai vise à vérifier que la manœuvre de changement de voie est impossible si le système n</w:t>
      </w:r>
      <w:r w:rsidR="0060119E" w:rsidRPr="00F340B4">
        <w:rPr>
          <w:spacing w:val="0"/>
          <w:w w:val="100"/>
          <w:lang w:val="fr-CH"/>
        </w:rPr>
        <w:t>’</w:t>
      </w:r>
      <w:r w:rsidRPr="00F340B4">
        <w:rPr>
          <w:spacing w:val="0"/>
          <w:w w:val="100"/>
          <w:lang w:val="fr-CH"/>
        </w:rPr>
        <w:t>a détecté aucun objet mobile à une distance égale ou supérieure à la distance S</w:t>
      </w:r>
      <w:r w:rsidRPr="00F340B4">
        <w:rPr>
          <w:spacing w:val="0"/>
          <w:w w:val="100"/>
          <w:vertAlign w:val="subscript"/>
          <w:lang w:val="fr-CH"/>
        </w:rPr>
        <w:t>rear</w:t>
      </w:r>
      <w:r w:rsidRPr="00F340B4">
        <w:rPr>
          <w:spacing w:val="0"/>
          <w:w w:val="100"/>
          <w:lang w:val="fr-CH"/>
        </w:rPr>
        <w:t xml:space="preserve"> (comme spécifié au paragraphe 5.6.4.8.3).</w:t>
      </w:r>
    </w:p>
    <w:p w:rsidR="00BE2B93" w:rsidRPr="00CF3ABD" w:rsidRDefault="00BE2B93" w:rsidP="00F340B4">
      <w:pPr>
        <w:pStyle w:val="SingleTxtG"/>
        <w:ind w:left="2268" w:hanging="1134"/>
        <w:rPr>
          <w:rFonts w:eastAsia="Times New Roman"/>
        </w:rPr>
      </w:pPr>
      <w:r>
        <w:t>3.5.7.2.1</w:t>
      </w:r>
      <w:r>
        <w:tab/>
        <w:t>Après que le conducteur a procédé à un nouveau démarrage du moteur, le véhicule d</w:t>
      </w:r>
      <w:r w:rsidR="0060119E">
        <w:t>’</w:t>
      </w:r>
      <w:r>
        <w:t>essai doit être conduit sur une voie d</w:t>
      </w:r>
      <w:r w:rsidR="0060119E">
        <w:t>’</w:t>
      </w:r>
      <w:r>
        <w:t>une piste d</w:t>
      </w:r>
      <w:r w:rsidR="0060119E">
        <w:t>’</w:t>
      </w:r>
      <w:r>
        <w:t>essai en ligne droite ayant au moins deux voies de circulation dans le même sens de déplacement comportant des marques routières sur chacun de leurs côtés.</w:t>
      </w:r>
    </w:p>
    <w:p w:rsidR="00BE2B93" w:rsidRPr="005B09A4" w:rsidRDefault="00BE2B93" w:rsidP="00F340B4">
      <w:pPr>
        <w:pStyle w:val="SingleTxtGR"/>
        <w:ind w:left="2268"/>
        <w:rPr>
          <w:spacing w:val="0"/>
          <w:w w:val="100"/>
          <w:lang w:val="fr-CH"/>
        </w:rPr>
      </w:pPr>
      <w:r w:rsidRPr="005B09A4">
        <w:rPr>
          <w:spacing w:val="0"/>
          <w:w w:val="100"/>
          <w:lang w:val="fr-CH"/>
        </w:rPr>
        <w:t>L</w:t>
      </w:r>
      <w:r w:rsidR="0060119E" w:rsidRPr="005B09A4">
        <w:rPr>
          <w:spacing w:val="0"/>
          <w:w w:val="100"/>
          <w:lang w:val="fr-CH"/>
        </w:rPr>
        <w:t>’</w:t>
      </w:r>
      <w:r w:rsidRPr="005B09A4">
        <w:rPr>
          <w:spacing w:val="0"/>
          <w:w w:val="100"/>
          <w:lang w:val="fr-CH"/>
        </w:rPr>
        <w:t>ACSF de catégorie C doit être activé</w:t>
      </w:r>
      <w:r w:rsidR="00F609D6">
        <w:rPr>
          <w:spacing w:val="0"/>
          <w:w w:val="100"/>
          <w:lang w:val="fr-CH"/>
        </w:rPr>
        <w:t>e</w:t>
      </w:r>
      <w:r w:rsidRPr="005B09A4">
        <w:rPr>
          <w:spacing w:val="0"/>
          <w:w w:val="100"/>
          <w:lang w:val="fr-CH"/>
        </w:rPr>
        <w:t xml:space="preserve"> manuellement (mode veille).</w:t>
      </w:r>
    </w:p>
    <w:p w:rsidR="00BE2B93" w:rsidRPr="005B09A4" w:rsidRDefault="00BE2B93" w:rsidP="00F340B4">
      <w:pPr>
        <w:pStyle w:val="SingleTxtGR"/>
        <w:ind w:left="2268"/>
        <w:rPr>
          <w:spacing w:val="0"/>
          <w:w w:val="100"/>
          <w:lang w:val="fr-CH"/>
        </w:rPr>
      </w:pPr>
      <w:r w:rsidRPr="005B09A4">
        <w:rPr>
          <w:spacing w:val="0"/>
          <w:w w:val="100"/>
          <w:lang w:val="fr-CH"/>
        </w:rPr>
        <w:t>Le conducteur doit alors engager une manœuvre de changement de voie.</w:t>
      </w:r>
    </w:p>
    <w:p w:rsidR="00BE2B93" w:rsidRPr="00CF3ABD" w:rsidRDefault="00BE2B93" w:rsidP="00F340B4">
      <w:pPr>
        <w:pStyle w:val="SingleTxtG"/>
        <w:ind w:left="2268" w:hanging="1134"/>
        <w:rPr>
          <w:rFonts w:eastAsia="Times New Roman"/>
        </w:rPr>
      </w:pPr>
      <w:r>
        <w:t>3.5.7.2.2</w:t>
      </w:r>
      <w:r>
        <w:tab/>
        <w:t>La phase 2 de l</w:t>
      </w:r>
      <w:r w:rsidR="0060119E">
        <w:t>’</w:t>
      </w:r>
      <w:r>
        <w:t>essai est satisfaisante si la manœuvre de changement de voie n</w:t>
      </w:r>
      <w:r w:rsidR="0060119E">
        <w:t>’</w:t>
      </w:r>
      <w:r>
        <w:t>a pas débuté (la condition préalable spécifiée au paragraphe 5.6.4.8.3 n</w:t>
      </w:r>
      <w:r w:rsidR="0060119E">
        <w:t>’</w:t>
      </w:r>
      <w:r>
        <w:t>étant pas remplie).</w:t>
      </w:r>
    </w:p>
    <w:p w:rsidR="00BE2B93" w:rsidRPr="00CF3ABD" w:rsidRDefault="00F340B4" w:rsidP="00F340B4">
      <w:pPr>
        <w:pStyle w:val="SingleTxtG"/>
        <w:rPr>
          <w:rFonts w:eastAsia="Times New Roman"/>
        </w:rPr>
      </w:pPr>
      <w:r>
        <w:t>3.5.7.3</w:t>
      </w:r>
      <w:r>
        <w:tab/>
      </w:r>
      <w:r>
        <w:tab/>
      </w:r>
      <w:r w:rsidR="00BE2B93">
        <w:t>Phase 3 − Essai des conditions permettant le changement de voie</w:t>
      </w:r>
    </w:p>
    <w:p w:rsidR="00BE2B93" w:rsidRPr="007C6040" w:rsidRDefault="00BE2B93" w:rsidP="00F340B4">
      <w:pPr>
        <w:pStyle w:val="SingleTxtGR"/>
        <w:ind w:left="2268"/>
        <w:rPr>
          <w:spacing w:val="0"/>
          <w:w w:val="100"/>
          <w:lang w:val="fr-CH"/>
        </w:rPr>
      </w:pPr>
      <w:r w:rsidRPr="007C6040">
        <w:rPr>
          <w:spacing w:val="0"/>
          <w:w w:val="100"/>
          <w:lang w:val="fr-CH"/>
        </w:rPr>
        <w:t>Cet essai vise à vérifier que la manœuvre de changement de voie n</w:t>
      </w:r>
      <w:r w:rsidR="0060119E" w:rsidRPr="007C6040">
        <w:rPr>
          <w:spacing w:val="0"/>
          <w:w w:val="100"/>
          <w:lang w:val="fr-CH"/>
        </w:rPr>
        <w:t>’</w:t>
      </w:r>
      <w:r w:rsidRPr="007C6040">
        <w:rPr>
          <w:spacing w:val="0"/>
          <w:w w:val="100"/>
          <w:lang w:val="fr-CH"/>
        </w:rPr>
        <w:t>est possible que si le système a détecté un objet mobile à une distance égale ou supérieure à la distance S</w:t>
      </w:r>
      <w:r w:rsidRPr="007C6040">
        <w:rPr>
          <w:spacing w:val="0"/>
          <w:w w:val="100"/>
          <w:vertAlign w:val="subscript"/>
          <w:lang w:val="fr-CH"/>
        </w:rPr>
        <w:t>rear</w:t>
      </w:r>
      <w:r w:rsidRPr="007C6040">
        <w:rPr>
          <w:spacing w:val="0"/>
          <w:w w:val="100"/>
          <w:lang w:val="fr-CH"/>
        </w:rPr>
        <w:t xml:space="preserve"> (comme spécifié au paragraphe 5.6.4.8.3).</w:t>
      </w:r>
    </w:p>
    <w:p w:rsidR="00BE2B93" w:rsidRPr="00CF3ABD" w:rsidRDefault="00BE2B93" w:rsidP="00F340B4">
      <w:pPr>
        <w:pStyle w:val="SingleTxtG"/>
        <w:ind w:left="2268" w:hanging="1134"/>
        <w:rPr>
          <w:rFonts w:eastAsia="Times New Roman"/>
          <w:bCs/>
        </w:rPr>
      </w:pPr>
      <w:r>
        <w:t>3.5.7.3.1</w:t>
      </w:r>
      <w:r>
        <w:tab/>
        <w:t>Après l</w:t>
      </w:r>
      <w:r w:rsidR="0060119E">
        <w:t>’</w:t>
      </w:r>
      <w:r>
        <w:t>achèvement de la phase 2 de l</w:t>
      </w:r>
      <w:r w:rsidR="0060119E">
        <w:t>’</w:t>
      </w:r>
      <w:r>
        <w:t>essai, un autre véhicule doit s</w:t>
      </w:r>
      <w:r w:rsidR="0060119E">
        <w:t>’</w:t>
      </w:r>
      <w:r>
        <w:t>approcher par l</w:t>
      </w:r>
      <w:r w:rsidR="0060119E">
        <w:t>’</w:t>
      </w:r>
      <w:r>
        <w:t>arrière, sur la voie adjacente, afin de permettre au système de fonctionner, comme spécifié au paragraphe 5.6.4.8.3 ci-dessus.</w:t>
      </w:r>
      <w:r>
        <w:rPr>
          <w:bCs/>
        </w:rPr>
        <w:t xml:space="preserve"> </w:t>
      </w:r>
    </w:p>
    <w:p w:rsidR="00BE2B93" w:rsidRPr="008446EA" w:rsidRDefault="00BE2B93" w:rsidP="00F340B4">
      <w:pPr>
        <w:pStyle w:val="SingleTxtGR"/>
        <w:ind w:left="2268"/>
        <w:rPr>
          <w:spacing w:val="0"/>
          <w:w w:val="100"/>
          <w:lang w:val="fr-CH"/>
        </w:rPr>
      </w:pPr>
      <w:r w:rsidRPr="008446EA">
        <w:rPr>
          <w:spacing w:val="0"/>
          <w:w w:val="100"/>
          <w:lang w:val="fr-CH"/>
        </w:rPr>
        <w:t>Il convient de mesurer la distance entre l</w:t>
      </w:r>
      <w:r w:rsidR="0060119E" w:rsidRPr="008446EA">
        <w:rPr>
          <w:spacing w:val="0"/>
          <w:w w:val="100"/>
          <w:lang w:val="fr-CH"/>
        </w:rPr>
        <w:t>’</w:t>
      </w:r>
      <w:r w:rsidRPr="008446EA">
        <w:rPr>
          <w:spacing w:val="0"/>
          <w:w w:val="100"/>
          <w:lang w:val="fr-CH"/>
        </w:rPr>
        <w:t>arrière du véhicule d</w:t>
      </w:r>
      <w:r w:rsidR="0060119E" w:rsidRPr="008446EA">
        <w:rPr>
          <w:spacing w:val="0"/>
          <w:w w:val="100"/>
          <w:lang w:val="fr-CH"/>
        </w:rPr>
        <w:t>’</w:t>
      </w:r>
      <w:r w:rsidRPr="008446EA">
        <w:rPr>
          <w:spacing w:val="0"/>
          <w:w w:val="100"/>
          <w:lang w:val="fr-CH"/>
        </w:rPr>
        <w:t>essai et l</w:t>
      </w:r>
      <w:r w:rsidR="0060119E" w:rsidRPr="008446EA">
        <w:rPr>
          <w:spacing w:val="0"/>
          <w:w w:val="100"/>
          <w:lang w:val="fr-CH"/>
        </w:rPr>
        <w:t>’</w:t>
      </w:r>
      <w:r w:rsidRPr="008446EA">
        <w:rPr>
          <w:spacing w:val="0"/>
          <w:w w:val="100"/>
          <w:lang w:val="fr-CH"/>
        </w:rPr>
        <w:t>avant du véhicule à l</w:t>
      </w:r>
      <w:r w:rsidR="0060119E" w:rsidRPr="008446EA">
        <w:rPr>
          <w:spacing w:val="0"/>
          <w:w w:val="100"/>
          <w:lang w:val="fr-CH"/>
        </w:rPr>
        <w:t>’</w:t>
      </w:r>
      <w:r w:rsidRPr="008446EA">
        <w:rPr>
          <w:spacing w:val="0"/>
          <w:w w:val="100"/>
          <w:lang w:val="fr-CH"/>
        </w:rPr>
        <w:t>approche (par exemple avec un GPS différentiel) et d</w:t>
      </w:r>
      <w:r w:rsidR="0060119E" w:rsidRPr="008446EA">
        <w:rPr>
          <w:spacing w:val="0"/>
          <w:w w:val="100"/>
          <w:lang w:val="fr-CH"/>
        </w:rPr>
        <w:t>’</w:t>
      </w:r>
      <w:r w:rsidRPr="008446EA">
        <w:rPr>
          <w:spacing w:val="0"/>
          <w:w w:val="100"/>
          <w:lang w:val="fr-CH"/>
        </w:rPr>
        <w:t>enregistrer la valeur mesurée au moment où le système détecte le véhicule à l</w:t>
      </w:r>
      <w:r w:rsidR="0060119E" w:rsidRPr="008446EA">
        <w:rPr>
          <w:spacing w:val="0"/>
          <w:w w:val="100"/>
          <w:lang w:val="fr-CH"/>
        </w:rPr>
        <w:t>’</w:t>
      </w:r>
      <w:r w:rsidRPr="008446EA">
        <w:rPr>
          <w:spacing w:val="0"/>
          <w:w w:val="100"/>
          <w:lang w:val="fr-CH"/>
        </w:rPr>
        <w:t>approche.</w:t>
      </w:r>
    </w:p>
    <w:p w:rsidR="00BE2B93" w:rsidRPr="00F340B4" w:rsidRDefault="00BE2B93" w:rsidP="00F340B4">
      <w:pPr>
        <w:pStyle w:val="SingleTxtGR"/>
        <w:ind w:left="2268"/>
        <w:rPr>
          <w:bCs/>
          <w:spacing w:val="0"/>
          <w:w w:val="100"/>
          <w:lang w:val="fr-CH"/>
        </w:rPr>
      </w:pPr>
      <w:r w:rsidRPr="00F340B4">
        <w:rPr>
          <w:spacing w:val="0"/>
          <w:w w:val="100"/>
          <w:lang w:val="fr-CH"/>
        </w:rPr>
        <w:t>Après que le véhicule en approche par l</w:t>
      </w:r>
      <w:r w:rsidR="0060119E" w:rsidRPr="00F340B4">
        <w:rPr>
          <w:spacing w:val="0"/>
          <w:w w:val="100"/>
          <w:lang w:val="fr-CH"/>
        </w:rPr>
        <w:t>’</w:t>
      </w:r>
      <w:r w:rsidRPr="00F340B4">
        <w:rPr>
          <w:spacing w:val="0"/>
          <w:w w:val="100"/>
          <w:lang w:val="fr-CH"/>
        </w:rPr>
        <w:t>arrière a complètement dépassé le véhicule à l</w:t>
      </w:r>
      <w:r w:rsidR="0060119E" w:rsidRPr="00F340B4">
        <w:rPr>
          <w:spacing w:val="0"/>
          <w:w w:val="100"/>
          <w:lang w:val="fr-CH"/>
        </w:rPr>
        <w:t>’</w:t>
      </w:r>
      <w:r w:rsidRPr="00F340B4">
        <w:rPr>
          <w:spacing w:val="0"/>
          <w:w w:val="100"/>
          <w:lang w:val="fr-CH"/>
        </w:rPr>
        <w:t>essai, le conducteur doit engager une procédure de changement de voie.</w:t>
      </w:r>
    </w:p>
    <w:p w:rsidR="00BE2B93" w:rsidRPr="00CF3ABD" w:rsidRDefault="00BE2B93" w:rsidP="00F340B4">
      <w:pPr>
        <w:pStyle w:val="SingleTxtG"/>
        <w:rPr>
          <w:rFonts w:eastAsia="Times New Roman"/>
        </w:rPr>
      </w:pPr>
      <w:r>
        <w:t>3.5.7.3.2</w:t>
      </w:r>
      <w:r>
        <w:tab/>
        <w:t>La phase 3 de l</w:t>
      </w:r>
      <w:r w:rsidR="0060119E">
        <w:t>’</w:t>
      </w:r>
      <w:r>
        <w:t>essai est satisfaisante si :</w:t>
      </w:r>
    </w:p>
    <w:p w:rsidR="00BE2B93" w:rsidRPr="00F340B4" w:rsidRDefault="00F340B4" w:rsidP="00F340B4">
      <w:pPr>
        <w:kinsoku/>
        <w:overflowPunct/>
        <w:autoSpaceDE/>
        <w:autoSpaceDN/>
        <w:adjustRightInd/>
        <w:snapToGrid/>
        <w:spacing w:after="120"/>
        <w:ind w:left="2835" w:right="1134" w:hanging="567"/>
        <w:jc w:val="both"/>
      </w:pPr>
      <w:r>
        <w:t>a)</w:t>
      </w:r>
      <w:r>
        <w:tab/>
      </w:r>
      <w:r w:rsidR="00BE2B93">
        <w:t xml:space="preserve">La manœuvre de changement de voie est exécutée ; </w:t>
      </w:r>
    </w:p>
    <w:p w:rsidR="00BE2B93" w:rsidRPr="00A37DDD" w:rsidRDefault="00F340B4" w:rsidP="00F340B4">
      <w:pPr>
        <w:kinsoku/>
        <w:overflowPunct/>
        <w:autoSpaceDE/>
        <w:autoSpaceDN/>
        <w:adjustRightInd/>
        <w:snapToGrid/>
        <w:spacing w:after="120"/>
        <w:ind w:left="2835" w:right="1134" w:hanging="567"/>
        <w:jc w:val="both"/>
      </w:pPr>
      <w:r>
        <w:t>b)</w:t>
      </w:r>
      <w:r>
        <w:tab/>
      </w:r>
      <w:r w:rsidR="00BE2B93">
        <w:t>Le véhicule en approche est détecté au plus tard lorsqu</w:t>
      </w:r>
      <w:r w:rsidR="0060119E">
        <w:t>’</w:t>
      </w:r>
      <w:r w:rsidR="00BE2B93">
        <w:t>il se situe à la distance déclarée par le constructeur du véhicule à l</w:t>
      </w:r>
      <w:r w:rsidR="0060119E">
        <w:t>’</w:t>
      </w:r>
      <w:r w:rsidR="00BE2B93">
        <w:t>essai (S</w:t>
      </w:r>
      <w:r w:rsidR="00BE2B93">
        <w:rPr>
          <w:vertAlign w:val="subscript"/>
        </w:rPr>
        <w:t>rear</w:t>
      </w:r>
      <w:r>
        <w:t>). »</w:t>
      </w:r>
      <w:r w:rsidR="00BE2B93">
        <w:t>.</w:t>
      </w:r>
    </w:p>
    <w:p w:rsidR="00F340B4" w:rsidRPr="00F340B4" w:rsidRDefault="00F340B4" w:rsidP="00F340B4">
      <w:pPr>
        <w:pStyle w:val="SingleTxtG"/>
        <w:spacing w:before="240" w:after="0"/>
        <w:jc w:val="center"/>
        <w:rPr>
          <w:u w:val="single"/>
        </w:rPr>
      </w:pPr>
      <w:r>
        <w:rPr>
          <w:u w:val="single"/>
        </w:rPr>
        <w:tab/>
      </w:r>
      <w:r>
        <w:rPr>
          <w:u w:val="single"/>
        </w:rPr>
        <w:tab/>
      </w:r>
      <w:r>
        <w:rPr>
          <w:u w:val="single"/>
        </w:rPr>
        <w:tab/>
      </w:r>
    </w:p>
    <w:sectPr w:rsidR="00F340B4" w:rsidRPr="00F340B4" w:rsidSect="001E2F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C51" w:rsidRDefault="002D3C51" w:rsidP="00F95C08">
      <w:pPr>
        <w:spacing w:line="240" w:lineRule="auto"/>
      </w:pPr>
    </w:p>
  </w:endnote>
  <w:endnote w:type="continuationSeparator" w:id="0">
    <w:p w:rsidR="002D3C51" w:rsidRPr="00AC3823" w:rsidRDefault="002D3C51" w:rsidP="00AC3823">
      <w:pPr>
        <w:pStyle w:val="Footer"/>
      </w:pPr>
    </w:p>
  </w:endnote>
  <w:endnote w:type="continuationNotice" w:id="1">
    <w:p w:rsidR="002D3C51" w:rsidRDefault="002D3C5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GMaruGothicMPRO">
    <w:altName w:val="MS Gothic"/>
    <w:charset w:val="80"/>
    <w:family w:val="moder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n-ea">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C51" w:rsidRPr="001E2F31" w:rsidRDefault="002D3C51" w:rsidP="001E2F31">
    <w:pPr>
      <w:pStyle w:val="Footer"/>
      <w:tabs>
        <w:tab w:val="right" w:pos="9638"/>
      </w:tabs>
    </w:pPr>
    <w:r w:rsidRPr="001E2F31">
      <w:rPr>
        <w:b/>
        <w:sz w:val="18"/>
      </w:rPr>
      <w:fldChar w:fldCharType="begin"/>
    </w:r>
    <w:r w:rsidRPr="001E2F31">
      <w:rPr>
        <w:b/>
        <w:sz w:val="18"/>
      </w:rPr>
      <w:instrText xml:space="preserve"> PAGE  \* MERGEFORMAT </w:instrText>
    </w:r>
    <w:r w:rsidRPr="001E2F31">
      <w:rPr>
        <w:b/>
        <w:sz w:val="18"/>
      </w:rPr>
      <w:fldChar w:fldCharType="separate"/>
    </w:r>
    <w:r w:rsidR="00CE039A">
      <w:rPr>
        <w:b/>
        <w:noProof/>
        <w:sz w:val="18"/>
      </w:rPr>
      <w:t>4</w:t>
    </w:r>
    <w:r w:rsidRPr="001E2F31">
      <w:rPr>
        <w:b/>
        <w:sz w:val="18"/>
      </w:rPr>
      <w:fldChar w:fldCharType="end"/>
    </w:r>
    <w:r>
      <w:rPr>
        <w:b/>
        <w:sz w:val="18"/>
      </w:rPr>
      <w:tab/>
    </w:r>
    <w:r>
      <w:t>GE.17-23070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C51" w:rsidRPr="001E2F31" w:rsidRDefault="002D3C51" w:rsidP="001E2F31">
    <w:pPr>
      <w:pStyle w:val="Footer"/>
      <w:tabs>
        <w:tab w:val="right" w:pos="9638"/>
      </w:tabs>
      <w:rPr>
        <w:b/>
        <w:sz w:val="18"/>
      </w:rPr>
    </w:pPr>
    <w:r>
      <w:t>GE.17-23070</w:t>
    </w:r>
    <w:r>
      <w:tab/>
    </w:r>
    <w:r w:rsidRPr="001E2F31">
      <w:rPr>
        <w:b/>
        <w:sz w:val="18"/>
      </w:rPr>
      <w:fldChar w:fldCharType="begin"/>
    </w:r>
    <w:r w:rsidRPr="001E2F31">
      <w:rPr>
        <w:b/>
        <w:sz w:val="18"/>
      </w:rPr>
      <w:instrText xml:space="preserve"> PAGE  \* MERGEFORMAT </w:instrText>
    </w:r>
    <w:r w:rsidRPr="001E2F31">
      <w:rPr>
        <w:b/>
        <w:sz w:val="18"/>
      </w:rPr>
      <w:fldChar w:fldCharType="separate"/>
    </w:r>
    <w:r w:rsidR="00CE039A">
      <w:rPr>
        <w:b/>
        <w:noProof/>
        <w:sz w:val="18"/>
      </w:rPr>
      <w:t>3</w:t>
    </w:r>
    <w:r w:rsidRPr="001E2F3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C51" w:rsidRPr="001E2F31" w:rsidRDefault="002D3C51" w:rsidP="001E2F31">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17-23070  (F)    050218    070218</w:t>
    </w:r>
    <w:r>
      <w:rPr>
        <w:sz w:val="20"/>
      </w:rPr>
      <w:br/>
    </w:r>
    <w:r w:rsidRPr="001E2F31">
      <w:rPr>
        <w:rFonts w:ascii="C39T30Lfz" w:hAnsi="C39T30Lfz"/>
        <w:sz w:val="56"/>
      </w:rPr>
      <w:t></w:t>
    </w:r>
    <w:r w:rsidRPr="001E2F31">
      <w:rPr>
        <w:rFonts w:ascii="C39T30Lfz" w:hAnsi="C39T30Lfz"/>
        <w:sz w:val="56"/>
      </w:rPr>
      <w:t></w:t>
    </w:r>
    <w:r w:rsidRPr="001E2F31">
      <w:rPr>
        <w:rFonts w:ascii="C39T30Lfz" w:hAnsi="C39T30Lfz"/>
        <w:sz w:val="56"/>
      </w:rPr>
      <w:t></w:t>
    </w:r>
    <w:r w:rsidRPr="001E2F31">
      <w:rPr>
        <w:rFonts w:ascii="C39T30Lfz" w:hAnsi="C39T30Lfz"/>
        <w:sz w:val="56"/>
      </w:rPr>
      <w:t></w:t>
    </w:r>
    <w:r w:rsidRPr="001E2F31">
      <w:rPr>
        <w:rFonts w:ascii="C39T30Lfz" w:hAnsi="C39T30Lfz"/>
        <w:sz w:val="56"/>
      </w:rPr>
      <w:t></w:t>
    </w:r>
    <w:r w:rsidRPr="001E2F31">
      <w:rPr>
        <w:rFonts w:ascii="C39T30Lfz" w:hAnsi="C39T30Lfz"/>
        <w:sz w:val="56"/>
      </w:rPr>
      <w:t></w:t>
    </w:r>
    <w:r w:rsidRPr="001E2F31">
      <w:rPr>
        <w:rFonts w:ascii="C39T30Lfz" w:hAnsi="C39T30Lfz"/>
        <w:sz w:val="56"/>
      </w:rPr>
      <w:t></w:t>
    </w:r>
    <w:r w:rsidRPr="001E2F31">
      <w:rPr>
        <w:rFonts w:ascii="C39T30Lfz" w:hAnsi="C39T30Lfz"/>
        <w:sz w:val="56"/>
      </w:rPr>
      <w:t></w:t>
    </w:r>
    <w:r w:rsidRPr="001E2F31">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RF/8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RF/8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C51" w:rsidRPr="00AC3823" w:rsidRDefault="002D3C51" w:rsidP="00AC3823">
      <w:pPr>
        <w:pStyle w:val="Footer"/>
        <w:tabs>
          <w:tab w:val="right" w:pos="2155"/>
        </w:tabs>
        <w:spacing w:after="80" w:line="240" w:lineRule="atLeast"/>
        <w:ind w:left="680"/>
        <w:rPr>
          <w:u w:val="single"/>
        </w:rPr>
      </w:pPr>
      <w:r>
        <w:rPr>
          <w:u w:val="single"/>
        </w:rPr>
        <w:tab/>
      </w:r>
    </w:p>
  </w:footnote>
  <w:footnote w:type="continuationSeparator" w:id="0">
    <w:p w:rsidR="002D3C51" w:rsidRPr="00AC3823" w:rsidRDefault="002D3C51" w:rsidP="00AC3823">
      <w:pPr>
        <w:pStyle w:val="Footer"/>
        <w:tabs>
          <w:tab w:val="right" w:pos="2155"/>
        </w:tabs>
        <w:spacing w:after="80" w:line="240" w:lineRule="atLeast"/>
        <w:ind w:left="680"/>
        <w:rPr>
          <w:u w:val="single"/>
        </w:rPr>
      </w:pPr>
      <w:r>
        <w:rPr>
          <w:u w:val="single"/>
        </w:rPr>
        <w:tab/>
      </w:r>
    </w:p>
  </w:footnote>
  <w:footnote w:type="continuationNotice" w:id="1">
    <w:p w:rsidR="002D3C51" w:rsidRPr="00AC3823" w:rsidRDefault="002D3C51">
      <w:pPr>
        <w:spacing w:line="240" w:lineRule="auto"/>
        <w:rPr>
          <w:sz w:val="2"/>
          <w:szCs w:val="2"/>
        </w:rPr>
      </w:pPr>
    </w:p>
  </w:footnote>
  <w:footnote w:id="2">
    <w:p w:rsidR="00B5098A" w:rsidRPr="00B5098A" w:rsidRDefault="00B5098A">
      <w:pPr>
        <w:pStyle w:val="FootnoteText"/>
      </w:pPr>
      <w:r>
        <w:rPr>
          <w:rStyle w:val="FootnoteReference"/>
        </w:rPr>
        <w:tab/>
      </w:r>
      <w:r w:rsidRPr="00B5098A">
        <w:rPr>
          <w:rStyle w:val="FootnoteReference"/>
          <w:sz w:val="20"/>
          <w:vertAlign w:val="baseline"/>
        </w:rPr>
        <w:t>*</w:t>
      </w:r>
      <w:r>
        <w:rPr>
          <w:rStyle w:val="FootnoteReference"/>
          <w:sz w:val="20"/>
          <w:vertAlign w:val="baseline"/>
        </w:rPr>
        <w:tab/>
      </w:r>
      <w:r>
        <w:t>Nouveau tirage pour raisons techniques (13 février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C51" w:rsidRPr="001E2F31" w:rsidRDefault="00A36B62">
    <w:pPr>
      <w:pStyle w:val="Header"/>
    </w:pPr>
    <w:fldSimple w:instr=" TITLE  \* MERGEFORMAT ">
      <w:r>
        <w:t>ECE/TRANS/WP.29/GRRF/85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C51" w:rsidRPr="001E2F31" w:rsidRDefault="00A36B62" w:rsidP="001E2F31">
    <w:pPr>
      <w:pStyle w:val="Header"/>
      <w:jc w:val="right"/>
    </w:pPr>
    <w:fldSimple w:instr=" TITLE  \* MERGEFORMAT ">
      <w:r>
        <w:t>ECE/TRANS/WP.29/GRRF/85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CH" w:vendorID="64" w:dllVersion="6" w:nlCheck="1" w:checkStyle="0"/>
  <w:activeWritingStyle w:appName="MSWord" w:lang="en-US" w:vendorID="64" w:dllVersion="6" w:nlCheck="1" w:checkStyle="0"/>
  <w:activeWritingStyle w:appName="MSWord" w:lang="fr-FR" w:vendorID="64" w:dllVersion="6" w:nlCheck="1" w:checkStyle="0"/>
  <w:activeWritingStyle w:appName="MSWord" w:lang="ru-RU" w:vendorID="64" w:dllVersion="6" w:nlCheck="1" w:checkStyle="0"/>
  <w:defaultTabStop w:val="567"/>
  <w:hyphenationZone w:val="425"/>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2E6"/>
    <w:rsid w:val="00004C1F"/>
    <w:rsid w:val="00017F94"/>
    <w:rsid w:val="00023842"/>
    <w:rsid w:val="000334F9"/>
    <w:rsid w:val="00034AED"/>
    <w:rsid w:val="00035548"/>
    <w:rsid w:val="00045180"/>
    <w:rsid w:val="00045FEB"/>
    <w:rsid w:val="000461E0"/>
    <w:rsid w:val="0007796D"/>
    <w:rsid w:val="000B7790"/>
    <w:rsid w:val="000E28D3"/>
    <w:rsid w:val="000F4598"/>
    <w:rsid w:val="00111F2F"/>
    <w:rsid w:val="001161D8"/>
    <w:rsid w:val="00137990"/>
    <w:rsid w:val="0014365E"/>
    <w:rsid w:val="00143C66"/>
    <w:rsid w:val="00176178"/>
    <w:rsid w:val="001E2F31"/>
    <w:rsid w:val="001F525A"/>
    <w:rsid w:val="00223272"/>
    <w:rsid w:val="00230229"/>
    <w:rsid w:val="0024779E"/>
    <w:rsid w:val="00257168"/>
    <w:rsid w:val="002744B8"/>
    <w:rsid w:val="002832AC"/>
    <w:rsid w:val="002D3C51"/>
    <w:rsid w:val="002D7C93"/>
    <w:rsid w:val="00305801"/>
    <w:rsid w:val="0032005F"/>
    <w:rsid w:val="00336781"/>
    <w:rsid w:val="00350F86"/>
    <w:rsid w:val="0035194E"/>
    <w:rsid w:val="0036263A"/>
    <w:rsid w:val="00372FD8"/>
    <w:rsid w:val="003916DE"/>
    <w:rsid w:val="003B0B5D"/>
    <w:rsid w:val="003B2364"/>
    <w:rsid w:val="003E0609"/>
    <w:rsid w:val="003F3684"/>
    <w:rsid w:val="00441C3B"/>
    <w:rsid w:val="00446FE5"/>
    <w:rsid w:val="00452396"/>
    <w:rsid w:val="00482A8F"/>
    <w:rsid w:val="004837D8"/>
    <w:rsid w:val="00491C76"/>
    <w:rsid w:val="004E468C"/>
    <w:rsid w:val="0050102D"/>
    <w:rsid w:val="00531B1F"/>
    <w:rsid w:val="005413D3"/>
    <w:rsid w:val="005505B7"/>
    <w:rsid w:val="00573BE5"/>
    <w:rsid w:val="00586ED3"/>
    <w:rsid w:val="0059216B"/>
    <w:rsid w:val="005961BD"/>
    <w:rsid w:val="00596AA9"/>
    <w:rsid w:val="005B0254"/>
    <w:rsid w:val="005B09A4"/>
    <w:rsid w:val="005C00AD"/>
    <w:rsid w:val="0060119E"/>
    <w:rsid w:val="006239F1"/>
    <w:rsid w:val="00627D10"/>
    <w:rsid w:val="00661EA6"/>
    <w:rsid w:val="00677E60"/>
    <w:rsid w:val="00680DD1"/>
    <w:rsid w:val="006B1D64"/>
    <w:rsid w:val="006B63BA"/>
    <w:rsid w:val="006D4ECA"/>
    <w:rsid w:val="006E3278"/>
    <w:rsid w:val="0071601D"/>
    <w:rsid w:val="00754E62"/>
    <w:rsid w:val="00782506"/>
    <w:rsid w:val="007A62E6"/>
    <w:rsid w:val="007C6040"/>
    <w:rsid w:val="007E7A68"/>
    <w:rsid w:val="007F20FA"/>
    <w:rsid w:val="0080684C"/>
    <w:rsid w:val="008446EA"/>
    <w:rsid w:val="00871C75"/>
    <w:rsid w:val="00875BB5"/>
    <w:rsid w:val="008776DC"/>
    <w:rsid w:val="008903F2"/>
    <w:rsid w:val="008B349F"/>
    <w:rsid w:val="008D52AC"/>
    <w:rsid w:val="008E77CF"/>
    <w:rsid w:val="008F32E6"/>
    <w:rsid w:val="009263D6"/>
    <w:rsid w:val="009446C0"/>
    <w:rsid w:val="009477B6"/>
    <w:rsid w:val="009564BB"/>
    <w:rsid w:val="009705C8"/>
    <w:rsid w:val="00995BCD"/>
    <w:rsid w:val="009A1141"/>
    <w:rsid w:val="009A38A7"/>
    <w:rsid w:val="009C1CF4"/>
    <w:rsid w:val="009F6B74"/>
    <w:rsid w:val="00A01C4C"/>
    <w:rsid w:val="00A300D2"/>
    <w:rsid w:val="00A30353"/>
    <w:rsid w:val="00A36B62"/>
    <w:rsid w:val="00A40367"/>
    <w:rsid w:val="00AB1BB8"/>
    <w:rsid w:val="00AC3823"/>
    <w:rsid w:val="00AE2AEC"/>
    <w:rsid w:val="00AE323C"/>
    <w:rsid w:val="00AF0CB5"/>
    <w:rsid w:val="00B00181"/>
    <w:rsid w:val="00B00B0D"/>
    <w:rsid w:val="00B5098A"/>
    <w:rsid w:val="00B67A80"/>
    <w:rsid w:val="00B765F7"/>
    <w:rsid w:val="00BA0CA9"/>
    <w:rsid w:val="00BE2B93"/>
    <w:rsid w:val="00C02897"/>
    <w:rsid w:val="00C052A6"/>
    <w:rsid w:val="00C36F58"/>
    <w:rsid w:val="00C803E0"/>
    <w:rsid w:val="00C97039"/>
    <w:rsid w:val="00CE039A"/>
    <w:rsid w:val="00D02341"/>
    <w:rsid w:val="00D3439C"/>
    <w:rsid w:val="00D4640D"/>
    <w:rsid w:val="00DB1831"/>
    <w:rsid w:val="00DD3453"/>
    <w:rsid w:val="00DD3BFD"/>
    <w:rsid w:val="00DF6678"/>
    <w:rsid w:val="00E00554"/>
    <w:rsid w:val="00E0299A"/>
    <w:rsid w:val="00E07AFE"/>
    <w:rsid w:val="00E30539"/>
    <w:rsid w:val="00E757C2"/>
    <w:rsid w:val="00E820CE"/>
    <w:rsid w:val="00E85C74"/>
    <w:rsid w:val="00EA6547"/>
    <w:rsid w:val="00EB2082"/>
    <w:rsid w:val="00ED349C"/>
    <w:rsid w:val="00EE31FD"/>
    <w:rsid w:val="00EF2E22"/>
    <w:rsid w:val="00F31325"/>
    <w:rsid w:val="00F340B4"/>
    <w:rsid w:val="00F35BAF"/>
    <w:rsid w:val="00F609D6"/>
    <w:rsid w:val="00F660DF"/>
    <w:rsid w:val="00F94664"/>
    <w:rsid w:val="00F9573C"/>
    <w:rsid w:val="00F95C08"/>
    <w:rsid w:val="00F9784C"/>
    <w:rsid w:val="00FA388E"/>
    <w:rsid w:val="00FC18ED"/>
    <w:rsid w:val="00FC726A"/>
    <w:rsid w:val="00FF4B8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8508C312-DFC9-4D3A-AB62-C4EE2DD6E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PP"/>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875BB5"/>
    <w:rPr>
      <w:rFonts w:ascii="Times New Roman" w:eastAsiaTheme="minorHAnsi" w:hAnsi="Times New Roman" w:cs="Times New Roman"/>
      <w:sz w:val="20"/>
      <w:szCs w:val="20"/>
      <w:lang w:eastAsia="en-US"/>
    </w:rPr>
  </w:style>
  <w:style w:type="paragraph" w:customStyle="1" w:styleId="SingleTxtGR">
    <w:name w:val="_ Single Txt_GR"/>
    <w:basedOn w:val="Normal"/>
    <w:qFormat/>
    <w:rsid w:val="007E7A68"/>
    <w:pPr>
      <w:tabs>
        <w:tab w:val="left" w:pos="1701"/>
        <w:tab w:val="left" w:pos="2268"/>
        <w:tab w:val="left" w:pos="2835"/>
        <w:tab w:val="left" w:pos="3402"/>
        <w:tab w:val="left" w:pos="3969"/>
      </w:tabs>
      <w:suppressAutoHyphens w:val="0"/>
      <w:kinsoku/>
      <w:overflowPunct/>
      <w:autoSpaceDE/>
      <w:autoSpaceDN/>
      <w:adjustRightInd/>
      <w:snapToGrid/>
      <w:spacing w:after="120"/>
      <w:ind w:left="1134" w:right="1134"/>
      <w:jc w:val="both"/>
    </w:pPr>
    <w:rPr>
      <w:rFonts w:eastAsia="Times New Roman"/>
      <w:spacing w:val="4"/>
      <w:w w:val="103"/>
      <w:kern w:val="1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10350</Words>
  <Characters>58995</Characters>
  <Application>Microsoft Office Word</Application>
  <DocSecurity>0</DocSecurity>
  <Lines>491</Lines>
  <Paragraphs>138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ECE/TRANS/WP.29/GRRF/85</vt:lpstr>
      <vt:lpstr>ECE/TRANS/WP.29/GRRF/85</vt:lpstr>
    </vt:vector>
  </TitlesOfParts>
  <Company>DCM</Company>
  <LinksUpToDate>false</LinksUpToDate>
  <CharactersWithSpaces>69207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ECE/TRANS/WP.29/GRRF/85</dc:title>
  <dc:subject/>
  <dc:creator>Sylvie LAMY</dc:creator>
  <cp:keywords/>
  <cp:lastModifiedBy>Benedicte Boudol</cp:lastModifiedBy>
  <cp:revision>2</cp:revision>
  <cp:lastPrinted>2018-02-13T06:30:00Z</cp:lastPrinted>
  <dcterms:created xsi:type="dcterms:W3CDTF">2018-02-13T14:51:00Z</dcterms:created>
  <dcterms:modified xsi:type="dcterms:W3CDTF">2018-02-13T14:51:00Z</dcterms:modified>
</cp:coreProperties>
</file>