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4536"/>
        <w:gridCol w:w="5103"/>
      </w:tblGrid>
      <w:tr w:rsidR="007D073E" w:rsidRPr="00DB1408" w:rsidTr="00F54B21">
        <w:tc>
          <w:tcPr>
            <w:tcW w:w="4536" w:type="dxa"/>
            <w:vAlign w:val="center"/>
          </w:tcPr>
          <w:p w:rsidR="007D073E" w:rsidRDefault="007D073E" w:rsidP="00F54B21">
            <w:pPr>
              <w:tabs>
                <w:tab w:val="center" w:pos="4677"/>
                <w:tab w:val="right" w:pos="9355"/>
              </w:tabs>
              <w:ind w:left="-108"/>
              <w:rPr>
                <w:lang w:val="en-GB" w:eastAsia="ar-SA"/>
              </w:rPr>
            </w:pPr>
            <w:r w:rsidRPr="00767FE7">
              <w:rPr>
                <w:lang w:val="en-GB" w:eastAsia="ar-SA"/>
              </w:rPr>
              <w:t>Submitted by the expert</w:t>
            </w:r>
            <w:r>
              <w:rPr>
                <w:lang w:val="en-GB" w:eastAsia="ar-SA"/>
              </w:rPr>
              <w:t>s</w:t>
            </w:r>
            <w:r w:rsidRPr="00767FE7">
              <w:rPr>
                <w:lang w:val="en-GB" w:eastAsia="ar-SA"/>
              </w:rPr>
              <w:t xml:space="preserve"> from </w:t>
            </w:r>
            <w:r w:rsidR="00763D1B">
              <w:rPr>
                <w:lang w:val="en-GB" w:eastAsia="ar-SA"/>
              </w:rPr>
              <w:t>OICA</w:t>
            </w:r>
          </w:p>
          <w:p w:rsidR="007D073E" w:rsidRDefault="007D073E" w:rsidP="00F54B21">
            <w:pPr>
              <w:tabs>
                <w:tab w:val="center" w:pos="4677"/>
                <w:tab w:val="right" w:pos="9355"/>
              </w:tabs>
              <w:ind w:left="-108"/>
              <w:rPr>
                <w:lang w:val="en-GB" w:eastAsia="ar-SA"/>
              </w:rPr>
            </w:pPr>
          </w:p>
          <w:p w:rsidR="007D073E" w:rsidRPr="00767FE7" w:rsidRDefault="007D073E" w:rsidP="00F54B21">
            <w:pPr>
              <w:tabs>
                <w:tab w:val="center" w:pos="4677"/>
                <w:tab w:val="right" w:pos="9355"/>
              </w:tabs>
              <w:ind w:left="-108"/>
              <w:rPr>
                <w:lang w:val="en-GB" w:eastAsia="ar-SA"/>
              </w:rPr>
            </w:pPr>
          </w:p>
        </w:tc>
        <w:tc>
          <w:tcPr>
            <w:tcW w:w="5103" w:type="dxa"/>
          </w:tcPr>
          <w:p w:rsidR="007D073E" w:rsidRPr="00B62BE2" w:rsidRDefault="007D073E" w:rsidP="00F54B21">
            <w:pPr>
              <w:ind w:left="1156"/>
              <w:jc w:val="right"/>
              <w:rPr>
                <w:b/>
                <w:bCs/>
                <w:lang w:val="en-TT"/>
              </w:rPr>
            </w:pPr>
            <w:r w:rsidRPr="00B62BE2">
              <w:rPr>
                <w:u w:val="single"/>
                <w:lang w:val="en-TT" w:eastAsia="ar-SA"/>
              </w:rPr>
              <w:t xml:space="preserve">Informal document </w:t>
            </w:r>
            <w:r w:rsidRPr="00B62BE2">
              <w:rPr>
                <w:b/>
                <w:bCs/>
                <w:lang w:val="en-TT" w:eastAsia="ar-SA"/>
              </w:rPr>
              <w:t>GRE-</w:t>
            </w:r>
            <w:r>
              <w:rPr>
                <w:b/>
                <w:bCs/>
                <w:lang w:val="en-TT" w:eastAsia="ar-SA"/>
              </w:rPr>
              <w:t>80</w:t>
            </w:r>
            <w:r>
              <w:rPr>
                <w:b/>
                <w:bCs/>
                <w:lang w:val="en-TT"/>
              </w:rPr>
              <w:t>-</w:t>
            </w:r>
            <w:r w:rsidR="00DB1408">
              <w:rPr>
                <w:b/>
                <w:bCs/>
                <w:lang w:val="en-TT"/>
              </w:rPr>
              <w:t>20</w:t>
            </w:r>
            <w:bookmarkStart w:id="0" w:name="_GoBack"/>
            <w:bookmarkEnd w:id="0"/>
          </w:p>
          <w:p w:rsidR="007D073E" w:rsidRPr="00B62BE2" w:rsidRDefault="007D073E" w:rsidP="00F54B21">
            <w:pPr>
              <w:tabs>
                <w:tab w:val="center" w:pos="4677"/>
                <w:tab w:val="right" w:pos="9355"/>
              </w:tabs>
              <w:ind w:left="1156"/>
              <w:jc w:val="right"/>
              <w:rPr>
                <w:lang w:val="en-TT"/>
              </w:rPr>
            </w:pPr>
            <w:r w:rsidRPr="00B62BE2">
              <w:rPr>
                <w:lang w:val="en-TT" w:eastAsia="ar-SA"/>
              </w:rPr>
              <w:t>(</w:t>
            </w:r>
            <w:r>
              <w:rPr>
                <w:lang w:val="en-TT" w:eastAsia="ar-SA"/>
              </w:rPr>
              <w:t>80</w:t>
            </w:r>
            <w:r w:rsidRPr="008B78AC">
              <w:rPr>
                <w:vertAlign w:val="superscript"/>
                <w:lang w:val="en-TT" w:eastAsia="ar-SA"/>
              </w:rPr>
              <w:t>th</w:t>
            </w:r>
            <w:r w:rsidR="008B78AC">
              <w:rPr>
                <w:lang w:val="en-TT" w:eastAsia="ar-SA"/>
              </w:rPr>
              <w:t xml:space="preserve"> </w:t>
            </w:r>
            <w:r w:rsidRPr="00B62BE2">
              <w:rPr>
                <w:lang w:val="en-TT" w:eastAsia="ar-SA"/>
              </w:rPr>
              <w:t xml:space="preserve">GRE, </w:t>
            </w:r>
            <w:r>
              <w:rPr>
                <w:lang w:val="en-TT" w:eastAsia="ar-SA"/>
              </w:rPr>
              <w:t xml:space="preserve">23-26 </w:t>
            </w:r>
            <w:r>
              <w:rPr>
                <w:lang w:val="en-TT"/>
              </w:rPr>
              <w:t>October 2018</w:t>
            </w:r>
          </w:p>
          <w:p w:rsidR="007D073E" w:rsidRPr="00B62BE2" w:rsidRDefault="007D073E" w:rsidP="00F54B21">
            <w:pPr>
              <w:tabs>
                <w:tab w:val="center" w:pos="4677"/>
                <w:tab w:val="right" w:pos="9355"/>
              </w:tabs>
              <w:ind w:left="1156"/>
              <w:jc w:val="right"/>
              <w:rPr>
                <w:lang w:val="en-TT"/>
              </w:rPr>
            </w:pPr>
            <w:r w:rsidRPr="00B62BE2">
              <w:rPr>
                <w:lang w:val="en-TT"/>
              </w:rPr>
              <w:t xml:space="preserve">agenda item </w:t>
            </w:r>
            <w:r w:rsidR="000117C7">
              <w:rPr>
                <w:lang w:val="en-TT"/>
              </w:rPr>
              <w:t>6(a)</w:t>
            </w:r>
            <w:r w:rsidRPr="00B62BE2">
              <w:rPr>
                <w:rFonts w:hint="eastAsia"/>
                <w:lang w:val="en-TT"/>
              </w:rPr>
              <w:t>)</w:t>
            </w:r>
          </w:p>
        </w:tc>
      </w:tr>
    </w:tbl>
    <w:p w:rsidR="007D073E" w:rsidRDefault="00FC5B6B" w:rsidP="00AB31CE">
      <w:pPr>
        <w:pStyle w:val="HChG"/>
        <w:tabs>
          <w:tab w:val="clear" w:pos="851"/>
        </w:tabs>
        <w:ind w:right="567" w:firstLine="0"/>
        <w:jc w:val="center"/>
      </w:pPr>
      <w:r>
        <w:t>Proposal for improvement to</w:t>
      </w:r>
      <w:r w:rsidR="007D073E">
        <w:t xml:space="preserve"> GRE/2018/</w:t>
      </w:r>
      <w:r w:rsidR="00FA68E3">
        <w:t>5</w:t>
      </w:r>
      <w:r w:rsidR="008B78AC">
        <w:t>1</w:t>
      </w:r>
    </w:p>
    <w:p w:rsidR="00F02A14" w:rsidRPr="000117C7" w:rsidRDefault="00F02A14" w:rsidP="000117C7">
      <w:pPr>
        <w:jc w:val="center"/>
        <w:rPr>
          <w:b/>
          <w:sz w:val="28"/>
          <w:szCs w:val="28"/>
          <w:lang w:val="en-US"/>
        </w:rPr>
      </w:pPr>
      <w:r w:rsidRPr="000117C7">
        <w:rPr>
          <w:b/>
          <w:sz w:val="28"/>
          <w:szCs w:val="28"/>
          <w:lang w:val="en-US"/>
        </w:rPr>
        <w:t xml:space="preserve">Proposal for Supplement [10] to the 05 series of amendments and Supplement [8] to the 06 series of amendments to UN Regulation No. 48 </w:t>
      </w:r>
    </w:p>
    <w:p w:rsidR="00FC5B6B" w:rsidRDefault="00FC5B6B" w:rsidP="00F02A14">
      <w:pPr>
        <w:spacing w:before="360" w:after="240" w:line="300" w:lineRule="exact"/>
        <w:ind w:left="1134" w:right="567" w:hanging="567"/>
        <w:rPr>
          <w:b/>
          <w:sz w:val="28"/>
          <w:lang w:val="en-US"/>
        </w:rPr>
      </w:pPr>
    </w:p>
    <w:p w:rsidR="00F21683" w:rsidRPr="00F02A14" w:rsidRDefault="00F21683" w:rsidP="00F02A14">
      <w:pPr>
        <w:spacing w:before="360" w:after="240" w:line="300" w:lineRule="exact"/>
        <w:ind w:left="1134" w:right="567" w:hanging="567"/>
        <w:rPr>
          <w:b/>
          <w:sz w:val="28"/>
          <w:lang w:val="en-US"/>
        </w:rPr>
      </w:pPr>
      <w:r w:rsidRPr="00F02A14">
        <w:rPr>
          <w:b/>
          <w:sz w:val="28"/>
          <w:lang w:val="en-US"/>
        </w:rPr>
        <w:t>I.</w:t>
      </w:r>
      <w:r w:rsidRPr="00F02A14">
        <w:rPr>
          <w:b/>
          <w:sz w:val="28"/>
          <w:lang w:val="en-US"/>
        </w:rPr>
        <w:tab/>
        <w:t xml:space="preserve">Proposal </w:t>
      </w:r>
    </w:p>
    <w:p w:rsidR="00F21683" w:rsidRPr="00F02A14" w:rsidRDefault="00F21683" w:rsidP="00F02A14">
      <w:pPr>
        <w:spacing w:after="120"/>
        <w:ind w:left="2268" w:right="567" w:hanging="1134"/>
        <w:jc w:val="both"/>
        <w:rPr>
          <w:i/>
          <w:lang w:val="en-US"/>
        </w:rPr>
      </w:pPr>
      <w:r w:rsidRPr="00F02A14">
        <w:rPr>
          <w:i/>
          <w:lang w:val="en-US"/>
        </w:rPr>
        <w:t>Paragraph 5.26., amend to read:</w:t>
      </w:r>
    </w:p>
    <w:p w:rsidR="00F21683" w:rsidRPr="00F21683" w:rsidRDefault="00F21683" w:rsidP="00F02A14">
      <w:pPr>
        <w:autoSpaceDE w:val="0"/>
        <w:autoSpaceDN w:val="0"/>
        <w:adjustRightInd w:val="0"/>
        <w:spacing w:after="120"/>
        <w:ind w:left="2268" w:right="567" w:hanging="1134"/>
        <w:jc w:val="both"/>
        <w:rPr>
          <w:bCs/>
          <w:lang w:val="en-US"/>
        </w:rPr>
      </w:pPr>
      <w:r w:rsidRPr="00F21683">
        <w:rPr>
          <w:bCs/>
          <w:lang w:val="en-US"/>
        </w:rPr>
        <w:t>“5.26.</w:t>
      </w:r>
      <w:r w:rsidRPr="00F21683">
        <w:rPr>
          <w:bCs/>
          <w:lang w:val="en-US"/>
        </w:rPr>
        <w:tab/>
      </w:r>
      <w:r w:rsidRPr="000117C7">
        <w:rPr>
          <w:lang w:val="en-US" w:eastAsia="de-DE"/>
        </w:rPr>
        <w:t xml:space="preserve">Rear direction indicator lamps </w:t>
      </w:r>
      <w:r w:rsidRPr="000117C7">
        <w:rPr>
          <w:b/>
          <w:lang w:val="en-US" w:eastAsia="de-DE"/>
        </w:rPr>
        <w:t>of category 2b</w:t>
      </w:r>
      <w:r w:rsidRPr="000117C7">
        <w:rPr>
          <w:lang w:val="en-US" w:eastAsia="de-DE"/>
        </w:rPr>
        <w:t xml:space="preserve">, rear position lamps </w:t>
      </w:r>
      <w:r w:rsidRPr="000117C7">
        <w:rPr>
          <w:b/>
          <w:lang w:val="en-US" w:eastAsia="de-DE"/>
        </w:rPr>
        <w:t>of category R2</w:t>
      </w:r>
      <w:r w:rsidRPr="000117C7">
        <w:rPr>
          <w:lang w:val="en-US" w:eastAsia="de-DE"/>
        </w:rPr>
        <w:t xml:space="preserve">, stop lamps </w:t>
      </w:r>
      <w:r w:rsidRPr="000117C7">
        <w:rPr>
          <w:b/>
          <w:lang w:val="en-US" w:eastAsia="de-DE"/>
        </w:rPr>
        <w:t>of category S2</w:t>
      </w:r>
      <w:r w:rsidRPr="000117C7">
        <w:rPr>
          <w:lang w:val="en-US" w:eastAsia="de-DE"/>
        </w:rPr>
        <w:t xml:space="preserve"> </w:t>
      </w:r>
      <w:r w:rsidRPr="000117C7">
        <w:rPr>
          <w:strike/>
          <w:lang w:val="en-US" w:eastAsia="de-DE"/>
        </w:rPr>
        <w:t>(except stop lamps of category S4)</w:t>
      </w:r>
      <w:r w:rsidRPr="000117C7">
        <w:rPr>
          <w:lang w:val="en-US" w:eastAsia="de-DE"/>
        </w:rPr>
        <w:t xml:space="preserve"> and rear fog lamps </w:t>
      </w:r>
      <w:r w:rsidRPr="000117C7">
        <w:rPr>
          <w:b/>
          <w:lang w:val="en-US" w:eastAsia="de-DE"/>
        </w:rPr>
        <w:t>of</w:t>
      </w:r>
      <w:r w:rsidRPr="00D233FA">
        <w:rPr>
          <w:b/>
          <w:lang w:val="en-US" w:eastAsia="de-DE"/>
        </w:rPr>
        <w:t xml:space="preserve"> category F2</w:t>
      </w:r>
      <w:r w:rsidRPr="00D233FA">
        <w:rPr>
          <w:lang w:val="en-US" w:eastAsia="de-DE"/>
        </w:rPr>
        <w:t xml:space="preserve"> with variable luminous intensity control, which respond simultaneously to </w:t>
      </w:r>
      <w:r w:rsidRPr="00D233FA">
        <w:rPr>
          <w:strike/>
          <w:lang w:val="en-US" w:eastAsia="de-DE"/>
        </w:rPr>
        <w:t>at least</w:t>
      </w:r>
      <w:r w:rsidRPr="00D233FA">
        <w:rPr>
          <w:lang w:val="en-US" w:eastAsia="de-DE"/>
        </w:rPr>
        <w:t xml:space="preserve"> one </w:t>
      </w:r>
      <w:r w:rsidRPr="00D233FA">
        <w:rPr>
          <w:b/>
          <w:lang w:val="en-US" w:eastAsia="de-DE"/>
        </w:rPr>
        <w:t xml:space="preserve">or more </w:t>
      </w:r>
      <w:r w:rsidRPr="00D233FA">
        <w:rPr>
          <w:lang w:val="en-US" w:eastAsia="de-DE"/>
        </w:rPr>
        <w:t xml:space="preserve">of the </w:t>
      </w:r>
      <w:r w:rsidRPr="00D233FA">
        <w:rPr>
          <w:strike/>
          <w:lang w:val="en-US" w:eastAsia="de-DE"/>
        </w:rPr>
        <w:t>following</w:t>
      </w:r>
      <w:r w:rsidRPr="00D233FA">
        <w:rPr>
          <w:lang w:val="en-US" w:eastAsia="de-DE"/>
        </w:rPr>
        <w:t xml:space="preserve"> external influences</w:t>
      </w:r>
      <w:r w:rsidRPr="00D233FA">
        <w:rPr>
          <w:strike/>
          <w:lang w:val="en-US" w:eastAsia="de-DE"/>
        </w:rPr>
        <w:t>: ambient lighting, fog, snowfall, rain, spray, dust clouds, contamination of the light emitting surface,</w:t>
      </w:r>
      <w:r w:rsidRPr="00D233FA">
        <w:rPr>
          <w:lang w:val="en-US" w:eastAsia="de-DE"/>
        </w:rPr>
        <w:t xml:space="preserve"> </w:t>
      </w:r>
      <w:r w:rsidRPr="00D233FA">
        <w:rPr>
          <w:b/>
          <w:lang w:val="en-US" w:eastAsia="de-DE"/>
        </w:rPr>
        <w:t>listed in paragraph</w:t>
      </w:r>
      <w:r w:rsidRPr="00FC5B6B">
        <w:rPr>
          <w:b/>
          <w:strike/>
          <w:highlight w:val="yellow"/>
          <w:lang w:val="en-US" w:eastAsia="de-DE"/>
        </w:rPr>
        <w:t>s</w:t>
      </w:r>
      <w:r w:rsidRPr="00D233FA">
        <w:rPr>
          <w:b/>
          <w:lang w:val="en-US" w:eastAsia="de-DE"/>
        </w:rPr>
        <w:t xml:space="preserve"> 5.26.1. </w:t>
      </w:r>
      <w:r w:rsidRPr="00FC5B6B">
        <w:rPr>
          <w:b/>
          <w:strike/>
          <w:highlight w:val="yellow"/>
          <w:lang w:val="en-US" w:eastAsia="de-DE"/>
        </w:rPr>
        <w:t>and 5.26.2.</w:t>
      </w:r>
      <w:r w:rsidRPr="00D233FA">
        <w:rPr>
          <w:b/>
          <w:lang w:val="en-US" w:eastAsia="de-DE"/>
        </w:rPr>
        <w:t>, are allowed,</w:t>
      </w:r>
      <w:r w:rsidRPr="00D233FA">
        <w:rPr>
          <w:lang w:val="en-US" w:eastAsia="de-DE"/>
        </w:rPr>
        <w:t xml:space="preserve"> provided that their prescribed intensity relationship is maintained throughout variation transitions.</w:t>
      </w:r>
      <w:r w:rsidRPr="00D233FA">
        <w:rPr>
          <w:lang w:val="en-US"/>
        </w:rPr>
        <w:t xml:space="preserve"> </w:t>
      </w:r>
      <w:r w:rsidRPr="00D233FA">
        <w:rPr>
          <w:strike/>
          <w:lang w:val="en-US" w:eastAsia="de-DE"/>
        </w:rPr>
        <w:t>No sharp variation of intensity shall be observed during transition. Stop lamps of category S4 may produce variable luminous intensity independent from the other lamps. It may be possible for the driver to set the functions above to luminous intensities corresponding to their steady category and to return them to their automatic variable category.</w:t>
      </w:r>
    </w:p>
    <w:p w:rsidR="00F21683" w:rsidRPr="00D233FA" w:rsidRDefault="00F21683" w:rsidP="00F02A14">
      <w:pPr>
        <w:autoSpaceDE w:val="0"/>
        <w:autoSpaceDN w:val="0"/>
        <w:adjustRightInd w:val="0"/>
        <w:spacing w:after="120"/>
        <w:ind w:left="2268" w:right="567" w:hanging="1134"/>
        <w:jc w:val="both"/>
        <w:rPr>
          <w:b/>
          <w:lang w:val="en-US" w:eastAsia="de-DE"/>
        </w:rPr>
      </w:pPr>
      <w:r w:rsidRPr="00D233FA">
        <w:rPr>
          <w:b/>
          <w:lang w:val="en-US" w:eastAsia="de-DE"/>
        </w:rPr>
        <w:t>5.26.1.</w:t>
      </w:r>
      <w:r w:rsidRPr="00D233FA">
        <w:rPr>
          <w:b/>
          <w:lang w:val="en-US" w:eastAsia="de-DE"/>
        </w:rPr>
        <w:tab/>
        <w:t xml:space="preserve">Environmental </w:t>
      </w:r>
      <w:r w:rsidR="00FC5B6B" w:rsidRPr="00FC5B6B">
        <w:rPr>
          <w:b/>
          <w:highlight w:val="yellow"/>
          <w:lang w:val="en-US" w:eastAsia="de-DE"/>
        </w:rPr>
        <w:t>and traffic</w:t>
      </w:r>
      <w:r w:rsidR="00FC5B6B">
        <w:rPr>
          <w:b/>
          <w:lang w:val="en-US" w:eastAsia="de-DE"/>
        </w:rPr>
        <w:t xml:space="preserve"> </w:t>
      </w:r>
      <w:r w:rsidRPr="00D233FA">
        <w:rPr>
          <w:b/>
          <w:lang w:val="en-US" w:eastAsia="de-DE"/>
        </w:rPr>
        <w:t>conditions</w:t>
      </w:r>
    </w:p>
    <w:p w:rsidR="00F21683" w:rsidRPr="00D233FA" w:rsidRDefault="00F21683" w:rsidP="00F02A14">
      <w:pPr>
        <w:autoSpaceDE w:val="0"/>
        <w:autoSpaceDN w:val="0"/>
        <w:adjustRightInd w:val="0"/>
        <w:spacing w:after="120"/>
        <w:ind w:left="2268" w:right="567" w:hanging="1134"/>
        <w:jc w:val="both"/>
        <w:rPr>
          <w:b/>
          <w:lang w:val="en-US" w:eastAsia="de-DE"/>
        </w:rPr>
      </w:pPr>
      <w:r w:rsidRPr="00D233FA">
        <w:rPr>
          <w:b/>
          <w:lang w:val="en-US" w:eastAsia="de-DE"/>
        </w:rPr>
        <w:tab/>
        <w:t>Variation of the luminous intensity, in the limits prescribed in the pertinent UN Regulations, is allowed in relation to the following conditions:</w:t>
      </w:r>
    </w:p>
    <w:p w:rsidR="00F21683" w:rsidRPr="00D233FA" w:rsidRDefault="00F21683" w:rsidP="00F02A14">
      <w:pPr>
        <w:pStyle w:val="ListParagraph"/>
        <w:numPr>
          <w:ilvl w:val="0"/>
          <w:numId w:val="4"/>
        </w:numPr>
        <w:suppressAutoHyphens w:val="0"/>
        <w:autoSpaceDE w:val="0"/>
        <w:autoSpaceDN w:val="0"/>
        <w:adjustRightInd w:val="0"/>
        <w:spacing w:after="120"/>
        <w:ind w:left="3402" w:right="567" w:hanging="567"/>
        <w:contextualSpacing w:val="0"/>
        <w:jc w:val="both"/>
        <w:rPr>
          <w:b/>
          <w:lang w:val="en-US" w:eastAsia="de-DE"/>
        </w:rPr>
      </w:pPr>
      <w:r w:rsidRPr="00D233FA">
        <w:rPr>
          <w:b/>
          <w:lang w:val="en-US" w:eastAsia="de-DE"/>
        </w:rPr>
        <w:t xml:space="preserve">ambient lighting, </w:t>
      </w:r>
    </w:p>
    <w:p w:rsidR="00F21683" w:rsidRPr="00D233FA" w:rsidRDefault="00F21683" w:rsidP="00F02A14">
      <w:pPr>
        <w:pStyle w:val="ListParagraph"/>
        <w:numPr>
          <w:ilvl w:val="0"/>
          <w:numId w:val="4"/>
        </w:numPr>
        <w:suppressAutoHyphens w:val="0"/>
        <w:autoSpaceDE w:val="0"/>
        <w:autoSpaceDN w:val="0"/>
        <w:adjustRightInd w:val="0"/>
        <w:spacing w:after="120"/>
        <w:ind w:left="3402" w:right="567" w:hanging="567"/>
        <w:contextualSpacing w:val="0"/>
        <w:jc w:val="both"/>
        <w:rPr>
          <w:b/>
          <w:lang w:val="en-US" w:eastAsia="de-DE"/>
        </w:rPr>
      </w:pPr>
      <w:r w:rsidRPr="00D233FA">
        <w:rPr>
          <w:b/>
          <w:lang w:val="en-US" w:eastAsia="de-DE"/>
        </w:rPr>
        <w:t>fog,</w:t>
      </w:r>
    </w:p>
    <w:p w:rsidR="00F21683" w:rsidRPr="00D233FA" w:rsidRDefault="00F21683" w:rsidP="00F02A14">
      <w:pPr>
        <w:pStyle w:val="ListParagraph"/>
        <w:numPr>
          <w:ilvl w:val="0"/>
          <w:numId w:val="4"/>
        </w:numPr>
        <w:suppressAutoHyphens w:val="0"/>
        <w:autoSpaceDE w:val="0"/>
        <w:autoSpaceDN w:val="0"/>
        <w:adjustRightInd w:val="0"/>
        <w:spacing w:after="120"/>
        <w:ind w:left="3402" w:right="567" w:hanging="567"/>
        <w:contextualSpacing w:val="0"/>
        <w:jc w:val="both"/>
        <w:rPr>
          <w:b/>
          <w:lang w:val="en-US" w:eastAsia="de-DE"/>
        </w:rPr>
      </w:pPr>
      <w:r w:rsidRPr="00D233FA">
        <w:rPr>
          <w:b/>
          <w:lang w:val="en-US" w:eastAsia="de-DE"/>
        </w:rPr>
        <w:t xml:space="preserve">snowfall, </w:t>
      </w:r>
    </w:p>
    <w:p w:rsidR="00F21683" w:rsidRPr="00D233FA" w:rsidRDefault="00F21683" w:rsidP="00F02A14">
      <w:pPr>
        <w:pStyle w:val="ListParagraph"/>
        <w:numPr>
          <w:ilvl w:val="0"/>
          <w:numId w:val="4"/>
        </w:numPr>
        <w:suppressAutoHyphens w:val="0"/>
        <w:autoSpaceDE w:val="0"/>
        <w:autoSpaceDN w:val="0"/>
        <w:adjustRightInd w:val="0"/>
        <w:spacing w:after="120"/>
        <w:ind w:left="3402" w:right="567" w:hanging="567"/>
        <w:contextualSpacing w:val="0"/>
        <w:jc w:val="both"/>
        <w:rPr>
          <w:b/>
          <w:lang w:val="en-US" w:eastAsia="de-DE"/>
        </w:rPr>
      </w:pPr>
      <w:r w:rsidRPr="00D233FA">
        <w:rPr>
          <w:b/>
          <w:lang w:val="en-US" w:eastAsia="de-DE"/>
        </w:rPr>
        <w:t xml:space="preserve">rain, </w:t>
      </w:r>
    </w:p>
    <w:p w:rsidR="00F21683" w:rsidRPr="00D233FA" w:rsidRDefault="00F21683" w:rsidP="00F02A14">
      <w:pPr>
        <w:pStyle w:val="ListParagraph"/>
        <w:numPr>
          <w:ilvl w:val="0"/>
          <w:numId w:val="4"/>
        </w:numPr>
        <w:suppressAutoHyphens w:val="0"/>
        <w:autoSpaceDE w:val="0"/>
        <w:autoSpaceDN w:val="0"/>
        <w:adjustRightInd w:val="0"/>
        <w:spacing w:after="120"/>
        <w:ind w:left="3402" w:right="567" w:hanging="567"/>
        <w:contextualSpacing w:val="0"/>
        <w:jc w:val="both"/>
        <w:rPr>
          <w:b/>
          <w:lang w:val="en-US" w:eastAsia="de-DE"/>
        </w:rPr>
      </w:pPr>
      <w:r w:rsidRPr="00D233FA">
        <w:rPr>
          <w:b/>
          <w:lang w:val="en-US" w:eastAsia="de-DE"/>
        </w:rPr>
        <w:t xml:space="preserve">spray, </w:t>
      </w:r>
    </w:p>
    <w:p w:rsidR="00F21683" w:rsidRPr="00D233FA" w:rsidRDefault="00F21683" w:rsidP="00F02A14">
      <w:pPr>
        <w:pStyle w:val="ListParagraph"/>
        <w:numPr>
          <w:ilvl w:val="0"/>
          <w:numId w:val="4"/>
        </w:numPr>
        <w:suppressAutoHyphens w:val="0"/>
        <w:autoSpaceDE w:val="0"/>
        <w:autoSpaceDN w:val="0"/>
        <w:adjustRightInd w:val="0"/>
        <w:spacing w:after="120"/>
        <w:ind w:left="3402" w:right="567" w:hanging="567"/>
        <w:contextualSpacing w:val="0"/>
        <w:jc w:val="both"/>
        <w:rPr>
          <w:b/>
          <w:lang w:val="en-US" w:eastAsia="de-DE"/>
        </w:rPr>
      </w:pPr>
      <w:r w:rsidRPr="00D233FA">
        <w:rPr>
          <w:b/>
          <w:lang w:val="en-US" w:eastAsia="de-DE"/>
        </w:rPr>
        <w:t xml:space="preserve">dust clouds, </w:t>
      </w:r>
    </w:p>
    <w:p w:rsidR="00F21683" w:rsidRDefault="00F21683" w:rsidP="00F02A14">
      <w:pPr>
        <w:pStyle w:val="ListParagraph"/>
        <w:numPr>
          <w:ilvl w:val="0"/>
          <w:numId w:val="4"/>
        </w:numPr>
        <w:suppressAutoHyphens w:val="0"/>
        <w:autoSpaceDE w:val="0"/>
        <w:autoSpaceDN w:val="0"/>
        <w:adjustRightInd w:val="0"/>
        <w:spacing w:after="120"/>
        <w:ind w:left="3402" w:right="567" w:hanging="567"/>
        <w:contextualSpacing w:val="0"/>
        <w:jc w:val="both"/>
        <w:rPr>
          <w:b/>
          <w:lang w:val="en-US" w:eastAsia="de-DE"/>
        </w:rPr>
      </w:pPr>
      <w:r w:rsidRPr="00D233FA">
        <w:rPr>
          <w:b/>
          <w:lang w:val="en-US" w:eastAsia="de-DE"/>
        </w:rPr>
        <w:t>contamination of the light emitting surface</w:t>
      </w:r>
      <w:r w:rsidRPr="00FC5B6B">
        <w:rPr>
          <w:b/>
          <w:strike/>
          <w:highlight w:val="yellow"/>
          <w:lang w:val="en-US" w:eastAsia="de-DE"/>
        </w:rPr>
        <w:t>.</w:t>
      </w:r>
      <w:r w:rsidR="00FC5B6B" w:rsidRPr="00FC5B6B">
        <w:rPr>
          <w:b/>
          <w:highlight w:val="yellow"/>
          <w:lang w:val="en-US" w:eastAsia="de-DE"/>
        </w:rPr>
        <w:t>,</w:t>
      </w:r>
    </w:p>
    <w:p w:rsidR="00FC5B6B" w:rsidRDefault="00FC5B6B" w:rsidP="00F02A14">
      <w:pPr>
        <w:pStyle w:val="ListParagraph"/>
        <w:numPr>
          <w:ilvl w:val="0"/>
          <w:numId w:val="4"/>
        </w:numPr>
        <w:suppressAutoHyphens w:val="0"/>
        <w:autoSpaceDE w:val="0"/>
        <w:autoSpaceDN w:val="0"/>
        <w:adjustRightInd w:val="0"/>
        <w:spacing w:after="120"/>
        <w:ind w:left="3402" w:right="567" w:hanging="567"/>
        <w:contextualSpacing w:val="0"/>
        <w:jc w:val="both"/>
        <w:rPr>
          <w:b/>
          <w:highlight w:val="yellow"/>
          <w:lang w:val="en-US" w:eastAsia="de-DE"/>
        </w:rPr>
      </w:pPr>
      <w:r w:rsidRPr="00FC5B6B">
        <w:rPr>
          <w:b/>
          <w:highlight w:val="yellow"/>
          <w:lang w:val="en-US" w:eastAsia="de-DE"/>
        </w:rPr>
        <w:t>vehicle speed is below 20 km/h,</w:t>
      </w:r>
    </w:p>
    <w:p w:rsidR="00FC5B6B" w:rsidRPr="00FC5B6B" w:rsidRDefault="00FC5B6B" w:rsidP="00F02A14">
      <w:pPr>
        <w:pStyle w:val="ListParagraph"/>
        <w:numPr>
          <w:ilvl w:val="0"/>
          <w:numId w:val="4"/>
        </w:numPr>
        <w:suppressAutoHyphens w:val="0"/>
        <w:autoSpaceDE w:val="0"/>
        <w:autoSpaceDN w:val="0"/>
        <w:adjustRightInd w:val="0"/>
        <w:spacing w:after="120"/>
        <w:ind w:left="3402" w:right="567" w:hanging="567"/>
        <w:contextualSpacing w:val="0"/>
        <w:jc w:val="both"/>
        <w:rPr>
          <w:b/>
          <w:highlight w:val="yellow"/>
          <w:lang w:val="en-US" w:eastAsia="de-DE"/>
        </w:rPr>
      </w:pPr>
      <w:r>
        <w:rPr>
          <w:b/>
          <w:highlight w:val="yellow"/>
          <w:lang w:val="en-US" w:eastAsia="de-DE"/>
        </w:rPr>
        <w:t>distance to the following vehicle(s) is less than 20m.</w:t>
      </w:r>
    </w:p>
    <w:p w:rsidR="00F21683" w:rsidRPr="00FC5B6B" w:rsidRDefault="00F21683" w:rsidP="00F02A14">
      <w:pPr>
        <w:autoSpaceDE w:val="0"/>
        <w:autoSpaceDN w:val="0"/>
        <w:adjustRightInd w:val="0"/>
        <w:spacing w:after="120"/>
        <w:ind w:left="2268" w:right="567" w:hanging="1134"/>
        <w:jc w:val="both"/>
        <w:rPr>
          <w:b/>
          <w:strike/>
          <w:highlight w:val="yellow"/>
          <w:lang w:val="en-US" w:eastAsia="de-DE"/>
        </w:rPr>
      </w:pPr>
      <w:r w:rsidRPr="00FC5B6B">
        <w:rPr>
          <w:b/>
          <w:strike/>
          <w:highlight w:val="yellow"/>
          <w:lang w:val="en-US" w:eastAsia="de-DE"/>
        </w:rPr>
        <w:t>5.26.2.</w:t>
      </w:r>
      <w:r w:rsidRPr="00FC5B6B">
        <w:rPr>
          <w:b/>
          <w:strike/>
          <w:highlight w:val="yellow"/>
          <w:lang w:val="en-US" w:eastAsia="de-DE"/>
        </w:rPr>
        <w:tab/>
        <w:t>Traffic conditions</w:t>
      </w:r>
    </w:p>
    <w:p w:rsidR="00F21683" w:rsidRPr="00FC5B6B" w:rsidRDefault="00F21683" w:rsidP="00F02A14">
      <w:pPr>
        <w:autoSpaceDE w:val="0"/>
        <w:autoSpaceDN w:val="0"/>
        <w:adjustRightInd w:val="0"/>
        <w:spacing w:after="120"/>
        <w:ind w:left="2268" w:right="567" w:hanging="1134"/>
        <w:jc w:val="both"/>
        <w:rPr>
          <w:b/>
          <w:strike/>
          <w:highlight w:val="yellow"/>
          <w:lang w:val="en-US" w:eastAsia="de-DE"/>
        </w:rPr>
      </w:pPr>
      <w:r w:rsidRPr="00FC5B6B">
        <w:rPr>
          <w:b/>
          <w:strike/>
          <w:highlight w:val="yellow"/>
          <w:lang w:val="en-US" w:eastAsia="de-DE"/>
        </w:rPr>
        <w:tab/>
      </w:r>
      <w:r w:rsidR="00FC5B6B" w:rsidRPr="00FC5B6B">
        <w:rPr>
          <w:b/>
          <w:strike/>
          <w:highlight w:val="yellow"/>
          <w:lang w:val="en-US" w:eastAsia="de-DE"/>
        </w:rPr>
        <w:t>R</w:t>
      </w:r>
      <w:r w:rsidRPr="00FC5B6B">
        <w:rPr>
          <w:b/>
          <w:strike/>
          <w:highlight w:val="yellow"/>
          <w:lang w:val="en-US" w:eastAsia="de-DE"/>
        </w:rPr>
        <w:t>eduction of the luminous intensity, in the limits prescribed in the pertinent UN Regulations, is allowed only if:</w:t>
      </w:r>
    </w:p>
    <w:p w:rsidR="00F21683" w:rsidRPr="00FC5B6B" w:rsidRDefault="00F21683" w:rsidP="00F02A14">
      <w:pPr>
        <w:pStyle w:val="ListParagraph"/>
        <w:numPr>
          <w:ilvl w:val="0"/>
          <w:numId w:val="5"/>
        </w:numPr>
        <w:suppressAutoHyphens w:val="0"/>
        <w:autoSpaceDE w:val="0"/>
        <w:autoSpaceDN w:val="0"/>
        <w:adjustRightInd w:val="0"/>
        <w:spacing w:after="120"/>
        <w:ind w:left="3402" w:right="567" w:hanging="567"/>
        <w:contextualSpacing w:val="0"/>
        <w:jc w:val="both"/>
        <w:rPr>
          <w:b/>
          <w:strike/>
          <w:highlight w:val="yellow"/>
          <w:lang w:val="en-US" w:eastAsia="de-DE"/>
        </w:rPr>
      </w:pPr>
      <w:r w:rsidRPr="00FC5B6B">
        <w:rPr>
          <w:b/>
          <w:strike/>
          <w:highlight w:val="yellow"/>
          <w:lang w:val="en-US" w:eastAsia="de-DE"/>
        </w:rPr>
        <w:t>the vehicle speed is below 20 km/h, and</w:t>
      </w:r>
    </w:p>
    <w:p w:rsidR="00F21683" w:rsidRPr="00FC5B6B" w:rsidRDefault="00F21683" w:rsidP="00F02A14">
      <w:pPr>
        <w:pStyle w:val="ListParagraph"/>
        <w:numPr>
          <w:ilvl w:val="0"/>
          <w:numId w:val="5"/>
        </w:numPr>
        <w:suppressAutoHyphens w:val="0"/>
        <w:autoSpaceDE w:val="0"/>
        <w:autoSpaceDN w:val="0"/>
        <w:adjustRightInd w:val="0"/>
        <w:spacing w:after="120"/>
        <w:ind w:left="3402" w:right="567" w:hanging="567"/>
        <w:contextualSpacing w:val="0"/>
        <w:jc w:val="both"/>
        <w:rPr>
          <w:b/>
          <w:strike/>
          <w:highlight w:val="yellow"/>
          <w:lang w:val="en-US" w:eastAsia="de-DE"/>
        </w:rPr>
      </w:pPr>
      <w:r w:rsidRPr="00FC5B6B">
        <w:rPr>
          <w:b/>
          <w:strike/>
          <w:highlight w:val="yellow"/>
          <w:lang w:val="en-US" w:eastAsia="de-DE"/>
        </w:rPr>
        <w:lastRenderedPageBreak/>
        <w:t xml:space="preserve">the distance to the </w:t>
      </w:r>
      <w:r w:rsidRPr="00FC5B6B">
        <w:rPr>
          <w:b/>
          <w:strike/>
          <w:highlight w:val="yellow"/>
          <w:lang w:val="en-US"/>
        </w:rPr>
        <w:t>following</w:t>
      </w:r>
      <w:r w:rsidRPr="00FC5B6B">
        <w:rPr>
          <w:b/>
          <w:strike/>
          <w:highlight w:val="yellow"/>
          <w:lang w:val="en-US" w:eastAsia="de-DE"/>
        </w:rPr>
        <w:t xml:space="preserve"> vehicle(s) is less than 20 m.</w:t>
      </w:r>
    </w:p>
    <w:p w:rsidR="00F21683" w:rsidRPr="00D233FA" w:rsidRDefault="00F21683" w:rsidP="00F02A14">
      <w:pPr>
        <w:autoSpaceDE w:val="0"/>
        <w:autoSpaceDN w:val="0"/>
        <w:adjustRightInd w:val="0"/>
        <w:spacing w:after="120"/>
        <w:ind w:left="2268" w:right="567" w:hanging="1134"/>
        <w:jc w:val="both"/>
        <w:rPr>
          <w:b/>
          <w:lang w:val="en-US" w:eastAsia="de-DE"/>
        </w:rPr>
      </w:pPr>
      <w:r w:rsidRPr="00D233FA">
        <w:rPr>
          <w:b/>
          <w:lang w:val="en-US" w:eastAsia="de-DE"/>
        </w:rPr>
        <w:t>5.26.</w:t>
      </w:r>
      <w:r w:rsidRPr="00FC5B6B">
        <w:rPr>
          <w:b/>
          <w:strike/>
          <w:highlight w:val="yellow"/>
          <w:lang w:val="en-US" w:eastAsia="de-DE"/>
        </w:rPr>
        <w:t>3</w:t>
      </w:r>
      <w:r w:rsidR="00FC5B6B" w:rsidRPr="00FC5B6B">
        <w:rPr>
          <w:b/>
          <w:highlight w:val="yellow"/>
          <w:lang w:val="en-US" w:eastAsia="de-DE"/>
        </w:rPr>
        <w:t>2</w:t>
      </w:r>
      <w:r w:rsidRPr="00D233FA">
        <w:rPr>
          <w:b/>
          <w:lang w:val="en-US" w:eastAsia="de-DE"/>
        </w:rPr>
        <w:t>.</w:t>
      </w:r>
      <w:r w:rsidRPr="00D233FA">
        <w:rPr>
          <w:b/>
          <w:lang w:val="en-US" w:eastAsia="de-DE"/>
        </w:rPr>
        <w:tab/>
        <w:t>Stop lamps of category S4 may produce variable luminous intensity, based on the external influences listed in paragraphs 5.26.1. and 5.26.2., independently from the other lamps.</w:t>
      </w:r>
    </w:p>
    <w:p w:rsidR="00F21683" w:rsidRPr="00D233FA" w:rsidRDefault="00F21683" w:rsidP="00F02A14">
      <w:pPr>
        <w:autoSpaceDE w:val="0"/>
        <w:autoSpaceDN w:val="0"/>
        <w:adjustRightInd w:val="0"/>
        <w:spacing w:after="120"/>
        <w:ind w:left="2268" w:right="567" w:hanging="1134"/>
        <w:jc w:val="both"/>
        <w:rPr>
          <w:b/>
          <w:lang w:val="en-US" w:eastAsia="de-DE"/>
        </w:rPr>
      </w:pPr>
      <w:r w:rsidRPr="00D233FA">
        <w:rPr>
          <w:b/>
          <w:lang w:val="en-US" w:eastAsia="de-DE"/>
        </w:rPr>
        <w:t>5.26.</w:t>
      </w:r>
      <w:r w:rsidRPr="00FC5B6B">
        <w:rPr>
          <w:b/>
          <w:strike/>
          <w:highlight w:val="yellow"/>
          <w:lang w:val="en-US" w:eastAsia="de-DE"/>
        </w:rPr>
        <w:t>4</w:t>
      </w:r>
      <w:r w:rsidR="00FC5B6B" w:rsidRPr="00FC5B6B">
        <w:rPr>
          <w:b/>
          <w:highlight w:val="yellow"/>
          <w:lang w:val="en-US" w:eastAsia="de-DE"/>
        </w:rPr>
        <w:t>3</w:t>
      </w:r>
      <w:r w:rsidRPr="00D233FA">
        <w:rPr>
          <w:b/>
          <w:lang w:val="en-US" w:eastAsia="de-DE"/>
        </w:rPr>
        <w:t>.</w:t>
      </w:r>
      <w:r w:rsidRPr="00D233FA">
        <w:rPr>
          <w:b/>
          <w:lang w:val="en-US" w:eastAsia="de-DE"/>
        </w:rPr>
        <w:tab/>
      </w:r>
      <w:r w:rsidRPr="00D233FA">
        <w:rPr>
          <w:b/>
          <w:lang w:val="en-US"/>
        </w:rPr>
        <w:t>No sharp variation of intensity shall be observed during transition.</w:t>
      </w:r>
    </w:p>
    <w:p w:rsidR="00F21683" w:rsidRPr="00D233FA" w:rsidRDefault="00F21683" w:rsidP="00F02A14">
      <w:pPr>
        <w:autoSpaceDE w:val="0"/>
        <w:autoSpaceDN w:val="0"/>
        <w:adjustRightInd w:val="0"/>
        <w:spacing w:after="120"/>
        <w:ind w:left="2268" w:right="567" w:hanging="1134"/>
        <w:jc w:val="both"/>
        <w:rPr>
          <w:b/>
          <w:lang w:val="en-US" w:eastAsia="de-DE"/>
        </w:rPr>
      </w:pPr>
      <w:r w:rsidRPr="00D233FA">
        <w:rPr>
          <w:b/>
          <w:lang w:val="en-US" w:eastAsia="de-DE"/>
        </w:rPr>
        <w:tab/>
        <w:t>It may be possible for the driver to set the functions above to luminous intensities corresponding to their</w:t>
      </w:r>
      <w:r w:rsidRPr="001C6293">
        <w:rPr>
          <w:b/>
          <w:lang w:val="en-US" w:eastAsia="de-DE"/>
        </w:rPr>
        <w:t xml:space="preserve"> </w:t>
      </w:r>
      <w:r w:rsidRPr="00D233FA">
        <w:rPr>
          <w:b/>
          <w:lang w:val="en-US" w:eastAsia="de-DE"/>
        </w:rPr>
        <w:t>steady category and to return them to their automatic variable category.”</w:t>
      </w:r>
    </w:p>
    <w:p w:rsidR="008B78AC" w:rsidRPr="008A46F4" w:rsidRDefault="007D073E" w:rsidP="00FC5B6B">
      <w:pPr>
        <w:pStyle w:val="H1G"/>
        <w:ind w:right="567"/>
        <w:rPr>
          <w:b w:val="0"/>
          <w:strike/>
          <w:color w:val="FF0000"/>
          <w:sz w:val="20"/>
          <w:lang w:val="en-US"/>
        </w:rPr>
      </w:pPr>
      <w:r>
        <w:tab/>
      </w:r>
      <w:r>
        <w:tab/>
      </w:r>
      <w:r>
        <w:tab/>
      </w:r>
    </w:p>
    <w:p w:rsidR="00B77D5C" w:rsidRDefault="00B77D5C" w:rsidP="00F02A14">
      <w:pPr>
        <w:pStyle w:val="HChG"/>
        <w:ind w:right="567"/>
        <w:rPr>
          <w:lang w:val="en-US"/>
        </w:rPr>
      </w:pPr>
      <w:r>
        <w:rPr>
          <w:lang w:val="en-US"/>
        </w:rPr>
        <w:tab/>
        <w:t>II.</w:t>
      </w:r>
      <w:r>
        <w:rPr>
          <w:lang w:val="en-US"/>
        </w:rPr>
        <w:tab/>
        <w:t>Justification</w:t>
      </w:r>
    </w:p>
    <w:p w:rsidR="00FC5B6B" w:rsidRPr="00FC5B6B" w:rsidRDefault="00FC5B6B" w:rsidP="0003034D">
      <w:pPr>
        <w:pStyle w:val="ListParagraph"/>
        <w:numPr>
          <w:ilvl w:val="0"/>
          <w:numId w:val="10"/>
        </w:numPr>
        <w:suppressAutoHyphens w:val="0"/>
        <w:spacing w:after="200" w:line="276" w:lineRule="auto"/>
        <w:ind w:left="1134" w:right="568" w:firstLine="0"/>
        <w:rPr>
          <w:lang w:val="en-US"/>
        </w:rPr>
      </w:pPr>
      <w:r w:rsidRPr="00FC5B6B">
        <w:rPr>
          <w:lang w:val="en-US"/>
        </w:rPr>
        <w:t xml:space="preserve">A </w:t>
      </w:r>
      <w:r w:rsidRPr="00FC5B6B">
        <w:rPr>
          <w:b/>
          <w:lang w:val="en-US"/>
        </w:rPr>
        <w:t>safe operation</w:t>
      </w:r>
      <w:r w:rsidRPr="00FC5B6B">
        <w:rPr>
          <w:lang w:val="en-US"/>
        </w:rPr>
        <w:t xml:space="preserve"> of rear turn-direction indicators of category 2b, rear position lamps of category R2, stop lamps of category S2 and rear fog lamp of category F2, which are varying their luminous intensity, as already today, </w:t>
      </w:r>
      <w:r w:rsidRPr="00FC5B6B">
        <w:rPr>
          <w:b/>
          <w:lang w:val="en-US"/>
        </w:rPr>
        <w:t>is ensured by</w:t>
      </w:r>
      <w:r w:rsidRPr="00FC5B6B">
        <w:rPr>
          <w:lang w:val="en-US"/>
        </w:rPr>
        <w:t xml:space="preserve"> </w:t>
      </w:r>
    </w:p>
    <w:p w:rsidR="00FC5B6B" w:rsidRDefault="00FC5B6B" w:rsidP="0003034D">
      <w:pPr>
        <w:pStyle w:val="ListParagraph"/>
        <w:numPr>
          <w:ilvl w:val="0"/>
          <w:numId w:val="13"/>
        </w:numPr>
        <w:suppressAutoHyphens w:val="0"/>
        <w:spacing w:after="200" w:line="276" w:lineRule="auto"/>
        <w:ind w:left="1843" w:right="568" w:hanging="427"/>
        <w:rPr>
          <w:lang w:val="en-US"/>
        </w:rPr>
      </w:pPr>
      <w:r>
        <w:rPr>
          <w:lang w:val="en-US"/>
        </w:rPr>
        <w:t xml:space="preserve">the </w:t>
      </w:r>
      <w:r w:rsidRPr="0038074C">
        <w:rPr>
          <w:b/>
          <w:lang w:val="en-US"/>
        </w:rPr>
        <w:t>photometric limits</w:t>
      </w:r>
      <w:r>
        <w:rPr>
          <w:lang w:val="en-US"/>
        </w:rPr>
        <w:t xml:space="preserve"> in the pertinent UN Regulations to be fulfilled and </w:t>
      </w:r>
    </w:p>
    <w:p w:rsidR="00FC5B6B" w:rsidRDefault="00FC5B6B" w:rsidP="0003034D">
      <w:pPr>
        <w:pStyle w:val="ListParagraph"/>
        <w:numPr>
          <w:ilvl w:val="0"/>
          <w:numId w:val="13"/>
        </w:numPr>
        <w:suppressAutoHyphens w:val="0"/>
        <w:spacing w:after="200" w:line="276" w:lineRule="auto"/>
        <w:ind w:left="1843" w:right="568" w:hanging="427"/>
        <w:rPr>
          <w:lang w:val="en-US"/>
        </w:rPr>
      </w:pPr>
      <w:r>
        <w:rPr>
          <w:lang w:val="en-US"/>
        </w:rPr>
        <w:t xml:space="preserve">the provision in 5.26.4. in </w:t>
      </w:r>
      <w:r w:rsidRPr="00C02D34">
        <w:rPr>
          <w:lang w:val="en-US"/>
        </w:rPr>
        <w:t>ECE/TRANS/WP.29/GRE/2018/51</w:t>
      </w:r>
      <w:r>
        <w:rPr>
          <w:lang w:val="en-US"/>
        </w:rPr>
        <w:t xml:space="preserve"> of </w:t>
      </w:r>
      <w:r w:rsidRPr="0038074C">
        <w:rPr>
          <w:b/>
          <w:lang w:val="en-US"/>
        </w:rPr>
        <w:t xml:space="preserve">not having any sharp </w:t>
      </w:r>
      <w:r>
        <w:rPr>
          <w:b/>
          <w:lang w:val="en-US"/>
        </w:rPr>
        <w:t xml:space="preserve">intensity </w:t>
      </w:r>
      <w:r w:rsidRPr="0038074C">
        <w:rPr>
          <w:b/>
          <w:lang w:val="en-US"/>
        </w:rPr>
        <w:t>variation</w:t>
      </w:r>
      <w:r>
        <w:rPr>
          <w:lang w:val="en-US"/>
        </w:rPr>
        <w:t xml:space="preserve"> during the transitions.</w:t>
      </w:r>
    </w:p>
    <w:p w:rsidR="00FC5B6B" w:rsidRDefault="00FC5B6B" w:rsidP="0003034D">
      <w:pPr>
        <w:ind w:left="1134" w:right="568"/>
        <w:rPr>
          <w:lang w:val="en-US"/>
        </w:rPr>
      </w:pPr>
      <w:r>
        <w:rPr>
          <w:lang w:val="en-US"/>
        </w:rPr>
        <w:t xml:space="preserve">This is the case for the already listed parameters as e.g. ambient lighting or rain and can consequently be assumed to be true for further and newly introduced parameters, as in </w:t>
      </w:r>
      <w:r w:rsidRPr="00C02D34">
        <w:rPr>
          <w:lang w:val="en-US"/>
        </w:rPr>
        <w:t>ECE/TRANS/WP.29/GRE/2018/51</w:t>
      </w:r>
      <w:r>
        <w:rPr>
          <w:lang w:val="en-US"/>
        </w:rPr>
        <w:t xml:space="preserve"> the </w:t>
      </w:r>
      <w:r w:rsidRPr="00307071">
        <w:rPr>
          <w:i/>
          <w:lang w:val="en-US"/>
        </w:rPr>
        <w:t>vehicle speed is below 20 km/h</w:t>
      </w:r>
      <w:r>
        <w:rPr>
          <w:lang w:val="en-US"/>
        </w:rPr>
        <w:t xml:space="preserve"> or the </w:t>
      </w:r>
      <w:r w:rsidRPr="006425D0">
        <w:rPr>
          <w:i/>
          <w:lang w:val="en-US"/>
        </w:rPr>
        <w:t>distance to the following vehicle(s) is less than 20m</w:t>
      </w:r>
      <w:r>
        <w:rPr>
          <w:lang w:val="en-US"/>
        </w:rPr>
        <w:t>.</w:t>
      </w:r>
    </w:p>
    <w:p w:rsidR="0003034D" w:rsidRDefault="0003034D" w:rsidP="0003034D">
      <w:pPr>
        <w:ind w:left="1134" w:right="568"/>
        <w:rPr>
          <w:lang w:val="en-US"/>
        </w:rPr>
      </w:pPr>
    </w:p>
    <w:p w:rsidR="00FC5B6B" w:rsidRPr="00FC5B6B" w:rsidRDefault="00FC5B6B" w:rsidP="0003034D">
      <w:pPr>
        <w:pStyle w:val="ListParagraph"/>
        <w:numPr>
          <w:ilvl w:val="0"/>
          <w:numId w:val="12"/>
        </w:numPr>
        <w:suppressAutoHyphens w:val="0"/>
        <w:spacing w:after="200" w:line="276" w:lineRule="auto"/>
        <w:ind w:left="1134" w:right="568" w:firstLine="0"/>
        <w:rPr>
          <w:lang w:val="en-US"/>
        </w:rPr>
      </w:pPr>
      <w:r w:rsidRPr="00FC5B6B">
        <w:rPr>
          <w:lang w:val="en-US"/>
        </w:rPr>
        <w:t xml:space="preserve">Hence this document proposes to further </w:t>
      </w:r>
      <w:r w:rsidRPr="00FC5B6B">
        <w:rPr>
          <w:b/>
          <w:lang w:val="en-US"/>
        </w:rPr>
        <w:t>simplify</w:t>
      </w:r>
      <w:r w:rsidRPr="00FC5B6B">
        <w:rPr>
          <w:lang w:val="en-US"/>
        </w:rPr>
        <w:t xml:space="preserve"> and </w:t>
      </w:r>
      <w:r w:rsidRPr="00FC5B6B">
        <w:rPr>
          <w:b/>
          <w:lang w:val="en-US"/>
        </w:rPr>
        <w:t>improve</w:t>
      </w:r>
      <w:r w:rsidRPr="00FC5B6B">
        <w:rPr>
          <w:lang w:val="en-US"/>
        </w:rPr>
        <w:t xml:space="preserve"> ECE/TRANS/WP.29/GRE/2018/51 by deleting 5.26.2. and introduce the new parameters </w:t>
      </w:r>
      <w:r w:rsidRPr="00FC5B6B">
        <w:rPr>
          <w:i/>
          <w:lang w:val="en-US"/>
        </w:rPr>
        <w:t>vehicle speed is below 20 km/h</w:t>
      </w:r>
      <w:r w:rsidRPr="00FC5B6B">
        <w:rPr>
          <w:lang w:val="en-US"/>
        </w:rPr>
        <w:t xml:space="preserve"> and </w:t>
      </w:r>
      <w:r w:rsidRPr="00FC5B6B">
        <w:rPr>
          <w:i/>
          <w:lang w:val="en-US"/>
        </w:rPr>
        <w:t>distance to the following vehicle(s) is less than 20m</w:t>
      </w:r>
      <w:r w:rsidRPr="00FC5B6B">
        <w:rPr>
          <w:lang w:val="en-US"/>
        </w:rPr>
        <w:t xml:space="preserve"> in 5.26.1. Including these new parameters in 5.26.1. will prevent limiting further possible safety-benefits, when using one or both of these, exclusively for the one described urban traffic situation and enhancing more advanced luminous intensity adoptions for various other situations by allowing</w:t>
      </w:r>
    </w:p>
    <w:p w:rsidR="00FC5B6B" w:rsidRDefault="00FC5B6B" w:rsidP="0003034D">
      <w:pPr>
        <w:pStyle w:val="ListParagraph"/>
        <w:numPr>
          <w:ilvl w:val="0"/>
          <w:numId w:val="9"/>
        </w:numPr>
        <w:suppressAutoHyphens w:val="0"/>
        <w:spacing w:after="200" w:line="276" w:lineRule="auto"/>
        <w:ind w:right="568"/>
        <w:rPr>
          <w:lang w:val="en-US"/>
        </w:rPr>
      </w:pPr>
      <w:r>
        <w:rPr>
          <w:lang w:val="en-US"/>
        </w:rPr>
        <w:t xml:space="preserve">the combination of the parameters </w:t>
      </w:r>
      <w:r w:rsidRPr="00D548EA">
        <w:rPr>
          <w:i/>
          <w:lang w:val="en-US"/>
        </w:rPr>
        <w:t>vehicle speed</w:t>
      </w:r>
      <w:r>
        <w:rPr>
          <w:i/>
          <w:lang w:val="en-US"/>
        </w:rPr>
        <w:t xml:space="preserve"> is below 20 km/h</w:t>
      </w:r>
      <w:r w:rsidRPr="00861676">
        <w:rPr>
          <w:lang w:val="en-US"/>
        </w:rPr>
        <w:t xml:space="preserve"> </w:t>
      </w:r>
      <w:r>
        <w:rPr>
          <w:lang w:val="en-US"/>
        </w:rPr>
        <w:t xml:space="preserve">or </w:t>
      </w:r>
      <w:r w:rsidRPr="006425D0">
        <w:rPr>
          <w:i/>
          <w:lang w:val="en-US"/>
        </w:rPr>
        <w:t xml:space="preserve">distance to the following vehicle(s) is less than 20m </w:t>
      </w:r>
      <w:r>
        <w:rPr>
          <w:lang w:val="en-US"/>
        </w:rPr>
        <w:t>with the other parameters in 5.26.1.; e.g. the coupling of the three parameters vehicle speed, ambient lighting and rain, or e.g. the coupling of the two parameters distance and fog,</w:t>
      </w:r>
    </w:p>
    <w:p w:rsidR="00FC5B6B" w:rsidRPr="005E0F17" w:rsidRDefault="00FC5B6B" w:rsidP="0003034D">
      <w:pPr>
        <w:pStyle w:val="ListParagraph"/>
        <w:numPr>
          <w:ilvl w:val="0"/>
          <w:numId w:val="9"/>
        </w:numPr>
        <w:suppressAutoHyphens w:val="0"/>
        <w:spacing w:after="200" w:line="276" w:lineRule="auto"/>
        <w:ind w:right="568"/>
        <w:rPr>
          <w:strike/>
          <w:color w:val="FF0000"/>
          <w:highlight w:val="yellow"/>
          <w:lang w:val="en-US"/>
        </w:rPr>
      </w:pPr>
      <w:r w:rsidRPr="005E0F17">
        <w:rPr>
          <w:strike/>
          <w:color w:val="FF0000"/>
          <w:highlight w:val="yellow"/>
          <w:lang w:val="en-US"/>
        </w:rPr>
        <w:t>implementing more than only two luminous intensity levels when using the parameters vehicle speed and distance to the following vehicle(s); e.g. introducing a third higher luminous intensity level for vehicle speed far above 20 km/h and distances below 20m,</w:t>
      </w:r>
    </w:p>
    <w:p w:rsidR="00FC5B6B" w:rsidRPr="007E78DA" w:rsidRDefault="00FC5B6B" w:rsidP="0003034D">
      <w:pPr>
        <w:pStyle w:val="ListParagraph"/>
        <w:numPr>
          <w:ilvl w:val="0"/>
          <w:numId w:val="9"/>
        </w:numPr>
        <w:suppressAutoHyphens w:val="0"/>
        <w:spacing w:after="200" w:line="276" w:lineRule="auto"/>
        <w:ind w:right="568"/>
        <w:rPr>
          <w:lang w:val="en-US"/>
        </w:rPr>
      </w:pPr>
      <w:r>
        <w:rPr>
          <w:lang w:val="en-US"/>
        </w:rPr>
        <w:t>vehicles not being equipped with sensors being capable of measuring rear end distances to still use the additional parameter vehicle speed for improving the lamps’ luminous intensity adaption.</w:t>
      </w:r>
    </w:p>
    <w:p w:rsidR="00B77D5C" w:rsidRPr="00FC5B6B" w:rsidRDefault="00B77D5C" w:rsidP="0003034D">
      <w:pPr>
        <w:ind w:left="1134" w:right="568"/>
        <w:rPr>
          <w:lang w:val="en-US" w:eastAsia="it-IT"/>
        </w:rPr>
      </w:pPr>
    </w:p>
    <w:p w:rsidR="00B77D5C" w:rsidRPr="00B77D5C" w:rsidRDefault="00B77D5C" w:rsidP="0003034D">
      <w:pPr>
        <w:ind w:right="568"/>
        <w:rPr>
          <w:lang w:val="en-GB" w:eastAsia="it-IT"/>
        </w:rPr>
      </w:pPr>
    </w:p>
    <w:p w:rsidR="00B77D5C" w:rsidRPr="00B77D5C" w:rsidRDefault="00B77D5C" w:rsidP="0003034D">
      <w:pPr>
        <w:ind w:right="568"/>
        <w:rPr>
          <w:lang w:val="en-GB" w:eastAsia="it-IT"/>
        </w:rPr>
      </w:pPr>
    </w:p>
    <w:sectPr w:rsidR="00B77D5C" w:rsidRPr="00B77D5C" w:rsidSect="00FC5B6B">
      <w:footerReference w:type="default" r:id="rId8"/>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3E" w:rsidRDefault="007D073E" w:rsidP="007D073E">
      <w:pPr>
        <w:spacing w:line="240" w:lineRule="auto"/>
      </w:pPr>
      <w:r>
        <w:separator/>
      </w:r>
    </w:p>
  </w:endnote>
  <w:endnote w:type="continuationSeparator" w:id="0">
    <w:p w:rsidR="007D073E" w:rsidRDefault="007D073E" w:rsidP="007D0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12339"/>
      <w:docPartObj>
        <w:docPartGallery w:val="Page Numbers (Bottom of Page)"/>
        <w:docPartUnique/>
      </w:docPartObj>
    </w:sdtPr>
    <w:sdtEndPr/>
    <w:sdtContent>
      <w:p w:rsidR="007D073E" w:rsidRDefault="007D073E">
        <w:pPr>
          <w:pStyle w:val="Footer"/>
          <w:jc w:val="right"/>
        </w:pPr>
        <w:r>
          <w:fldChar w:fldCharType="begin"/>
        </w:r>
        <w:r>
          <w:instrText>PAGE   \* MERGEFORMAT</w:instrText>
        </w:r>
        <w:r>
          <w:fldChar w:fldCharType="separate"/>
        </w:r>
        <w:r w:rsidR="00DB1408" w:rsidRPr="00DB1408">
          <w:rPr>
            <w:noProof/>
            <w:lang w:val="fr-FR"/>
          </w:rPr>
          <w:t>1</w:t>
        </w:r>
        <w:r>
          <w:fldChar w:fldCharType="end"/>
        </w:r>
      </w:p>
    </w:sdtContent>
  </w:sdt>
  <w:p w:rsidR="007D073E" w:rsidRDefault="007D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3E" w:rsidRDefault="007D073E" w:rsidP="007D073E">
      <w:pPr>
        <w:spacing w:line="240" w:lineRule="auto"/>
      </w:pPr>
      <w:r>
        <w:separator/>
      </w:r>
    </w:p>
  </w:footnote>
  <w:footnote w:type="continuationSeparator" w:id="0">
    <w:p w:rsidR="007D073E" w:rsidRDefault="007D073E" w:rsidP="007D07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nsid w:val="16DB7EC5"/>
    <w:multiLevelType w:val="hybridMultilevel"/>
    <w:tmpl w:val="BD223338"/>
    <w:lvl w:ilvl="0" w:tplc="34E45CCE">
      <w:start w:val="1"/>
      <w:numFmt w:val="upperLetter"/>
      <w:lvlText w:val="%1."/>
      <w:lvlJc w:val="left"/>
      <w:pPr>
        <w:ind w:left="1211" w:hanging="360"/>
      </w:pPr>
      <w:rPr>
        <w:color w:val="auto"/>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3">
    <w:nsid w:val="20CC7003"/>
    <w:multiLevelType w:val="hybridMultilevel"/>
    <w:tmpl w:val="A0F8CE0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nsid w:val="2CB96616"/>
    <w:multiLevelType w:val="hybridMultilevel"/>
    <w:tmpl w:val="039490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37B55454"/>
    <w:multiLevelType w:val="hybridMultilevel"/>
    <w:tmpl w:val="A70277BE"/>
    <w:lvl w:ilvl="0" w:tplc="2CAE5A48">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3E0A54B8"/>
    <w:multiLevelType w:val="hybridMultilevel"/>
    <w:tmpl w:val="C7AEE192"/>
    <w:lvl w:ilvl="0" w:tplc="D44AB136">
      <w:start w:val="1"/>
      <w:numFmt w:val="decimal"/>
      <w:lvlText w:val="%1."/>
      <w:lvlJc w:val="left"/>
      <w:pPr>
        <w:ind w:left="144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C17649"/>
    <w:multiLevelType w:val="hybridMultilevel"/>
    <w:tmpl w:val="41FA7200"/>
    <w:lvl w:ilvl="0" w:tplc="040C0019">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nsid w:val="5678065A"/>
    <w:multiLevelType w:val="hybridMultilevel"/>
    <w:tmpl w:val="B8004DF4"/>
    <w:lvl w:ilvl="0" w:tplc="435E0196">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nsid w:val="794B14A7"/>
    <w:multiLevelType w:val="hybridMultilevel"/>
    <w:tmpl w:val="F0908702"/>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num>
  <w:num w:numId="6">
    <w:abstractNumId w:val="12"/>
  </w:num>
  <w:num w:numId="7">
    <w:abstractNumId w:val="8"/>
  </w:num>
  <w:num w:numId="8">
    <w:abstractNumId w:val="4"/>
  </w:num>
  <w:num w:numId="9">
    <w:abstractNumId w:val="11"/>
  </w:num>
  <w:num w:numId="10">
    <w:abstractNumId w:val="10"/>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3E"/>
    <w:rsid w:val="000117C7"/>
    <w:rsid w:val="0003034D"/>
    <w:rsid w:val="001613DF"/>
    <w:rsid w:val="0016270B"/>
    <w:rsid w:val="001C33C7"/>
    <w:rsid w:val="00384725"/>
    <w:rsid w:val="0052771E"/>
    <w:rsid w:val="005331BC"/>
    <w:rsid w:val="006C3414"/>
    <w:rsid w:val="00713A19"/>
    <w:rsid w:val="00741799"/>
    <w:rsid w:val="00763D1B"/>
    <w:rsid w:val="007D073E"/>
    <w:rsid w:val="008A46F4"/>
    <w:rsid w:val="008B78AC"/>
    <w:rsid w:val="00AB31CE"/>
    <w:rsid w:val="00B77D5C"/>
    <w:rsid w:val="00DB1408"/>
    <w:rsid w:val="00E7512F"/>
    <w:rsid w:val="00F02A14"/>
    <w:rsid w:val="00F21683"/>
    <w:rsid w:val="00FA68E3"/>
    <w:rsid w:val="00FC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3E"/>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7D073E"/>
    <w:rPr>
      <w:rFonts w:ascii="Times New Roman" w:hAnsi="Times New Roman"/>
      <w:sz w:val="18"/>
      <w:vertAlign w:val="superscript"/>
      <w:lang w:val="fr-CH"/>
    </w:rPr>
  </w:style>
  <w:style w:type="character" w:customStyle="1" w:styleId="SingleTxtGChar">
    <w:name w:val="_ Single Txt_G Char"/>
    <w:link w:val="SingleTxtG"/>
    <w:uiPriority w:val="99"/>
    <w:rsid w:val="007D073E"/>
  </w:style>
  <w:style w:type="paragraph" w:customStyle="1" w:styleId="SingleTxtG">
    <w:name w:val="_ Single Txt_G"/>
    <w:basedOn w:val="Normal"/>
    <w:link w:val="SingleTxtGChar"/>
    <w:uiPriority w:val="99"/>
    <w:qFormat/>
    <w:rsid w:val="007D073E"/>
    <w:pPr>
      <w:spacing w:before="40" w:after="120"/>
      <w:ind w:left="1134" w:right="1134"/>
      <w:jc w:val="both"/>
    </w:pPr>
    <w:rPr>
      <w:rFonts w:asciiTheme="minorHAnsi" w:eastAsiaTheme="minorHAnsi" w:hAnsiTheme="minorHAnsi" w:cstheme="minorBidi"/>
      <w:sz w:val="22"/>
      <w:szCs w:val="22"/>
      <w:lang w:val="fr-FR"/>
    </w:rPr>
  </w:style>
  <w:style w:type="paragraph" w:customStyle="1" w:styleId="HChG">
    <w:name w:val="_ H _Ch_G"/>
    <w:basedOn w:val="Normal"/>
    <w:next w:val="Normal"/>
    <w:link w:val="HChGChar"/>
    <w:qFormat/>
    <w:rsid w:val="007D073E"/>
    <w:pPr>
      <w:keepNext/>
      <w:keepLines/>
      <w:tabs>
        <w:tab w:val="right" w:pos="851"/>
      </w:tabs>
      <w:spacing w:before="360" w:after="240" w:line="300" w:lineRule="exact"/>
      <w:ind w:left="1134" w:right="1134" w:hanging="1134"/>
    </w:pPr>
    <w:rPr>
      <w:rFonts w:eastAsia="MS Mincho"/>
      <w:b/>
      <w:sz w:val="28"/>
      <w:lang w:val="en-GB"/>
    </w:rPr>
  </w:style>
  <w:style w:type="character" w:customStyle="1" w:styleId="HChGChar">
    <w:name w:val="_ H _Ch_G Char"/>
    <w:link w:val="HChG"/>
    <w:rsid w:val="007D073E"/>
    <w:rPr>
      <w:rFonts w:ascii="Times New Roman" w:eastAsia="MS Mincho" w:hAnsi="Times New Roman" w:cs="Times New Roman"/>
      <w:b/>
      <w:sz w:val="28"/>
      <w:szCs w:val="20"/>
      <w:lang w:val="en-GB"/>
    </w:rPr>
  </w:style>
  <w:style w:type="paragraph" w:customStyle="1" w:styleId="TABFIGfootnote">
    <w:name w:val="TAB_FIG_footnote"/>
    <w:basedOn w:val="FootnoteText"/>
    <w:rsid w:val="007D073E"/>
    <w:pPr>
      <w:tabs>
        <w:tab w:val="left" w:pos="284"/>
      </w:tabs>
      <w:suppressAutoHyphens w:val="0"/>
      <w:snapToGrid w:val="0"/>
      <w:spacing w:before="60" w:after="60"/>
      <w:ind w:left="284" w:hanging="284"/>
      <w:jc w:val="both"/>
    </w:pPr>
    <w:rPr>
      <w:rFonts w:ascii="Arial" w:hAnsi="Arial" w:cs="Arial"/>
      <w:spacing w:val="8"/>
      <w:sz w:val="16"/>
      <w:szCs w:val="16"/>
      <w:lang w:val="en-GB" w:eastAsia="zh-CN"/>
    </w:rPr>
  </w:style>
  <w:style w:type="paragraph" w:customStyle="1" w:styleId="H1G">
    <w:name w:val="_ H_1_G"/>
    <w:basedOn w:val="Normal"/>
    <w:next w:val="Normal"/>
    <w:link w:val="H1GChar"/>
    <w:qFormat/>
    <w:rsid w:val="007D073E"/>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7D073E"/>
    <w:rPr>
      <w:rFonts w:ascii="Times New Roman" w:eastAsia="Times New Roman" w:hAnsi="Times New Roman" w:cs="Times New Roman"/>
      <w:b/>
      <w:sz w:val="24"/>
      <w:szCs w:val="20"/>
      <w:lang w:val="en-GB"/>
    </w:rPr>
  </w:style>
  <w:style w:type="paragraph" w:customStyle="1" w:styleId="Figurefootnote">
    <w:name w:val="Figure footnote"/>
    <w:basedOn w:val="Normal"/>
    <w:rsid w:val="007D073E"/>
    <w:pPr>
      <w:keepNext/>
      <w:tabs>
        <w:tab w:val="left" w:pos="340"/>
      </w:tabs>
      <w:suppressAutoHyphens w:val="0"/>
      <w:spacing w:after="60" w:line="220" w:lineRule="atLeast"/>
      <w:jc w:val="both"/>
    </w:pPr>
    <w:rPr>
      <w:rFonts w:ascii="Arial" w:eastAsia="MS Mincho" w:hAnsi="Arial"/>
      <w:sz w:val="18"/>
      <w:lang w:val="en-GB" w:eastAsia="ja-JP"/>
    </w:rPr>
  </w:style>
  <w:style w:type="paragraph" w:styleId="FootnoteText">
    <w:name w:val="footnote text"/>
    <w:aliases w:val="5_G,PP,5_G_6"/>
    <w:basedOn w:val="Normal"/>
    <w:link w:val="FootnoteTextChar"/>
    <w:semiHidden/>
    <w:unhideWhenUsed/>
    <w:qFormat/>
    <w:rsid w:val="007D073E"/>
    <w:pPr>
      <w:spacing w:line="240" w:lineRule="auto"/>
    </w:pPr>
  </w:style>
  <w:style w:type="character" w:customStyle="1" w:styleId="FootnoteTextChar">
    <w:name w:val="Footnote Text Char"/>
    <w:aliases w:val="5_G Char,PP Char,5_G_6 Char"/>
    <w:basedOn w:val="DefaultParagraphFont"/>
    <w:link w:val="FootnoteText"/>
    <w:semiHidden/>
    <w:rsid w:val="007D073E"/>
    <w:rPr>
      <w:rFonts w:ascii="Times New Roman" w:eastAsia="Times New Roman" w:hAnsi="Times New Roman" w:cs="Times New Roman"/>
      <w:sz w:val="20"/>
      <w:szCs w:val="20"/>
      <w:lang w:val="fr-CH"/>
    </w:rPr>
  </w:style>
  <w:style w:type="paragraph" w:styleId="Header">
    <w:name w:val="header"/>
    <w:basedOn w:val="Normal"/>
    <w:link w:val="HeaderChar"/>
    <w:uiPriority w:val="99"/>
    <w:unhideWhenUsed/>
    <w:rsid w:val="007D073E"/>
    <w:pPr>
      <w:tabs>
        <w:tab w:val="center" w:pos="4536"/>
        <w:tab w:val="right" w:pos="9072"/>
      </w:tabs>
      <w:spacing w:line="240" w:lineRule="auto"/>
    </w:pPr>
  </w:style>
  <w:style w:type="character" w:customStyle="1" w:styleId="HeaderChar">
    <w:name w:val="Header Char"/>
    <w:basedOn w:val="DefaultParagraphFont"/>
    <w:link w:val="Header"/>
    <w:uiPriority w:val="99"/>
    <w:rsid w:val="007D073E"/>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7D073E"/>
    <w:pPr>
      <w:tabs>
        <w:tab w:val="center" w:pos="4536"/>
        <w:tab w:val="right" w:pos="9072"/>
      </w:tabs>
      <w:spacing w:line="240" w:lineRule="auto"/>
    </w:pPr>
  </w:style>
  <w:style w:type="character" w:customStyle="1" w:styleId="FooterChar">
    <w:name w:val="Footer Char"/>
    <w:basedOn w:val="DefaultParagraphFont"/>
    <w:link w:val="Footer"/>
    <w:uiPriority w:val="99"/>
    <w:rsid w:val="007D073E"/>
    <w:rPr>
      <w:rFonts w:ascii="Times New Roman" w:eastAsia="Times New Roman" w:hAnsi="Times New Roman" w:cs="Times New Roman"/>
      <w:sz w:val="20"/>
      <w:szCs w:val="20"/>
      <w:lang w:val="fr-CH"/>
    </w:rPr>
  </w:style>
  <w:style w:type="paragraph" w:styleId="ListParagraph">
    <w:name w:val="List Paragraph"/>
    <w:basedOn w:val="Normal"/>
    <w:uiPriority w:val="34"/>
    <w:qFormat/>
    <w:rsid w:val="00B77D5C"/>
    <w:pPr>
      <w:ind w:left="720"/>
      <w:contextualSpacing/>
    </w:pPr>
  </w:style>
  <w:style w:type="character" w:styleId="CommentReference">
    <w:name w:val="annotation reference"/>
    <w:semiHidden/>
    <w:rsid w:val="00F21683"/>
    <w:rPr>
      <w:sz w:val="6"/>
    </w:rPr>
  </w:style>
  <w:style w:type="paragraph" w:styleId="CommentText">
    <w:name w:val="annotation text"/>
    <w:basedOn w:val="Normal"/>
    <w:link w:val="CommentTextChar"/>
    <w:semiHidden/>
    <w:rsid w:val="00F21683"/>
    <w:rPr>
      <w:rFonts w:eastAsiaTheme="minorEastAsia"/>
      <w:lang w:val="en-GB"/>
    </w:rPr>
  </w:style>
  <w:style w:type="character" w:customStyle="1" w:styleId="CommentTextChar">
    <w:name w:val="Comment Text Char"/>
    <w:basedOn w:val="DefaultParagraphFont"/>
    <w:link w:val="CommentText"/>
    <w:semiHidden/>
    <w:rsid w:val="00F21683"/>
    <w:rPr>
      <w:rFonts w:ascii="Times New Roman" w:eastAsiaTheme="minorEastAsia" w:hAnsi="Times New Roman" w:cs="Times New Roman"/>
      <w:sz w:val="20"/>
      <w:szCs w:val="20"/>
      <w:lang w:val="en-GB"/>
    </w:rPr>
  </w:style>
  <w:style w:type="paragraph" w:styleId="BalloonText">
    <w:name w:val="Balloon Text"/>
    <w:basedOn w:val="Normal"/>
    <w:link w:val="BalloonTextChar"/>
    <w:uiPriority w:val="99"/>
    <w:semiHidden/>
    <w:unhideWhenUsed/>
    <w:rsid w:val="00F216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683"/>
    <w:rPr>
      <w:rFonts w:ascii="Segoe UI" w:eastAsia="Times New Roman" w:hAnsi="Segoe UI" w:cs="Segoe UI"/>
      <w:sz w:val="18"/>
      <w:szCs w:val="1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3E"/>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7D073E"/>
    <w:rPr>
      <w:rFonts w:ascii="Times New Roman" w:hAnsi="Times New Roman"/>
      <w:sz w:val="18"/>
      <w:vertAlign w:val="superscript"/>
      <w:lang w:val="fr-CH"/>
    </w:rPr>
  </w:style>
  <w:style w:type="character" w:customStyle="1" w:styleId="SingleTxtGChar">
    <w:name w:val="_ Single Txt_G Char"/>
    <w:link w:val="SingleTxtG"/>
    <w:uiPriority w:val="99"/>
    <w:rsid w:val="007D073E"/>
  </w:style>
  <w:style w:type="paragraph" w:customStyle="1" w:styleId="SingleTxtG">
    <w:name w:val="_ Single Txt_G"/>
    <w:basedOn w:val="Normal"/>
    <w:link w:val="SingleTxtGChar"/>
    <w:uiPriority w:val="99"/>
    <w:qFormat/>
    <w:rsid w:val="007D073E"/>
    <w:pPr>
      <w:spacing w:before="40" w:after="120"/>
      <w:ind w:left="1134" w:right="1134"/>
      <w:jc w:val="both"/>
    </w:pPr>
    <w:rPr>
      <w:rFonts w:asciiTheme="minorHAnsi" w:eastAsiaTheme="minorHAnsi" w:hAnsiTheme="minorHAnsi" w:cstheme="minorBidi"/>
      <w:sz w:val="22"/>
      <w:szCs w:val="22"/>
      <w:lang w:val="fr-FR"/>
    </w:rPr>
  </w:style>
  <w:style w:type="paragraph" w:customStyle="1" w:styleId="HChG">
    <w:name w:val="_ H _Ch_G"/>
    <w:basedOn w:val="Normal"/>
    <w:next w:val="Normal"/>
    <w:link w:val="HChGChar"/>
    <w:qFormat/>
    <w:rsid w:val="007D073E"/>
    <w:pPr>
      <w:keepNext/>
      <w:keepLines/>
      <w:tabs>
        <w:tab w:val="right" w:pos="851"/>
      </w:tabs>
      <w:spacing w:before="360" w:after="240" w:line="300" w:lineRule="exact"/>
      <w:ind w:left="1134" w:right="1134" w:hanging="1134"/>
    </w:pPr>
    <w:rPr>
      <w:rFonts w:eastAsia="MS Mincho"/>
      <w:b/>
      <w:sz w:val="28"/>
      <w:lang w:val="en-GB"/>
    </w:rPr>
  </w:style>
  <w:style w:type="character" w:customStyle="1" w:styleId="HChGChar">
    <w:name w:val="_ H _Ch_G Char"/>
    <w:link w:val="HChG"/>
    <w:rsid w:val="007D073E"/>
    <w:rPr>
      <w:rFonts w:ascii="Times New Roman" w:eastAsia="MS Mincho" w:hAnsi="Times New Roman" w:cs="Times New Roman"/>
      <w:b/>
      <w:sz w:val="28"/>
      <w:szCs w:val="20"/>
      <w:lang w:val="en-GB"/>
    </w:rPr>
  </w:style>
  <w:style w:type="paragraph" w:customStyle="1" w:styleId="TABFIGfootnote">
    <w:name w:val="TAB_FIG_footnote"/>
    <w:basedOn w:val="FootnoteText"/>
    <w:rsid w:val="007D073E"/>
    <w:pPr>
      <w:tabs>
        <w:tab w:val="left" w:pos="284"/>
      </w:tabs>
      <w:suppressAutoHyphens w:val="0"/>
      <w:snapToGrid w:val="0"/>
      <w:spacing w:before="60" w:after="60"/>
      <w:ind w:left="284" w:hanging="284"/>
      <w:jc w:val="both"/>
    </w:pPr>
    <w:rPr>
      <w:rFonts w:ascii="Arial" w:hAnsi="Arial" w:cs="Arial"/>
      <w:spacing w:val="8"/>
      <w:sz w:val="16"/>
      <w:szCs w:val="16"/>
      <w:lang w:val="en-GB" w:eastAsia="zh-CN"/>
    </w:rPr>
  </w:style>
  <w:style w:type="paragraph" w:customStyle="1" w:styleId="H1G">
    <w:name w:val="_ H_1_G"/>
    <w:basedOn w:val="Normal"/>
    <w:next w:val="Normal"/>
    <w:link w:val="H1GChar"/>
    <w:qFormat/>
    <w:rsid w:val="007D073E"/>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7D073E"/>
    <w:rPr>
      <w:rFonts w:ascii="Times New Roman" w:eastAsia="Times New Roman" w:hAnsi="Times New Roman" w:cs="Times New Roman"/>
      <w:b/>
      <w:sz w:val="24"/>
      <w:szCs w:val="20"/>
      <w:lang w:val="en-GB"/>
    </w:rPr>
  </w:style>
  <w:style w:type="paragraph" w:customStyle="1" w:styleId="Figurefootnote">
    <w:name w:val="Figure footnote"/>
    <w:basedOn w:val="Normal"/>
    <w:rsid w:val="007D073E"/>
    <w:pPr>
      <w:keepNext/>
      <w:tabs>
        <w:tab w:val="left" w:pos="340"/>
      </w:tabs>
      <w:suppressAutoHyphens w:val="0"/>
      <w:spacing w:after="60" w:line="220" w:lineRule="atLeast"/>
      <w:jc w:val="both"/>
    </w:pPr>
    <w:rPr>
      <w:rFonts w:ascii="Arial" w:eastAsia="MS Mincho" w:hAnsi="Arial"/>
      <w:sz w:val="18"/>
      <w:lang w:val="en-GB" w:eastAsia="ja-JP"/>
    </w:rPr>
  </w:style>
  <w:style w:type="paragraph" w:styleId="FootnoteText">
    <w:name w:val="footnote text"/>
    <w:aliases w:val="5_G,PP,5_G_6"/>
    <w:basedOn w:val="Normal"/>
    <w:link w:val="FootnoteTextChar"/>
    <w:semiHidden/>
    <w:unhideWhenUsed/>
    <w:qFormat/>
    <w:rsid w:val="007D073E"/>
    <w:pPr>
      <w:spacing w:line="240" w:lineRule="auto"/>
    </w:pPr>
  </w:style>
  <w:style w:type="character" w:customStyle="1" w:styleId="FootnoteTextChar">
    <w:name w:val="Footnote Text Char"/>
    <w:aliases w:val="5_G Char,PP Char,5_G_6 Char"/>
    <w:basedOn w:val="DefaultParagraphFont"/>
    <w:link w:val="FootnoteText"/>
    <w:semiHidden/>
    <w:rsid w:val="007D073E"/>
    <w:rPr>
      <w:rFonts w:ascii="Times New Roman" w:eastAsia="Times New Roman" w:hAnsi="Times New Roman" w:cs="Times New Roman"/>
      <w:sz w:val="20"/>
      <w:szCs w:val="20"/>
      <w:lang w:val="fr-CH"/>
    </w:rPr>
  </w:style>
  <w:style w:type="paragraph" w:styleId="Header">
    <w:name w:val="header"/>
    <w:basedOn w:val="Normal"/>
    <w:link w:val="HeaderChar"/>
    <w:uiPriority w:val="99"/>
    <w:unhideWhenUsed/>
    <w:rsid w:val="007D073E"/>
    <w:pPr>
      <w:tabs>
        <w:tab w:val="center" w:pos="4536"/>
        <w:tab w:val="right" w:pos="9072"/>
      </w:tabs>
      <w:spacing w:line="240" w:lineRule="auto"/>
    </w:pPr>
  </w:style>
  <w:style w:type="character" w:customStyle="1" w:styleId="HeaderChar">
    <w:name w:val="Header Char"/>
    <w:basedOn w:val="DefaultParagraphFont"/>
    <w:link w:val="Header"/>
    <w:uiPriority w:val="99"/>
    <w:rsid w:val="007D073E"/>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7D073E"/>
    <w:pPr>
      <w:tabs>
        <w:tab w:val="center" w:pos="4536"/>
        <w:tab w:val="right" w:pos="9072"/>
      </w:tabs>
      <w:spacing w:line="240" w:lineRule="auto"/>
    </w:pPr>
  </w:style>
  <w:style w:type="character" w:customStyle="1" w:styleId="FooterChar">
    <w:name w:val="Footer Char"/>
    <w:basedOn w:val="DefaultParagraphFont"/>
    <w:link w:val="Footer"/>
    <w:uiPriority w:val="99"/>
    <w:rsid w:val="007D073E"/>
    <w:rPr>
      <w:rFonts w:ascii="Times New Roman" w:eastAsia="Times New Roman" w:hAnsi="Times New Roman" w:cs="Times New Roman"/>
      <w:sz w:val="20"/>
      <w:szCs w:val="20"/>
      <w:lang w:val="fr-CH"/>
    </w:rPr>
  </w:style>
  <w:style w:type="paragraph" w:styleId="ListParagraph">
    <w:name w:val="List Paragraph"/>
    <w:basedOn w:val="Normal"/>
    <w:uiPriority w:val="34"/>
    <w:qFormat/>
    <w:rsid w:val="00B77D5C"/>
    <w:pPr>
      <w:ind w:left="720"/>
      <w:contextualSpacing/>
    </w:pPr>
  </w:style>
  <w:style w:type="character" w:styleId="CommentReference">
    <w:name w:val="annotation reference"/>
    <w:semiHidden/>
    <w:rsid w:val="00F21683"/>
    <w:rPr>
      <w:sz w:val="6"/>
    </w:rPr>
  </w:style>
  <w:style w:type="paragraph" w:styleId="CommentText">
    <w:name w:val="annotation text"/>
    <w:basedOn w:val="Normal"/>
    <w:link w:val="CommentTextChar"/>
    <w:semiHidden/>
    <w:rsid w:val="00F21683"/>
    <w:rPr>
      <w:rFonts w:eastAsiaTheme="minorEastAsia"/>
      <w:lang w:val="en-GB"/>
    </w:rPr>
  </w:style>
  <w:style w:type="character" w:customStyle="1" w:styleId="CommentTextChar">
    <w:name w:val="Comment Text Char"/>
    <w:basedOn w:val="DefaultParagraphFont"/>
    <w:link w:val="CommentText"/>
    <w:semiHidden/>
    <w:rsid w:val="00F21683"/>
    <w:rPr>
      <w:rFonts w:ascii="Times New Roman" w:eastAsiaTheme="minorEastAsia" w:hAnsi="Times New Roman" w:cs="Times New Roman"/>
      <w:sz w:val="20"/>
      <w:szCs w:val="20"/>
      <w:lang w:val="en-GB"/>
    </w:rPr>
  </w:style>
  <w:style w:type="paragraph" w:styleId="BalloonText">
    <w:name w:val="Balloon Text"/>
    <w:basedOn w:val="Normal"/>
    <w:link w:val="BalloonTextChar"/>
    <w:uiPriority w:val="99"/>
    <w:semiHidden/>
    <w:unhideWhenUsed/>
    <w:rsid w:val="00F216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683"/>
    <w:rPr>
      <w:rFonts w:ascii="Segoe UI" w:eastAsia="Times New Roman"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1462">
      <w:bodyDiv w:val="1"/>
      <w:marLeft w:val="0"/>
      <w:marRight w:val="0"/>
      <w:marTop w:val="0"/>
      <w:marBottom w:val="0"/>
      <w:divBdr>
        <w:top w:val="none" w:sz="0" w:space="0" w:color="auto"/>
        <w:left w:val="none" w:sz="0" w:space="0" w:color="auto"/>
        <w:bottom w:val="none" w:sz="0" w:space="0" w:color="auto"/>
        <w:right w:val="none" w:sz="0" w:space="0" w:color="auto"/>
      </w:divBdr>
    </w:div>
    <w:div w:id="18090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3741</Characters>
  <Application>Microsoft Office Word</Application>
  <DocSecurity>0</DocSecurity>
  <Lines>95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Prigent</dc:creator>
  <cp:keywords/>
  <dc:description/>
  <cp:lastModifiedBy>Konstantin Glukhenkiy</cp:lastModifiedBy>
  <cp:revision>3</cp:revision>
  <dcterms:created xsi:type="dcterms:W3CDTF">2018-10-17T15:21:00Z</dcterms:created>
  <dcterms:modified xsi:type="dcterms:W3CDTF">2018-10-18T13:24:00Z</dcterms:modified>
</cp:coreProperties>
</file>