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021214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21214" w:rsidRDefault="006D66AF" w:rsidP="004C1649">
            <w:pPr>
              <w:jc w:val="right"/>
              <w:rPr>
                <w:highlight w:val="yellow"/>
              </w:rPr>
            </w:pPr>
            <w:r w:rsidRPr="009C2DAF">
              <w:rPr>
                <w:sz w:val="40"/>
              </w:rPr>
              <w:t>ECE</w:t>
            </w:r>
            <w:r w:rsidRPr="009C2DAF">
              <w:t>/TRANS/WP.29/GRE</w:t>
            </w:r>
            <w:r w:rsidRPr="0004538C">
              <w:t>/</w:t>
            </w:r>
            <w:r w:rsidR="00A91E4C" w:rsidRPr="0004538C">
              <w:t>201</w:t>
            </w:r>
            <w:r w:rsidR="006109CF">
              <w:t>8</w:t>
            </w:r>
            <w:r w:rsidRPr="0004538C">
              <w:t>/</w:t>
            </w:r>
            <w:r w:rsidR="004C1649">
              <w:t>18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94E11" w:rsidP="006D66A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050F209" wp14:editId="6C6237DB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1551F0" w:rsidP="006D66AF">
            <w:pPr>
              <w:spacing w:line="240" w:lineRule="exact"/>
            </w:pPr>
            <w:r>
              <w:t>8</w:t>
            </w:r>
            <w:r w:rsidR="00BC1F7D">
              <w:t xml:space="preserve"> February </w:t>
            </w:r>
            <w:r w:rsidR="006109CF">
              <w:t>2018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9C2DAF" w:rsidRPr="009C2DAF" w:rsidRDefault="009C2DAF" w:rsidP="009C2DAF">
      <w:pPr>
        <w:rPr>
          <w:b/>
        </w:rPr>
      </w:pPr>
      <w:r w:rsidRPr="009C2DAF">
        <w:rPr>
          <w:b/>
        </w:rPr>
        <w:t>Seventy-</w:t>
      </w:r>
      <w:r w:rsidR="00DC7DCC">
        <w:rPr>
          <w:b/>
        </w:rPr>
        <w:t>ninth</w:t>
      </w:r>
      <w:r w:rsidR="006A70D6" w:rsidRPr="009C2DAF">
        <w:rPr>
          <w:b/>
        </w:rPr>
        <w:t xml:space="preserve"> </w:t>
      </w:r>
      <w:r w:rsidRPr="009C2DAF">
        <w:rPr>
          <w:b/>
        </w:rPr>
        <w:t>session</w:t>
      </w:r>
    </w:p>
    <w:p w:rsidR="009C2DAF" w:rsidRPr="009C2DAF" w:rsidRDefault="009C2DAF" w:rsidP="009C2DAF">
      <w:pPr>
        <w:rPr>
          <w:bCs/>
        </w:rPr>
      </w:pPr>
      <w:r w:rsidRPr="009C2DAF">
        <w:t>Geneva</w:t>
      </w:r>
      <w:r w:rsidRPr="009C2DAF">
        <w:rPr>
          <w:bCs/>
        </w:rPr>
        <w:t xml:space="preserve">, </w:t>
      </w:r>
      <w:r w:rsidR="00CB5299" w:rsidRPr="0004538C">
        <w:rPr>
          <w:bCs/>
        </w:rPr>
        <w:t>24-27</w:t>
      </w:r>
      <w:r w:rsidRPr="0004538C">
        <w:rPr>
          <w:bCs/>
        </w:rPr>
        <w:t xml:space="preserve"> </w:t>
      </w:r>
      <w:r w:rsidR="006109CF">
        <w:rPr>
          <w:bCs/>
        </w:rPr>
        <w:t>April 2018</w:t>
      </w:r>
    </w:p>
    <w:p w:rsidR="009C2DAF" w:rsidRPr="009C2DAF" w:rsidRDefault="009C2DAF" w:rsidP="009C2DAF">
      <w:pPr>
        <w:ind w:right="1134"/>
        <w:rPr>
          <w:bCs/>
        </w:rPr>
      </w:pPr>
      <w:r w:rsidRPr="009C2DAF">
        <w:rPr>
          <w:bCs/>
        </w:rPr>
        <w:t>Item</w:t>
      </w:r>
      <w:r w:rsidR="00BC1F7D">
        <w:rPr>
          <w:bCs/>
        </w:rPr>
        <w:t xml:space="preserve"> 4</w:t>
      </w:r>
      <w:r w:rsidRPr="009C2DAF">
        <w:rPr>
          <w:bCs/>
        </w:rPr>
        <w:t xml:space="preserve"> of the provisional agenda</w:t>
      </w:r>
    </w:p>
    <w:p w:rsidR="00CB5299" w:rsidRPr="009C2DAF" w:rsidRDefault="0004538C" w:rsidP="00CB5299">
      <w:pPr>
        <w:ind w:right="1134"/>
        <w:rPr>
          <w:b/>
          <w:bCs/>
          <w:lang w:val="en-US"/>
        </w:rPr>
      </w:pPr>
      <w:r>
        <w:rPr>
          <w:b/>
          <w:bCs/>
          <w:lang w:val="en-US"/>
        </w:rPr>
        <w:t xml:space="preserve">Simplification of lighting and light-signalling Regulations </w:t>
      </w:r>
    </w:p>
    <w:p w:rsidR="006D66AF" w:rsidRPr="00370AD8" w:rsidRDefault="006D66AF" w:rsidP="00FF2BE9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F91CA1" w:rsidRPr="003809F4">
        <w:t>Collective amendment</w:t>
      </w:r>
      <w:r w:rsidR="00F91CA1">
        <w:t xml:space="preserve">s to </w:t>
      </w:r>
      <w:r w:rsidR="00F91CA1" w:rsidRPr="003809F4">
        <w:t>Regulation</w:t>
      </w:r>
      <w:r w:rsidR="00F91CA1">
        <w:t>s</w:t>
      </w:r>
      <w:r w:rsidR="00F91CA1" w:rsidRPr="003809F4">
        <w:t xml:space="preserve"> Nos. </w:t>
      </w:r>
      <w:r w:rsidR="00F91CA1">
        <w:t>53</w:t>
      </w:r>
      <w:r w:rsidR="00F91CA1" w:rsidRPr="003809F4">
        <w:t xml:space="preserve">, </w:t>
      </w:r>
      <w:r w:rsidR="00F91CA1">
        <w:t>7</w:t>
      </w:r>
      <w:r w:rsidR="00F91CA1" w:rsidRPr="003809F4">
        <w:t>4</w:t>
      </w:r>
      <w:r w:rsidR="00F91CA1">
        <w:t xml:space="preserve"> </w:t>
      </w:r>
      <w:r w:rsidR="00F91CA1" w:rsidRPr="003809F4">
        <w:t xml:space="preserve">and </w:t>
      </w:r>
      <w:r w:rsidR="00F91CA1">
        <w:t>86</w:t>
      </w:r>
    </w:p>
    <w:p w:rsidR="00CB5299" w:rsidRDefault="0004538C" w:rsidP="00CB5299">
      <w:pPr>
        <w:pStyle w:val="H1G"/>
        <w:ind w:firstLine="0"/>
        <w:rPr>
          <w:szCs w:val="24"/>
        </w:rPr>
      </w:pPr>
      <w:r w:rsidRPr="0004538C">
        <w:t>Submitted by the Informal Working Group on Simplification of Lighting and Light-Signalling Regulations (IWG SLR)</w:t>
      </w:r>
      <w:r w:rsidR="006A70D6" w:rsidRPr="00DE7053">
        <w:footnoteReference w:customMarkFollows="1" w:id="2"/>
        <w:t>*</w:t>
      </w:r>
      <w:r w:rsidR="00CB5299">
        <w:rPr>
          <w:szCs w:val="24"/>
        </w:rPr>
        <w:t xml:space="preserve"> </w:t>
      </w:r>
    </w:p>
    <w:p w:rsidR="006D66AF" w:rsidRPr="00C970EE" w:rsidRDefault="006A70D6" w:rsidP="006A70D6">
      <w:pPr>
        <w:pStyle w:val="SingleTxtG"/>
        <w:ind w:firstLine="567"/>
        <w:rPr>
          <w:lang w:val="en-US"/>
        </w:rPr>
      </w:pPr>
      <w:r w:rsidRPr="00856C69">
        <w:t xml:space="preserve">The text reproduced below was prepared by </w:t>
      </w:r>
      <w:r w:rsidR="0004538C">
        <w:t xml:space="preserve">IWG SLR with the aim </w:t>
      </w:r>
      <w:r w:rsidRPr="003809F4">
        <w:t xml:space="preserve">to </w:t>
      </w:r>
      <w:r w:rsidR="00741982" w:rsidRPr="00741982">
        <w:rPr>
          <w:rFonts w:eastAsia="Calibri"/>
        </w:rPr>
        <w:t xml:space="preserve">introduce </w:t>
      </w:r>
      <w:r>
        <w:rPr>
          <w:rFonts w:eastAsia="Calibri"/>
        </w:rPr>
        <w:t xml:space="preserve">into </w:t>
      </w:r>
      <w:r w:rsidRPr="00741982">
        <w:rPr>
          <w:rFonts w:eastAsia="Calibri"/>
        </w:rPr>
        <w:t>Regulation</w:t>
      </w:r>
      <w:r w:rsidR="00F91CA1">
        <w:rPr>
          <w:rFonts w:eastAsia="Calibri"/>
        </w:rPr>
        <w:t>s</w:t>
      </w:r>
      <w:r w:rsidRPr="00741982">
        <w:rPr>
          <w:rFonts w:eastAsia="Calibri"/>
        </w:rPr>
        <w:t xml:space="preserve"> No</w:t>
      </w:r>
      <w:r w:rsidR="00F91CA1">
        <w:rPr>
          <w:rFonts w:eastAsia="Calibri"/>
        </w:rPr>
        <w:t>s</w:t>
      </w:r>
      <w:r w:rsidRPr="00741982">
        <w:rPr>
          <w:rFonts w:eastAsia="Calibri"/>
        </w:rPr>
        <w:t xml:space="preserve">. </w:t>
      </w:r>
      <w:r w:rsidR="00F91CA1" w:rsidRPr="00F91CA1">
        <w:rPr>
          <w:rFonts w:eastAsia="Calibri"/>
        </w:rPr>
        <w:t>53, 74 and 86</w:t>
      </w:r>
      <w:r>
        <w:rPr>
          <w:rFonts w:eastAsia="Calibri"/>
        </w:rPr>
        <w:t xml:space="preserve"> </w:t>
      </w:r>
      <w:r w:rsidR="006109CF">
        <w:rPr>
          <w:rFonts w:eastAsia="Calibri"/>
        </w:rPr>
        <w:t>general requirements for us</w:t>
      </w:r>
      <w:r w:rsidR="00BC1F7D">
        <w:rPr>
          <w:rFonts w:eastAsia="Calibri"/>
        </w:rPr>
        <w:t xml:space="preserve">ing </w:t>
      </w:r>
      <w:r w:rsidR="006109CF">
        <w:rPr>
          <w:rFonts w:eastAsia="Calibri"/>
        </w:rPr>
        <w:t xml:space="preserve">the </w:t>
      </w:r>
      <w:r w:rsidR="0028105F">
        <w:rPr>
          <w:rFonts w:eastAsia="Calibri"/>
        </w:rPr>
        <w:t>"</w:t>
      </w:r>
      <w:r w:rsidR="006109CF">
        <w:rPr>
          <w:rFonts w:eastAsia="Calibri"/>
        </w:rPr>
        <w:t>change index</w:t>
      </w:r>
      <w:r w:rsidR="0028105F">
        <w:rPr>
          <w:rFonts w:eastAsia="Calibri"/>
        </w:rPr>
        <w:t>"</w:t>
      </w:r>
      <w:r w:rsidR="006109CF">
        <w:rPr>
          <w:rFonts w:eastAsia="Calibri"/>
        </w:rPr>
        <w:t xml:space="preserve"> </w:t>
      </w:r>
      <w:r w:rsidR="00BC1F7D">
        <w:rPr>
          <w:rFonts w:eastAsia="Calibri"/>
        </w:rPr>
        <w:t xml:space="preserve">proposed </w:t>
      </w:r>
      <w:r w:rsidR="006109CF">
        <w:rPr>
          <w:rFonts w:eastAsia="Calibri"/>
        </w:rPr>
        <w:t>by the three new simplified Regulations</w:t>
      </w:r>
      <w:r w:rsidR="0004538C" w:rsidRPr="0004538C">
        <w:rPr>
          <w:rFonts w:eastAsia="Calibri"/>
        </w:rPr>
        <w:t xml:space="preserve"> on Light-Signalling Devices (LSD), Road Illumination Devices (RID) and Retro-Reflective Devices (RRD).</w:t>
      </w:r>
    </w:p>
    <w:p w:rsidR="006D66AF" w:rsidRPr="00C970EE" w:rsidRDefault="006D66AF" w:rsidP="00CB5299">
      <w:pPr>
        <w:tabs>
          <w:tab w:val="left" w:pos="8505"/>
        </w:tabs>
        <w:ind w:left="1134" w:right="1275"/>
        <w:jc w:val="both"/>
        <w:rPr>
          <w:lang w:val="en-US"/>
        </w:rPr>
      </w:pPr>
    </w:p>
    <w:p w:rsidR="00585059" w:rsidRDefault="006D66AF" w:rsidP="00F91CA1">
      <w:pPr>
        <w:pStyle w:val="HChG"/>
        <w:rPr>
          <w:lang w:val="en-US"/>
        </w:rPr>
      </w:pPr>
      <w:r w:rsidRPr="00C970EE">
        <w:rPr>
          <w:b w:val="0"/>
          <w:lang w:val="en-US"/>
        </w:rPr>
        <w:br w:type="page"/>
      </w:r>
      <w:r w:rsidR="00585059">
        <w:rPr>
          <w:lang w:val="en-US"/>
        </w:rPr>
        <w:lastRenderedPageBreak/>
        <w:tab/>
      </w:r>
      <w:r w:rsidR="00585059" w:rsidRPr="009E5F77">
        <w:rPr>
          <w:lang w:val="en-US"/>
        </w:rPr>
        <w:t>I.</w:t>
      </w:r>
      <w:r w:rsidR="00585059" w:rsidRPr="009E5F77">
        <w:rPr>
          <w:b w:val="0"/>
          <w:lang w:val="en-US"/>
        </w:rPr>
        <w:tab/>
      </w:r>
      <w:r w:rsidR="00585059" w:rsidRPr="009E5F77">
        <w:rPr>
          <w:lang w:val="en-US"/>
        </w:rPr>
        <w:t>Proposal</w:t>
      </w:r>
    </w:p>
    <w:p w:rsidR="00F91CA1" w:rsidRPr="00F91CA1" w:rsidRDefault="00F91CA1" w:rsidP="00BC1F7D">
      <w:pPr>
        <w:pStyle w:val="HChG"/>
        <w:spacing w:before="0" w:after="120" w:line="240" w:lineRule="atLeast"/>
        <w:ind w:right="1467" w:hanging="425"/>
        <w:rPr>
          <w:lang w:val="en-US"/>
        </w:rPr>
      </w:pPr>
      <w:r w:rsidRPr="00462899">
        <w:rPr>
          <w:sz w:val="24"/>
          <w:szCs w:val="24"/>
        </w:rPr>
        <w:t xml:space="preserve">A. </w:t>
      </w:r>
      <w:r w:rsidRPr="00462899">
        <w:rPr>
          <w:sz w:val="24"/>
          <w:szCs w:val="24"/>
        </w:rPr>
        <w:tab/>
        <w:t>Proposal for</w:t>
      </w:r>
      <w:r w:rsidR="000A2B88">
        <w:rPr>
          <w:sz w:val="24"/>
          <w:szCs w:val="24"/>
        </w:rPr>
        <w:t xml:space="preserve"> a Supplement to</w:t>
      </w:r>
      <w:r w:rsidRPr="00462899">
        <w:rPr>
          <w:sz w:val="24"/>
          <w:szCs w:val="24"/>
        </w:rPr>
        <w:t xml:space="preserve"> the 0</w:t>
      </w:r>
      <w:r w:rsidR="00CE1835">
        <w:rPr>
          <w:sz w:val="24"/>
          <w:szCs w:val="24"/>
        </w:rPr>
        <w:t>2</w:t>
      </w:r>
      <w:r w:rsidRPr="00462899">
        <w:rPr>
          <w:sz w:val="24"/>
          <w:szCs w:val="24"/>
        </w:rPr>
        <w:t xml:space="preserve"> series of amendments </w:t>
      </w:r>
      <w:r w:rsidR="000A2B88">
        <w:rPr>
          <w:sz w:val="24"/>
          <w:szCs w:val="24"/>
        </w:rPr>
        <w:t>to</w:t>
      </w:r>
      <w:r w:rsidRPr="00462899">
        <w:rPr>
          <w:sz w:val="24"/>
          <w:szCs w:val="24"/>
        </w:rPr>
        <w:t xml:space="preserve"> Regulation No.</w:t>
      </w:r>
      <w:r w:rsidR="00CE1835">
        <w:rPr>
          <w:sz w:val="24"/>
          <w:szCs w:val="24"/>
        </w:rPr>
        <w:t xml:space="preserve"> 53</w:t>
      </w:r>
    </w:p>
    <w:p w:rsidR="00CE1835" w:rsidRDefault="00DD5B0B" w:rsidP="00BC1F7D">
      <w:pPr>
        <w:spacing w:after="120"/>
        <w:ind w:left="1134" w:right="1134"/>
        <w:jc w:val="both"/>
      </w:pPr>
      <w:r w:rsidRPr="0040613B">
        <w:rPr>
          <w:i/>
        </w:rPr>
        <w:t xml:space="preserve">Insert a new paragraph </w:t>
      </w:r>
      <w:r>
        <w:rPr>
          <w:i/>
        </w:rPr>
        <w:t>5.19</w:t>
      </w:r>
      <w:r w:rsidRPr="004F2217">
        <w:rPr>
          <w:i/>
        </w:rPr>
        <w:t>.</w:t>
      </w:r>
      <w:r w:rsidRPr="0040613B">
        <w:t>,</w:t>
      </w:r>
      <w:r>
        <w:t xml:space="preserve"> to read</w:t>
      </w:r>
      <w:r w:rsidRPr="0040613B">
        <w:t>:</w:t>
      </w:r>
    </w:p>
    <w:p w:rsidR="00CE1835" w:rsidRDefault="00CE1835" w:rsidP="00BC1F7D">
      <w:pPr>
        <w:pStyle w:val="SingleTxtG"/>
        <w:ind w:left="2268" w:hanging="1134"/>
      </w:pPr>
      <w:r>
        <w:rPr>
          <w:rFonts w:eastAsia="MS Mincho"/>
        </w:rPr>
        <w:t>“</w:t>
      </w:r>
      <w:r w:rsidRPr="00E50749">
        <w:rPr>
          <w:rFonts w:eastAsia="MS Mincho"/>
          <w:b/>
        </w:rPr>
        <w:t>5</w:t>
      </w:r>
      <w:r w:rsidRPr="00E50749">
        <w:rPr>
          <w:b/>
        </w:rPr>
        <w:t>.</w:t>
      </w:r>
      <w:r w:rsidR="00D32BAD" w:rsidRPr="00E50749">
        <w:rPr>
          <w:b/>
        </w:rPr>
        <w:t>19</w:t>
      </w:r>
      <w:r w:rsidRPr="00E50749">
        <w:rPr>
          <w:b/>
        </w:rPr>
        <w:t>.</w:t>
      </w:r>
      <w:r w:rsidRPr="00E50749">
        <w:rPr>
          <w:b/>
        </w:rPr>
        <w:tab/>
        <w:t>A device type approved according to a</w:t>
      </w:r>
      <w:r w:rsidR="00E50749" w:rsidRPr="00E50749">
        <w:rPr>
          <w:b/>
        </w:rPr>
        <w:t>ny</w:t>
      </w:r>
      <w:r w:rsidRPr="00E50749">
        <w:rPr>
          <w:b/>
        </w:rPr>
        <w:t xml:space="preserve"> preceding series of amendments to UN Regulations [LSD, RID and /or RRD] is deemed equivalent to one approved according to the latest series of amendments to the pertinent Regulation ([LSD], [RID] and [RRD]), when the change indexes (defined in paragraph 2.1.6.</w:t>
      </w:r>
      <w:r w:rsidR="00D219F8" w:rsidRPr="00E50749">
        <w:rPr>
          <w:b/>
        </w:rPr>
        <w:t xml:space="preserve"> of Regulation No. 48</w:t>
      </w:r>
      <w:r w:rsidRPr="00E50749">
        <w:rPr>
          <w:b/>
        </w:rPr>
        <w:t>) related to each individual lamp (function) do not differ. In this case there is no necessity to update the device type approval documents and device markings.</w:t>
      </w:r>
      <w:r>
        <w:t>"</w:t>
      </w:r>
    </w:p>
    <w:p w:rsidR="00225E3A" w:rsidRDefault="00CE1835" w:rsidP="00BC1F7D">
      <w:pPr>
        <w:pStyle w:val="HChG"/>
        <w:spacing w:before="0" w:after="120" w:line="240" w:lineRule="atLeast"/>
        <w:ind w:right="1467" w:hanging="425"/>
      </w:pPr>
      <w:r>
        <w:rPr>
          <w:sz w:val="24"/>
          <w:szCs w:val="24"/>
        </w:rPr>
        <w:t>B</w:t>
      </w:r>
      <w:r w:rsidRPr="00462899">
        <w:rPr>
          <w:sz w:val="24"/>
          <w:szCs w:val="24"/>
        </w:rPr>
        <w:t xml:space="preserve">. </w:t>
      </w:r>
      <w:r w:rsidRPr="00462899">
        <w:rPr>
          <w:sz w:val="24"/>
          <w:szCs w:val="24"/>
        </w:rPr>
        <w:tab/>
        <w:t xml:space="preserve">Proposal for </w:t>
      </w:r>
      <w:r w:rsidR="000A2B88">
        <w:rPr>
          <w:sz w:val="24"/>
          <w:szCs w:val="24"/>
        </w:rPr>
        <w:t xml:space="preserve">a Supplement to </w:t>
      </w:r>
      <w:r w:rsidRPr="00462899">
        <w:rPr>
          <w:sz w:val="24"/>
          <w:szCs w:val="24"/>
        </w:rPr>
        <w:t>the 0</w:t>
      </w:r>
      <w:r>
        <w:rPr>
          <w:sz w:val="24"/>
          <w:szCs w:val="24"/>
        </w:rPr>
        <w:t>1</w:t>
      </w:r>
      <w:r w:rsidRPr="00462899">
        <w:rPr>
          <w:sz w:val="24"/>
          <w:szCs w:val="24"/>
        </w:rPr>
        <w:t xml:space="preserve"> series of amendments </w:t>
      </w:r>
      <w:r w:rsidR="000A2B88">
        <w:rPr>
          <w:sz w:val="24"/>
          <w:szCs w:val="24"/>
        </w:rPr>
        <w:t>to</w:t>
      </w:r>
      <w:r w:rsidRPr="00462899">
        <w:rPr>
          <w:sz w:val="24"/>
          <w:szCs w:val="24"/>
        </w:rPr>
        <w:t xml:space="preserve"> Regulation No.</w:t>
      </w:r>
      <w:r>
        <w:rPr>
          <w:sz w:val="24"/>
          <w:szCs w:val="24"/>
        </w:rPr>
        <w:t xml:space="preserve"> 74</w:t>
      </w:r>
    </w:p>
    <w:p w:rsidR="006109CF" w:rsidRDefault="00DD5B0B" w:rsidP="00BC1F7D">
      <w:pPr>
        <w:spacing w:after="120"/>
        <w:ind w:left="1134" w:right="1134"/>
        <w:jc w:val="both"/>
      </w:pPr>
      <w:r w:rsidRPr="0040613B">
        <w:rPr>
          <w:i/>
        </w:rPr>
        <w:t xml:space="preserve">Insert a new paragraph </w:t>
      </w:r>
      <w:r>
        <w:rPr>
          <w:i/>
        </w:rPr>
        <w:t>5.19</w:t>
      </w:r>
      <w:r w:rsidRPr="004F2217">
        <w:rPr>
          <w:i/>
        </w:rPr>
        <w:t>.</w:t>
      </w:r>
      <w:r w:rsidRPr="0040613B">
        <w:t>,</w:t>
      </w:r>
      <w:r>
        <w:t xml:space="preserve"> to read</w:t>
      </w:r>
      <w:r w:rsidRPr="0040613B">
        <w:t>:</w:t>
      </w:r>
    </w:p>
    <w:p w:rsidR="00FE4956" w:rsidRDefault="006109CF" w:rsidP="00BC1F7D">
      <w:pPr>
        <w:pStyle w:val="SingleTxtG"/>
        <w:ind w:left="2268" w:hanging="1134"/>
      </w:pPr>
      <w:r>
        <w:rPr>
          <w:rFonts w:eastAsia="MS Mincho"/>
        </w:rPr>
        <w:t>“</w:t>
      </w:r>
      <w:r w:rsidRPr="00E50749">
        <w:rPr>
          <w:rFonts w:eastAsia="MS Mincho"/>
          <w:b/>
        </w:rPr>
        <w:t>5</w:t>
      </w:r>
      <w:r w:rsidRPr="00E50749">
        <w:rPr>
          <w:b/>
        </w:rPr>
        <w:t>.</w:t>
      </w:r>
      <w:r w:rsidR="00D32BAD" w:rsidRPr="00E50749">
        <w:rPr>
          <w:b/>
        </w:rPr>
        <w:t>19</w:t>
      </w:r>
      <w:r w:rsidRPr="00E50749">
        <w:rPr>
          <w:b/>
        </w:rPr>
        <w:t>.</w:t>
      </w:r>
      <w:r w:rsidRPr="00E50749">
        <w:rPr>
          <w:b/>
        </w:rPr>
        <w:tab/>
      </w:r>
      <w:r w:rsidR="00225E3A" w:rsidRPr="00E50749">
        <w:rPr>
          <w:b/>
        </w:rPr>
        <w:t>A device type approved according to a</w:t>
      </w:r>
      <w:r w:rsidR="00E50749" w:rsidRPr="00E50749">
        <w:rPr>
          <w:b/>
        </w:rPr>
        <w:t>ny</w:t>
      </w:r>
      <w:r w:rsidR="00225E3A" w:rsidRPr="00E50749">
        <w:rPr>
          <w:b/>
        </w:rPr>
        <w:t xml:space="preserve"> </w:t>
      </w:r>
      <w:r w:rsidR="00F91CA1" w:rsidRPr="00E50749">
        <w:rPr>
          <w:b/>
        </w:rPr>
        <w:t xml:space="preserve">preceding </w:t>
      </w:r>
      <w:r w:rsidR="00225E3A" w:rsidRPr="00E50749">
        <w:rPr>
          <w:b/>
        </w:rPr>
        <w:t>series of amendments to UN Regulations [LSD, RID and /or RRD] is deemed equivalent to one approved according to the latest series of amendments to the pertinent Regulation ([LSD], [RID] and [RRD]), when the change indexes (defined in paragraph 2.1.6.</w:t>
      </w:r>
      <w:r w:rsidR="00D219F8" w:rsidRPr="00E50749">
        <w:rPr>
          <w:b/>
        </w:rPr>
        <w:t xml:space="preserve"> of Regulation No. 48</w:t>
      </w:r>
      <w:r w:rsidR="00225E3A" w:rsidRPr="00E50749">
        <w:rPr>
          <w:b/>
        </w:rPr>
        <w:t>) related to each individual lamp (function) do not differ. In this case there is no necessity to update the device type approval documents and device markings</w:t>
      </w:r>
      <w:r w:rsidR="00AF6679" w:rsidRPr="00E50749">
        <w:rPr>
          <w:b/>
        </w:rPr>
        <w:t>.</w:t>
      </w:r>
      <w:r w:rsidR="00AF6679">
        <w:t>"</w:t>
      </w:r>
    </w:p>
    <w:p w:rsidR="00CE1835" w:rsidRPr="00490404" w:rsidRDefault="00CE1835" w:rsidP="00BC1F7D">
      <w:pPr>
        <w:pStyle w:val="HChG"/>
        <w:spacing w:before="0" w:after="120" w:line="240" w:lineRule="atLeast"/>
        <w:ind w:right="1467" w:hanging="425"/>
      </w:pPr>
      <w:r>
        <w:rPr>
          <w:sz w:val="24"/>
          <w:szCs w:val="24"/>
        </w:rPr>
        <w:t>C</w:t>
      </w:r>
      <w:r w:rsidRPr="00462899">
        <w:rPr>
          <w:sz w:val="24"/>
          <w:szCs w:val="24"/>
        </w:rPr>
        <w:t xml:space="preserve">. </w:t>
      </w:r>
      <w:r w:rsidRPr="00462899">
        <w:rPr>
          <w:sz w:val="24"/>
          <w:szCs w:val="24"/>
        </w:rPr>
        <w:tab/>
        <w:t>Proposal for</w:t>
      </w:r>
      <w:r w:rsidR="000A2B88">
        <w:rPr>
          <w:sz w:val="24"/>
          <w:szCs w:val="24"/>
        </w:rPr>
        <w:t xml:space="preserve"> a Supplement to</w:t>
      </w:r>
      <w:r w:rsidRPr="00462899">
        <w:rPr>
          <w:sz w:val="24"/>
          <w:szCs w:val="24"/>
        </w:rPr>
        <w:t xml:space="preserve"> the 0</w:t>
      </w:r>
      <w:r>
        <w:rPr>
          <w:sz w:val="24"/>
          <w:szCs w:val="24"/>
        </w:rPr>
        <w:t>1</w:t>
      </w:r>
      <w:r w:rsidRPr="00462899">
        <w:rPr>
          <w:sz w:val="24"/>
          <w:szCs w:val="24"/>
        </w:rPr>
        <w:t xml:space="preserve"> series of amendments </w:t>
      </w:r>
      <w:r w:rsidR="000A2B88">
        <w:rPr>
          <w:sz w:val="24"/>
          <w:szCs w:val="24"/>
        </w:rPr>
        <w:t>to</w:t>
      </w:r>
      <w:r w:rsidRPr="00462899">
        <w:rPr>
          <w:sz w:val="24"/>
          <w:szCs w:val="24"/>
        </w:rPr>
        <w:t xml:space="preserve"> Regulation No.</w:t>
      </w:r>
      <w:r>
        <w:rPr>
          <w:sz w:val="24"/>
          <w:szCs w:val="24"/>
        </w:rPr>
        <w:t xml:space="preserve"> 86</w:t>
      </w:r>
    </w:p>
    <w:p w:rsidR="00CE1835" w:rsidRDefault="00DD5B0B" w:rsidP="00BC1F7D">
      <w:pPr>
        <w:spacing w:after="120"/>
        <w:ind w:left="1134" w:right="1134"/>
        <w:jc w:val="both"/>
      </w:pPr>
      <w:r w:rsidRPr="0040613B">
        <w:rPr>
          <w:i/>
        </w:rPr>
        <w:t xml:space="preserve">Insert a new paragraph </w:t>
      </w:r>
      <w:r>
        <w:rPr>
          <w:i/>
        </w:rPr>
        <w:t>5.20</w:t>
      </w:r>
      <w:r w:rsidRPr="004F2217">
        <w:rPr>
          <w:i/>
        </w:rPr>
        <w:t>.</w:t>
      </w:r>
      <w:r w:rsidRPr="0040613B">
        <w:t>,</w:t>
      </w:r>
      <w:r>
        <w:t xml:space="preserve"> to read</w:t>
      </w:r>
      <w:r w:rsidRPr="0040613B">
        <w:t>:</w:t>
      </w:r>
    </w:p>
    <w:p w:rsidR="006109CF" w:rsidRPr="004F2217" w:rsidRDefault="00CE1835" w:rsidP="00BC1F7D">
      <w:pPr>
        <w:pStyle w:val="SingleTxtG"/>
        <w:ind w:left="2268" w:hanging="1134"/>
        <w:rPr>
          <w:b/>
        </w:rPr>
      </w:pPr>
      <w:r>
        <w:rPr>
          <w:rFonts w:eastAsia="MS Mincho"/>
        </w:rPr>
        <w:t>“</w:t>
      </w:r>
      <w:r w:rsidRPr="00E50749">
        <w:rPr>
          <w:rFonts w:eastAsia="MS Mincho"/>
          <w:b/>
        </w:rPr>
        <w:t>5</w:t>
      </w:r>
      <w:r w:rsidRPr="00E50749">
        <w:rPr>
          <w:b/>
        </w:rPr>
        <w:t>.</w:t>
      </w:r>
      <w:r w:rsidR="00D32BAD" w:rsidRPr="00E50749">
        <w:rPr>
          <w:b/>
        </w:rPr>
        <w:t>20</w:t>
      </w:r>
      <w:r w:rsidRPr="00E50749">
        <w:rPr>
          <w:b/>
        </w:rPr>
        <w:t>.</w:t>
      </w:r>
      <w:r w:rsidRPr="00E50749">
        <w:rPr>
          <w:b/>
        </w:rPr>
        <w:tab/>
        <w:t>A device type approved according to a</w:t>
      </w:r>
      <w:r w:rsidR="00E50749" w:rsidRPr="00E50749">
        <w:rPr>
          <w:b/>
        </w:rPr>
        <w:t>ny</w:t>
      </w:r>
      <w:r w:rsidRPr="00E50749">
        <w:rPr>
          <w:b/>
        </w:rPr>
        <w:t xml:space="preserve"> preceding series of amendments to UN Regulations [LSD, RID and /or RRD] is deemed equivalent to one approved according to the latest series of amendments to the pertinent Regulation ([LSD], [RID] and [RRD]), when the change indexes (defined in paragraph 2.1.6.</w:t>
      </w:r>
      <w:r w:rsidR="00D219F8" w:rsidRPr="00E50749">
        <w:rPr>
          <w:b/>
        </w:rPr>
        <w:t xml:space="preserve"> of Regulation No. 48</w:t>
      </w:r>
      <w:r w:rsidRPr="00E50749">
        <w:rPr>
          <w:b/>
        </w:rPr>
        <w:t>) related to each individual lamp (function) do not differ. In this case there is no necessity to update the device type approval documents and device markings.</w:t>
      </w:r>
      <w:r>
        <w:t>"</w:t>
      </w:r>
    </w:p>
    <w:p w:rsidR="00A5414C" w:rsidRPr="00FA7728" w:rsidRDefault="00A5414C" w:rsidP="00A5414C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:rsidR="006109CF" w:rsidRPr="00F91CA1" w:rsidRDefault="00A9711E" w:rsidP="00BC1F7D">
      <w:pPr>
        <w:pStyle w:val="endnotetable"/>
        <w:spacing w:after="120" w:line="240" w:lineRule="atLeast"/>
        <w:ind w:firstLine="567"/>
        <w:jc w:val="both"/>
        <w:rPr>
          <w:sz w:val="20"/>
          <w:szCs w:val="20"/>
        </w:rPr>
      </w:pPr>
      <w:r w:rsidRPr="00F91CA1">
        <w:rPr>
          <w:sz w:val="20"/>
          <w:szCs w:val="20"/>
        </w:rPr>
        <w:t xml:space="preserve">With the new simplified Regulations on </w:t>
      </w:r>
      <w:r w:rsidR="00BE2B13" w:rsidRPr="00F91CA1">
        <w:rPr>
          <w:sz w:val="20"/>
          <w:szCs w:val="20"/>
        </w:rPr>
        <w:t xml:space="preserve">LSD, RID and RRD </w:t>
      </w:r>
      <w:r w:rsidR="009D035F" w:rsidRPr="00F91CA1">
        <w:rPr>
          <w:sz w:val="20"/>
          <w:szCs w:val="20"/>
        </w:rPr>
        <w:t xml:space="preserve">produced by </w:t>
      </w:r>
      <w:r w:rsidR="00286ED0" w:rsidRPr="00F91CA1">
        <w:rPr>
          <w:sz w:val="20"/>
          <w:szCs w:val="20"/>
        </w:rPr>
        <w:t>IWG SLR</w:t>
      </w:r>
      <w:r w:rsidRPr="00F91CA1">
        <w:rPr>
          <w:sz w:val="20"/>
          <w:szCs w:val="20"/>
        </w:rPr>
        <w:t xml:space="preserve"> </w:t>
      </w:r>
      <w:r w:rsidR="00A70481" w:rsidRPr="00F91CA1">
        <w:rPr>
          <w:sz w:val="20"/>
          <w:szCs w:val="20"/>
        </w:rPr>
        <w:t>it is</w:t>
      </w:r>
      <w:r w:rsidR="00BE2B13" w:rsidRPr="00F91CA1">
        <w:rPr>
          <w:sz w:val="20"/>
          <w:szCs w:val="20"/>
        </w:rPr>
        <w:t xml:space="preserve"> necessary to </w:t>
      </w:r>
      <w:r w:rsidR="006109CF" w:rsidRPr="00F91CA1">
        <w:rPr>
          <w:sz w:val="20"/>
          <w:szCs w:val="20"/>
        </w:rPr>
        <w:t xml:space="preserve">extend the general requirements </w:t>
      </w:r>
      <w:r w:rsidR="00BC1F7D">
        <w:rPr>
          <w:sz w:val="20"/>
          <w:szCs w:val="20"/>
        </w:rPr>
        <w:t xml:space="preserve">to </w:t>
      </w:r>
      <w:r w:rsidR="006109CF" w:rsidRPr="00F91CA1">
        <w:rPr>
          <w:sz w:val="20"/>
          <w:szCs w:val="20"/>
        </w:rPr>
        <w:t xml:space="preserve">the implementation of the </w:t>
      </w:r>
      <w:r w:rsidR="00BC1F7D">
        <w:rPr>
          <w:sz w:val="20"/>
          <w:szCs w:val="20"/>
        </w:rPr>
        <w:t>c</w:t>
      </w:r>
      <w:r w:rsidR="006109CF" w:rsidRPr="00F91CA1">
        <w:rPr>
          <w:sz w:val="20"/>
          <w:szCs w:val="20"/>
        </w:rPr>
        <w:t xml:space="preserve">hange </w:t>
      </w:r>
      <w:r w:rsidR="00BC1F7D">
        <w:rPr>
          <w:sz w:val="20"/>
          <w:szCs w:val="20"/>
        </w:rPr>
        <w:t>i</w:t>
      </w:r>
      <w:r w:rsidR="006109CF" w:rsidRPr="00F91CA1">
        <w:rPr>
          <w:sz w:val="20"/>
          <w:szCs w:val="20"/>
        </w:rPr>
        <w:t>ndex.</w:t>
      </w:r>
    </w:p>
    <w:p w:rsidR="00450145" w:rsidRPr="00CA7086" w:rsidRDefault="0017005E" w:rsidP="00CA708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0145" w:rsidRPr="00CA7086" w:rsidSect="006D66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661" w:rsidRDefault="001E4661"/>
  </w:endnote>
  <w:endnote w:type="continuationSeparator" w:id="0">
    <w:p w:rsidR="001E4661" w:rsidRDefault="001E4661"/>
  </w:endnote>
  <w:endnote w:type="continuationNotice" w:id="1">
    <w:p w:rsidR="001E4661" w:rsidRDefault="001E4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A0" w:rsidRPr="006D66AF" w:rsidRDefault="002740A0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9531F2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A0" w:rsidRPr="006D66AF" w:rsidRDefault="002740A0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225E3A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84" w:rsidRDefault="004C3A84" w:rsidP="004C3A84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A4E9169" wp14:editId="332D5EB5">
          <wp:simplePos x="0" y="0"/>
          <wp:positionH relativeFrom="margin">
            <wp:posOffset>4175760</wp:posOffset>
          </wp:positionH>
          <wp:positionV relativeFrom="margin">
            <wp:posOffset>8439150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3A84" w:rsidRDefault="004C3A84" w:rsidP="004C3A84">
    <w:pPr>
      <w:pStyle w:val="Footer"/>
      <w:ind w:right="1134"/>
      <w:rPr>
        <w:sz w:val="20"/>
      </w:rPr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46713553" wp14:editId="001794BC">
          <wp:simplePos x="0" y="0"/>
          <wp:positionH relativeFrom="margin">
            <wp:posOffset>5241290</wp:posOffset>
          </wp:positionH>
          <wp:positionV relativeFrom="margin">
            <wp:posOffset>8052435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8/1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1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GE.18-01884(E)</w:t>
    </w:r>
  </w:p>
  <w:p w:rsidR="004C3A84" w:rsidRPr="004C3A84" w:rsidRDefault="004C3A84" w:rsidP="004C3A8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661" w:rsidRPr="000B175B" w:rsidRDefault="001E466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4661" w:rsidRPr="00FC68B7" w:rsidRDefault="001E466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E4661" w:rsidRDefault="001E4661"/>
  </w:footnote>
  <w:footnote w:id="2">
    <w:p w:rsidR="006A70D6" w:rsidRPr="00706101" w:rsidRDefault="006A70D6" w:rsidP="006A70D6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F97B18" w:rsidRPr="00C10F39">
        <w:rPr>
          <w:szCs w:val="18"/>
          <w:lang w:val="en-US"/>
        </w:rPr>
        <w:t xml:space="preserve">In accordance with the </w:t>
      </w:r>
      <w:proofErr w:type="spellStart"/>
      <w:r w:rsidR="00F97B18" w:rsidRPr="00C10F39">
        <w:rPr>
          <w:szCs w:val="18"/>
          <w:lang w:val="en-US"/>
        </w:rPr>
        <w:t>programme</w:t>
      </w:r>
      <w:proofErr w:type="spellEnd"/>
      <w:r w:rsidR="00F97B18" w:rsidRPr="00C10F39">
        <w:rPr>
          <w:szCs w:val="18"/>
          <w:lang w:val="en-US"/>
        </w:rPr>
        <w:t xml:space="preserve"> of work of the Inland Transport Committee for 2014–2018 (ECE/TRANS/240, para. 105 and ECE/TRANS/2014/26, cluster 02.4),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A0" w:rsidRPr="006D66AF" w:rsidRDefault="006109CF" w:rsidP="00157FE9">
    <w:pPr>
      <w:pStyle w:val="Header"/>
    </w:pPr>
    <w:r>
      <w:t>ECE/TRANS/WP.29/GRE/2018</w:t>
    </w:r>
    <w:r w:rsidR="002740A0" w:rsidRPr="009C2DAF">
      <w:t>/</w:t>
    </w:r>
    <w:r w:rsidR="00BC1F7D"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A0" w:rsidRPr="006D66AF" w:rsidRDefault="002740A0" w:rsidP="00370AD8">
    <w:pPr>
      <w:pStyle w:val="Header"/>
      <w:jc w:val="right"/>
    </w:pPr>
    <w:r w:rsidRPr="00370AD8">
      <w:t>ECE/TRANS/WP.29/GRE/</w:t>
    </w:r>
    <w:r>
      <w:t>2017/</w:t>
    </w:r>
    <w:r w:rsidR="0004538C"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44909D6"/>
    <w:multiLevelType w:val="hybridMultilevel"/>
    <w:tmpl w:val="EDC43BB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2E809F2"/>
    <w:multiLevelType w:val="hybridMultilevel"/>
    <w:tmpl w:val="5FB0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187E5989"/>
    <w:multiLevelType w:val="hybridMultilevel"/>
    <w:tmpl w:val="B7B631E0"/>
    <w:lvl w:ilvl="0" w:tplc="EC4E233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8" w15:restartNumberingAfterBreak="0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2E873D06"/>
    <w:multiLevelType w:val="hybridMultilevel"/>
    <w:tmpl w:val="D260695C"/>
    <w:lvl w:ilvl="0" w:tplc="EFFC421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5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6" w15:restartNumberingAfterBreak="0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5"/>
  </w:num>
  <w:num w:numId="13">
    <w:abstractNumId w:val="13"/>
  </w:num>
  <w:num w:numId="14">
    <w:abstractNumId w:val="29"/>
  </w:num>
  <w:num w:numId="15">
    <w:abstractNumId w:val="30"/>
  </w:num>
  <w:num w:numId="16">
    <w:abstractNumId w:val="10"/>
  </w:num>
  <w:num w:numId="17">
    <w:abstractNumId w:val="19"/>
  </w:num>
  <w:num w:numId="18">
    <w:abstractNumId w:val="23"/>
  </w:num>
  <w:num w:numId="19">
    <w:abstractNumId w:val="11"/>
  </w:num>
  <w:num w:numId="20">
    <w:abstractNumId w:val="20"/>
  </w:num>
  <w:num w:numId="21">
    <w:abstractNumId w:val="31"/>
  </w:num>
  <w:num w:numId="22">
    <w:abstractNumId w:val="18"/>
  </w:num>
  <w:num w:numId="23">
    <w:abstractNumId w:val="27"/>
  </w:num>
  <w:num w:numId="24">
    <w:abstractNumId w:val="21"/>
  </w:num>
  <w:num w:numId="25">
    <w:abstractNumId w:val="16"/>
  </w:num>
  <w:num w:numId="26">
    <w:abstractNumId w:val="17"/>
  </w:num>
  <w:num w:numId="27">
    <w:abstractNumId w:val="24"/>
  </w:num>
  <w:num w:numId="28">
    <w:abstractNumId w:val="25"/>
  </w:num>
  <w:num w:numId="29">
    <w:abstractNumId w:val="12"/>
  </w:num>
  <w:num w:numId="30">
    <w:abstractNumId w:val="26"/>
  </w:num>
  <w:num w:numId="31">
    <w:abstractNumId w:val="22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AF"/>
    <w:rsid w:val="0000366D"/>
    <w:rsid w:val="00003702"/>
    <w:rsid w:val="00013D2C"/>
    <w:rsid w:val="00013D99"/>
    <w:rsid w:val="0002092A"/>
    <w:rsid w:val="00021214"/>
    <w:rsid w:val="00023F66"/>
    <w:rsid w:val="00025A55"/>
    <w:rsid w:val="0003056C"/>
    <w:rsid w:val="000305B4"/>
    <w:rsid w:val="000348D3"/>
    <w:rsid w:val="00036C5E"/>
    <w:rsid w:val="0003791F"/>
    <w:rsid w:val="000444B6"/>
    <w:rsid w:val="0004538C"/>
    <w:rsid w:val="00046B1F"/>
    <w:rsid w:val="00050F6B"/>
    <w:rsid w:val="00052635"/>
    <w:rsid w:val="00056AC6"/>
    <w:rsid w:val="00057E97"/>
    <w:rsid w:val="000610F9"/>
    <w:rsid w:val="000646F4"/>
    <w:rsid w:val="00072C8C"/>
    <w:rsid w:val="000733B5"/>
    <w:rsid w:val="00076B28"/>
    <w:rsid w:val="00081815"/>
    <w:rsid w:val="00090451"/>
    <w:rsid w:val="00092169"/>
    <w:rsid w:val="000931C0"/>
    <w:rsid w:val="00096FFF"/>
    <w:rsid w:val="000A2B88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C3C58"/>
    <w:rsid w:val="000C5845"/>
    <w:rsid w:val="000D7845"/>
    <w:rsid w:val="000E0415"/>
    <w:rsid w:val="000E3449"/>
    <w:rsid w:val="000F431B"/>
    <w:rsid w:val="001078D2"/>
    <w:rsid w:val="001103AA"/>
    <w:rsid w:val="0011666B"/>
    <w:rsid w:val="00124000"/>
    <w:rsid w:val="0013722F"/>
    <w:rsid w:val="0014380B"/>
    <w:rsid w:val="00146F22"/>
    <w:rsid w:val="00150388"/>
    <w:rsid w:val="001551F0"/>
    <w:rsid w:val="00155329"/>
    <w:rsid w:val="00157FE9"/>
    <w:rsid w:val="0016538B"/>
    <w:rsid w:val="00165F3A"/>
    <w:rsid w:val="0017005E"/>
    <w:rsid w:val="00181198"/>
    <w:rsid w:val="00182290"/>
    <w:rsid w:val="00187A6E"/>
    <w:rsid w:val="00187F06"/>
    <w:rsid w:val="001A3955"/>
    <w:rsid w:val="001B1444"/>
    <w:rsid w:val="001B4B04"/>
    <w:rsid w:val="001B4DD1"/>
    <w:rsid w:val="001C6326"/>
    <w:rsid w:val="001C6663"/>
    <w:rsid w:val="001C7895"/>
    <w:rsid w:val="001D0C8C"/>
    <w:rsid w:val="001D10DE"/>
    <w:rsid w:val="001D1419"/>
    <w:rsid w:val="001D26DF"/>
    <w:rsid w:val="001D3A03"/>
    <w:rsid w:val="001D60A6"/>
    <w:rsid w:val="001E4661"/>
    <w:rsid w:val="001E7B67"/>
    <w:rsid w:val="001F0138"/>
    <w:rsid w:val="001F652B"/>
    <w:rsid w:val="00202DA8"/>
    <w:rsid w:val="00204AD6"/>
    <w:rsid w:val="00210A69"/>
    <w:rsid w:val="00211E0B"/>
    <w:rsid w:val="00225E3A"/>
    <w:rsid w:val="0023625B"/>
    <w:rsid w:val="002447F4"/>
    <w:rsid w:val="0024772E"/>
    <w:rsid w:val="00253714"/>
    <w:rsid w:val="002546AE"/>
    <w:rsid w:val="00255158"/>
    <w:rsid w:val="002608F3"/>
    <w:rsid w:val="00267F5F"/>
    <w:rsid w:val="00271060"/>
    <w:rsid w:val="002715C4"/>
    <w:rsid w:val="002740A0"/>
    <w:rsid w:val="00275800"/>
    <w:rsid w:val="0028105F"/>
    <w:rsid w:val="00283697"/>
    <w:rsid w:val="00286B4D"/>
    <w:rsid w:val="00286ED0"/>
    <w:rsid w:val="002873DC"/>
    <w:rsid w:val="0029109B"/>
    <w:rsid w:val="002A2C85"/>
    <w:rsid w:val="002A438C"/>
    <w:rsid w:val="002A6754"/>
    <w:rsid w:val="002B1DCA"/>
    <w:rsid w:val="002B57A6"/>
    <w:rsid w:val="002D4643"/>
    <w:rsid w:val="002E4D76"/>
    <w:rsid w:val="002F175C"/>
    <w:rsid w:val="002F6994"/>
    <w:rsid w:val="002F7DE0"/>
    <w:rsid w:val="00302E18"/>
    <w:rsid w:val="00304B40"/>
    <w:rsid w:val="003125E1"/>
    <w:rsid w:val="003146C2"/>
    <w:rsid w:val="003229D8"/>
    <w:rsid w:val="00325093"/>
    <w:rsid w:val="00340057"/>
    <w:rsid w:val="0034504B"/>
    <w:rsid w:val="003459C9"/>
    <w:rsid w:val="00346D03"/>
    <w:rsid w:val="00352709"/>
    <w:rsid w:val="00354371"/>
    <w:rsid w:val="00360CE9"/>
    <w:rsid w:val="003619B5"/>
    <w:rsid w:val="00361AC3"/>
    <w:rsid w:val="00365763"/>
    <w:rsid w:val="0036599E"/>
    <w:rsid w:val="00370AD8"/>
    <w:rsid w:val="00371178"/>
    <w:rsid w:val="00371CD4"/>
    <w:rsid w:val="00392E47"/>
    <w:rsid w:val="003936BC"/>
    <w:rsid w:val="003A3EE9"/>
    <w:rsid w:val="003A6810"/>
    <w:rsid w:val="003B7411"/>
    <w:rsid w:val="003C2CC4"/>
    <w:rsid w:val="003C534D"/>
    <w:rsid w:val="003D4B23"/>
    <w:rsid w:val="003D723C"/>
    <w:rsid w:val="003E130E"/>
    <w:rsid w:val="003E1EC6"/>
    <w:rsid w:val="003E2D44"/>
    <w:rsid w:val="003F5103"/>
    <w:rsid w:val="003F63E2"/>
    <w:rsid w:val="00401EEB"/>
    <w:rsid w:val="00404B73"/>
    <w:rsid w:val="0040548A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45682"/>
    <w:rsid w:val="00450145"/>
    <w:rsid w:val="00453556"/>
    <w:rsid w:val="0045495B"/>
    <w:rsid w:val="004561E5"/>
    <w:rsid w:val="00462DC9"/>
    <w:rsid w:val="00467628"/>
    <w:rsid w:val="004749F7"/>
    <w:rsid w:val="004833EE"/>
    <w:rsid w:val="0048397A"/>
    <w:rsid w:val="00485CBB"/>
    <w:rsid w:val="004866B7"/>
    <w:rsid w:val="00490404"/>
    <w:rsid w:val="004A1587"/>
    <w:rsid w:val="004A53AC"/>
    <w:rsid w:val="004C0081"/>
    <w:rsid w:val="004C1649"/>
    <w:rsid w:val="004C2461"/>
    <w:rsid w:val="004C3A84"/>
    <w:rsid w:val="004C7462"/>
    <w:rsid w:val="004D0696"/>
    <w:rsid w:val="004D127C"/>
    <w:rsid w:val="004D682F"/>
    <w:rsid w:val="004E77B2"/>
    <w:rsid w:val="004F2217"/>
    <w:rsid w:val="005000A9"/>
    <w:rsid w:val="00501DC3"/>
    <w:rsid w:val="0050237E"/>
    <w:rsid w:val="00504B2D"/>
    <w:rsid w:val="0052136D"/>
    <w:rsid w:val="0052775E"/>
    <w:rsid w:val="005337E0"/>
    <w:rsid w:val="005369ED"/>
    <w:rsid w:val="00537565"/>
    <w:rsid w:val="005420F2"/>
    <w:rsid w:val="0056209A"/>
    <w:rsid w:val="005628B6"/>
    <w:rsid w:val="0056571D"/>
    <w:rsid w:val="00575B87"/>
    <w:rsid w:val="00576E0F"/>
    <w:rsid w:val="00585059"/>
    <w:rsid w:val="00590860"/>
    <w:rsid w:val="005908FB"/>
    <w:rsid w:val="005941EC"/>
    <w:rsid w:val="005952BE"/>
    <w:rsid w:val="0059724D"/>
    <w:rsid w:val="005A4616"/>
    <w:rsid w:val="005B320C"/>
    <w:rsid w:val="005B3DB3"/>
    <w:rsid w:val="005B4E13"/>
    <w:rsid w:val="005B79F2"/>
    <w:rsid w:val="005C342F"/>
    <w:rsid w:val="005C7D1E"/>
    <w:rsid w:val="005D0323"/>
    <w:rsid w:val="005D67C8"/>
    <w:rsid w:val="005E1BC9"/>
    <w:rsid w:val="005E3B43"/>
    <w:rsid w:val="005F1A80"/>
    <w:rsid w:val="005F2BD0"/>
    <w:rsid w:val="005F5FE0"/>
    <w:rsid w:val="005F7B75"/>
    <w:rsid w:val="006001EE"/>
    <w:rsid w:val="00605042"/>
    <w:rsid w:val="006109CF"/>
    <w:rsid w:val="00611FC4"/>
    <w:rsid w:val="00613812"/>
    <w:rsid w:val="00614207"/>
    <w:rsid w:val="006176FB"/>
    <w:rsid w:val="0062385B"/>
    <w:rsid w:val="00636000"/>
    <w:rsid w:val="00640B26"/>
    <w:rsid w:val="00641787"/>
    <w:rsid w:val="006428BB"/>
    <w:rsid w:val="0065137A"/>
    <w:rsid w:val="00652D0A"/>
    <w:rsid w:val="00662BB6"/>
    <w:rsid w:val="00665DFE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91909"/>
    <w:rsid w:val="00695CEC"/>
    <w:rsid w:val="006A2530"/>
    <w:rsid w:val="006A2E66"/>
    <w:rsid w:val="006A70D6"/>
    <w:rsid w:val="006B1C59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6F3221"/>
    <w:rsid w:val="00703577"/>
    <w:rsid w:val="00705894"/>
    <w:rsid w:val="007067AC"/>
    <w:rsid w:val="00706ED7"/>
    <w:rsid w:val="00724B93"/>
    <w:rsid w:val="00725A44"/>
    <w:rsid w:val="0072632A"/>
    <w:rsid w:val="007327D5"/>
    <w:rsid w:val="00733B05"/>
    <w:rsid w:val="00741982"/>
    <w:rsid w:val="0074318A"/>
    <w:rsid w:val="00753AF2"/>
    <w:rsid w:val="00761394"/>
    <w:rsid w:val="007629C8"/>
    <w:rsid w:val="007639E6"/>
    <w:rsid w:val="0077047D"/>
    <w:rsid w:val="0077170D"/>
    <w:rsid w:val="00775F3E"/>
    <w:rsid w:val="00786F6C"/>
    <w:rsid w:val="007874B5"/>
    <w:rsid w:val="00787EE8"/>
    <w:rsid w:val="0079032E"/>
    <w:rsid w:val="00796214"/>
    <w:rsid w:val="007A1E70"/>
    <w:rsid w:val="007A2CFB"/>
    <w:rsid w:val="007A3977"/>
    <w:rsid w:val="007B4B7B"/>
    <w:rsid w:val="007B6BA5"/>
    <w:rsid w:val="007C3390"/>
    <w:rsid w:val="007C3745"/>
    <w:rsid w:val="007C4F4B"/>
    <w:rsid w:val="007C5C67"/>
    <w:rsid w:val="007C63F6"/>
    <w:rsid w:val="007D25AB"/>
    <w:rsid w:val="007E01E9"/>
    <w:rsid w:val="007E63F3"/>
    <w:rsid w:val="007F18D7"/>
    <w:rsid w:val="007F3B65"/>
    <w:rsid w:val="007F6611"/>
    <w:rsid w:val="00800656"/>
    <w:rsid w:val="00802922"/>
    <w:rsid w:val="00811920"/>
    <w:rsid w:val="00815AD0"/>
    <w:rsid w:val="00815EDB"/>
    <w:rsid w:val="008242D7"/>
    <w:rsid w:val="00825513"/>
    <w:rsid w:val="008257B1"/>
    <w:rsid w:val="00826138"/>
    <w:rsid w:val="00832334"/>
    <w:rsid w:val="008345B1"/>
    <w:rsid w:val="00834D28"/>
    <w:rsid w:val="0084263E"/>
    <w:rsid w:val="00843191"/>
    <w:rsid w:val="00843767"/>
    <w:rsid w:val="00850150"/>
    <w:rsid w:val="0085595A"/>
    <w:rsid w:val="00864245"/>
    <w:rsid w:val="00865AB3"/>
    <w:rsid w:val="0086755A"/>
    <w:rsid w:val="008679D9"/>
    <w:rsid w:val="00867C99"/>
    <w:rsid w:val="00872E3B"/>
    <w:rsid w:val="008878DE"/>
    <w:rsid w:val="008928C6"/>
    <w:rsid w:val="00894B19"/>
    <w:rsid w:val="00894E11"/>
    <w:rsid w:val="008957C5"/>
    <w:rsid w:val="008979B1"/>
    <w:rsid w:val="008A1ED5"/>
    <w:rsid w:val="008A3055"/>
    <w:rsid w:val="008A6B25"/>
    <w:rsid w:val="008A6C4F"/>
    <w:rsid w:val="008B0563"/>
    <w:rsid w:val="008B2335"/>
    <w:rsid w:val="008B2E36"/>
    <w:rsid w:val="008B31A4"/>
    <w:rsid w:val="008C2428"/>
    <w:rsid w:val="008C3247"/>
    <w:rsid w:val="008E0678"/>
    <w:rsid w:val="008E0C5C"/>
    <w:rsid w:val="008E15CB"/>
    <w:rsid w:val="008E5532"/>
    <w:rsid w:val="008F31D2"/>
    <w:rsid w:val="008F3206"/>
    <w:rsid w:val="008F4D20"/>
    <w:rsid w:val="009130D3"/>
    <w:rsid w:val="00915050"/>
    <w:rsid w:val="00915EF6"/>
    <w:rsid w:val="009218B4"/>
    <w:rsid w:val="00921D1C"/>
    <w:rsid w:val="009223CA"/>
    <w:rsid w:val="00922D30"/>
    <w:rsid w:val="00930A10"/>
    <w:rsid w:val="00931395"/>
    <w:rsid w:val="00934631"/>
    <w:rsid w:val="00940F93"/>
    <w:rsid w:val="009448C3"/>
    <w:rsid w:val="009531F2"/>
    <w:rsid w:val="00960F75"/>
    <w:rsid w:val="00970706"/>
    <w:rsid w:val="009760F3"/>
    <w:rsid w:val="00976CFB"/>
    <w:rsid w:val="00980087"/>
    <w:rsid w:val="00982269"/>
    <w:rsid w:val="009A0830"/>
    <w:rsid w:val="009A0E8D"/>
    <w:rsid w:val="009B099C"/>
    <w:rsid w:val="009B26E7"/>
    <w:rsid w:val="009B2F79"/>
    <w:rsid w:val="009B3273"/>
    <w:rsid w:val="009B544C"/>
    <w:rsid w:val="009B6278"/>
    <w:rsid w:val="009B64BB"/>
    <w:rsid w:val="009B7384"/>
    <w:rsid w:val="009C2DAF"/>
    <w:rsid w:val="009C617C"/>
    <w:rsid w:val="009C72CB"/>
    <w:rsid w:val="009D035F"/>
    <w:rsid w:val="009D4FC5"/>
    <w:rsid w:val="009E567A"/>
    <w:rsid w:val="009F5012"/>
    <w:rsid w:val="00A00697"/>
    <w:rsid w:val="00A00A3F"/>
    <w:rsid w:val="00A01205"/>
    <w:rsid w:val="00A01489"/>
    <w:rsid w:val="00A02FA2"/>
    <w:rsid w:val="00A14E80"/>
    <w:rsid w:val="00A16D8C"/>
    <w:rsid w:val="00A238BB"/>
    <w:rsid w:val="00A3026E"/>
    <w:rsid w:val="00A33778"/>
    <w:rsid w:val="00A338F1"/>
    <w:rsid w:val="00A33E7B"/>
    <w:rsid w:val="00A35BE0"/>
    <w:rsid w:val="00A369D1"/>
    <w:rsid w:val="00A4128B"/>
    <w:rsid w:val="00A504A1"/>
    <w:rsid w:val="00A520BF"/>
    <w:rsid w:val="00A5414C"/>
    <w:rsid w:val="00A56580"/>
    <w:rsid w:val="00A61081"/>
    <w:rsid w:val="00A6129C"/>
    <w:rsid w:val="00A62166"/>
    <w:rsid w:val="00A65EE1"/>
    <w:rsid w:val="00A70481"/>
    <w:rsid w:val="00A710F0"/>
    <w:rsid w:val="00A71A68"/>
    <w:rsid w:val="00A72F22"/>
    <w:rsid w:val="00A7360F"/>
    <w:rsid w:val="00A7397C"/>
    <w:rsid w:val="00A748A6"/>
    <w:rsid w:val="00A7693C"/>
    <w:rsid w:val="00A769F4"/>
    <w:rsid w:val="00A776B4"/>
    <w:rsid w:val="00A85BCD"/>
    <w:rsid w:val="00A91E4C"/>
    <w:rsid w:val="00A92AF7"/>
    <w:rsid w:val="00A942E5"/>
    <w:rsid w:val="00A94361"/>
    <w:rsid w:val="00A9711E"/>
    <w:rsid w:val="00AA11D6"/>
    <w:rsid w:val="00AA293C"/>
    <w:rsid w:val="00AA4270"/>
    <w:rsid w:val="00AA7920"/>
    <w:rsid w:val="00AB53BF"/>
    <w:rsid w:val="00AC02C5"/>
    <w:rsid w:val="00AD74C4"/>
    <w:rsid w:val="00AE6BF9"/>
    <w:rsid w:val="00AF6679"/>
    <w:rsid w:val="00B049A8"/>
    <w:rsid w:val="00B1029C"/>
    <w:rsid w:val="00B21703"/>
    <w:rsid w:val="00B226AA"/>
    <w:rsid w:val="00B30179"/>
    <w:rsid w:val="00B30622"/>
    <w:rsid w:val="00B357CE"/>
    <w:rsid w:val="00B3689F"/>
    <w:rsid w:val="00B421C1"/>
    <w:rsid w:val="00B42C7E"/>
    <w:rsid w:val="00B443C6"/>
    <w:rsid w:val="00B50FA2"/>
    <w:rsid w:val="00B52192"/>
    <w:rsid w:val="00B53C21"/>
    <w:rsid w:val="00B542B6"/>
    <w:rsid w:val="00B55C71"/>
    <w:rsid w:val="00B56C21"/>
    <w:rsid w:val="00B56CA0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083D"/>
    <w:rsid w:val="00B81206"/>
    <w:rsid w:val="00B81E12"/>
    <w:rsid w:val="00B82B24"/>
    <w:rsid w:val="00B92D66"/>
    <w:rsid w:val="00B976A2"/>
    <w:rsid w:val="00B97748"/>
    <w:rsid w:val="00BB578F"/>
    <w:rsid w:val="00BC1F7D"/>
    <w:rsid w:val="00BC257C"/>
    <w:rsid w:val="00BC3F3B"/>
    <w:rsid w:val="00BC3FA0"/>
    <w:rsid w:val="00BC74E9"/>
    <w:rsid w:val="00BE2B13"/>
    <w:rsid w:val="00BE48EA"/>
    <w:rsid w:val="00BF1E2C"/>
    <w:rsid w:val="00BF30B3"/>
    <w:rsid w:val="00BF43C8"/>
    <w:rsid w:val="00BF68A8"/>
    <w:rsid w:val="00C05D20"/>
    <w:rsid w:val="00C11A03"/>
    <w:rsid w:val="00C22C0C"/>
    <w:rsid w:val="00C31955"/>
    <w:rsid w:val="00C37074"/>
    <w:rsid w:val="00C4527F"/>
    <w:rsid w:val="00C463DD"/>
    <w:rsid w:val="00C4724C"/>
    <w:rsid w:val="00C60646"/>
    <w:rsid w:val="00C629A0"/>
    <w:rsid w:val="00C64629"/>
    <w:rsid w:val="00C70DEE"/>
    <w:rsid w:val="00C71096"/>
    <w:rsid w:val="00C745C3"/>
    <w:rsid w:val="00C816A5"/>
    <w:rsid w:val="00C91C1C"/>
    <w:rsid w:val="00C94F10"/>
    <w:rsid w:val="00C96DF2"/>
    <w:rsid w:val="00CA1B34"/>
    <w:rsid w:val="00CA7086"/>
    <w:rsid w:val="00CB3E03"/>
    <w:rsid w:val="00CB5299"/>
    <w:rsid w:val="00CB6CC0"/>
    <w:rsid w:val="00CC1BE9"/>
    <w:rsid w:val="00CD4AA6"/>
    <w:rsid w:val="00CE1835"/>
    <w:rsid w:val="00CE4A69"/>
    <w:rsid w:val="00CE4A8F"/>
    <w:rsid w:val="00D041DD"/>
    <w:rsid w:val="00D0711A"/>
    <w:rsid w:val="00D149F6"/>
    <w:rsid w:val="00D2031B"/>
    <w:rsid w:val="00D219F8"/>
    <w:rsid w:val="00D248B6"/>
    <w:rsid w:val="00D25FE2"/>
    <w:rsid w:val="00D26E07"/>
    <w:rsid w:val="00D32BAD"/>
    <w:rsid w:val="00D410E1"/>
    <w:rsid w:val="00D43252"/>
    <w:rsid w:val="00D44783"/>
    <w:rsid w:val="00D452D8"/>
    <w:rsid w:val="00D47EEA"/>
    <w:rsid w:val="00D51D34"/>
    <w:rsid w:val="00D57C02"/>
    <w:rsid w:val="00D611E6"/>
    <w:rsid w:val="00D70480"/>
    <w:rsid w:val="00D773DF"/>
    <w:rsid w:val="00D9097F"/>
    <w:rsid w:val="00D90E39"/>
    <w:rsid w:val="00D95303"/>
    <w:rsid w:val="00D978C6"/>
    <w:rsid w:val="00DA0640"/>
    <w:rsid w:val="00DA3C1C"/>
    <w:rsid w:val="00DB1EDC"/>
    <w:rsid w:val="00DB583A"/>
    <w:rsid w:val="00DC64E9"/>
    <w:rsid w:val="00DC6D39"/>
    <w:rsid w:val="00DC7DCC"/>
    <w:rsid w:val="00DD5B0B"/>
    <w:rsid w:val="00DE106E"/>
    <w:rsid w:val="00DE1B0C"/>
    <w:rsid w:val="00DE69AA"/>
    <w:rsid w:val="00DF28FB"/>
    <w:rsid w:val="00DF3664"/>
    <w:rsid w:val="00E00F5C"/>
    <w:rsid w:val="00E036D9"/>
    <w:rsid w:val="00E046DF"/>
    <w:rsid w:val="00E07F0E"/>
    <w:rsid w:val="00E1086D"/>
    <w:rsid w:val="00E14EAE"/>
    <w:rsid w:val="00E22B0C"/>
    <w:rsid w:val="00E27346"/>
    <w:rsid w:val="00E3469A"/>
    <w:rsid w:val="00E40A45"/>
    <w:rsid w:val="00E41BEF"/>
    <w:rsid w:val="00E465DB"/>
    <w:rsid w:val="00E50749"/>
    <w:rsid w:val="00E560CA"/>
    <w:rsid w:val="00E57CEA"/>
    <w:rsid w:val="00E71BC8"/>
    <w:rsid w:val="00E7260F"/>
    <w:rsid w:val="00E73F5D"/>
    <w:rsid w:val="00E77E4E"/>
    <w:rsid w:val="00E93231"/>
    <w:rsid w:val="00E95ACD"/>
    <w:rsid w:val="00E96630"/>
    <w:rsid w:val="00EA2A77"/>
    <w:rsid w:val="00EA5A18"/>
    <w:rsid w:val="00ED7A2A"/>
    <w:rsid w:val="00EE16EC"/>
    <w:rsid w:val="00EF1D7F"/>
    <w:rsid w:val="00F0093F"/>
    <w:rsid w:val="00F10ACC"/>
    <w:rsid w:val="00F12AF0"/>
    <w:rsid w:val="00F150F9"/>
    <w:rsid w:val="00F16068"/>
    <w:rsid w:val="00F16873"/>
    <w:rsid w:val="00F31E5F"/>
    <w:rsid w:val="00F36B56"/>
    <w:rsid w:val="00F5795E"/>
    <w:rsid w:val="00F6100A"/>
    <w:rsid w:val="00F82A5E"/>
    <w:rsid w:val="00F91276"/>
    <w:rsid w:val="00F91CA1"/>
    <w:rsid w:val="00F923C4"/>
    <w:rsid w:val="00F93781"/>
    <w:rsid w:val="00F93C58"/>
    <w:rsid w:val="00F97B18"/>
    <w:rsid w:val="00FA33DF"/>
    <w:rsid w:val="00FA5EDA"/>
    <w:rsid w:val="00FA7728"/>
    <w:rsid w:val="00FB613B"/>
    <w:rsid w:val="00FC2B47"/>
    <w:rsid w:val="00FC68B7"/>
    <w:rsid w:val="00FD001C"/>
    <w:rsid w:val="00FD171B"/>
    <w:rsid w:val="00FD3F98"/>
    <w:rsid w:val="00FD6401"/>
    <w:rsid w:val="00FE106A"/>
    <w:rsid w:val="00FE2CB6"/>
    <w:rsid w:val="00FE40F9"/>
    <w:rsid w:val="00FE4956"/>
    <w:rsid w:val="00FE7450"/>
    <w:rsid w:val="00FF145D"/>
    <w:rsid w:val="00FF2BE9"/>
    <w:rsid w:val="00FF3050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5:docId w15:val="{EC4DFC7B-B088-4026-9518-B6034846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, BVI fnr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D60A6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D60A6"/>
    <w:rPr>
      <w:lang w:val="en-GB" w:eastAsia="en-US"/>
    </w:rPr>
  </w:style>
  <w:style w:type="paragraph" w:customStyle="1" w:styleId="Regelungneu2-0times">
    <w:name w:val="Regelung neu 2-0 times"/>
    <w:basedOn w:val="Normal"/>
    <w:rsid w:val="001D60A6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1D60A6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1D60A6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A504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2B4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C2B4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C2B47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E93231"/>
    <w:rPr>
      <w:lang w:val="en-GB" w:eastAsia="en-US"/>
    </w:rPr>
  </w:style>
  <w:style w:type="paragraph" w:customStyle="1" w:styleId="endnotetable">
    <w:name w:val="endnote table"/>
    <w:basedOn w:val="Normal"/>
    <w:link w:val="endnotetableChar"/>
    <w:rsid w:val="00F91CA1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F91CA1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7F2CF-DE7B-4EDB-A9E8-7BD62BF0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1801884</vt:lpstr>
      <vt:lpstr>1713657</vt:lpstr>
      <vt:lpstr>1713657</vt:lpstr>
      <vt:lpstr>United Nations</vt:lpstr>
      <vt:lpstr>United Nations</vt:lpstr>
    </vt:vector>
  </TitlesOfParts>
  <Company>CSD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1801884</dc:title>
  <dc:subject>ECE/TRANS/WP.29/GRE/2018/18</dc:subject>
  <dc:creator>Scaner eng</dc:creator>
  <cp:keywords/>
  <dc:description/>
  <cp:lastModifiedBy>Benedicte Boudol</cp:lastModifiedBy>
  <cp:revision>2</cp:revision>
  <cp:lastPrinted>2017-08-09T10:06:00Z</cp:lastPrinted>
  <dcterms:created xsi:type="dcterms:W3CDTF">2018-02-27T10:39:00Z</dcterms:created>
  <dcterms:modified xsi:type="dcterms:W3CDTF">2018-02-27T10:39:00Z</dcterms:modified>
</cp:coreProperties>
</file>