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830" w:rsidRPr="000E071D" w:rsidRDefault="00130830" w:rsidP="00130830">
      <w:pPr>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C</w:t>
      </w:r>
      <w:r w:rsidRPr="000E071D">
        <w:rPr>
          <w:rFonts w:ascii="Times New Roman" w:eastAsia="Times New Roman" w:hAnsi="Times New Roman" w:cs="Times New Roman"/>
          <w:b/>
          <w:sz w:val="28"/>
          <w:szCs w:val="24"/>
          <w:u w:val="single"/>
        </w:rPr>
        <w:t xml:space="preserve">reation of a </w:t>
      </w:r>
      <w:r>
        <w:rPr>
          <w:rFonts w:ascii="Times New Roman" w:eastAsia="Times New Roman" w:hAnsi="Times New Roman" w:cs="Times New Roman"/>
          <w:b/>
          <w:sz w:val="28"/>
          <w:szCs w:val="24"/>
          <w:u w:val="single"/>
        </w:rPr>
        <w:t xml:space="preserve">dedicated </w:t>
      </w:r>
      <w:r w:rsidRPr="000E071D">
        <w:rPr>
          <w:rFonts w:ascii="Times New Roman" w:eastAsia="Times New Roman" w:hAnsi="Times New Roman" w:cs="Times New Roman"/>
          <w:b/>
          <w:sz w:val="28"/>
          <w:szCs w:val="24"/>
          <w:u w:val="single"/>
        </w:rPr>
        <w:t>GR</w:t>
      </w:r>
      <w:r>
        <w:rPr>
          <w:rFonts w:ascii="Times New Roman" w:eastAsia="Times New Roman" w:hAnsi="Times New Roman" w:cs="Times New Roman"/>
          <w:b/>
          <w:sz w:val="28"/>
          <w:szCs w:val="24"/>
          <w:u w:val="single"/>
        </w:rPr>
        <w:t xml:space="preserve"> working group for automated/autonomous connected vehicles under WP.29 </w:t>
      </w:r>
    </w:p>
    <w:p w:rsidR="00130830" w:rsidRDefault="00130830" w:rsidP="00130830">
      <w:pPr>
        <w:rPr>
          <w:rFonts w:ascii="Times New Roman" w:eastAsia="Times New Roman" w:hAnsi="Times New Roman" w:cs="Times New Roman"/>
          <w:sz w:val="24"/>
          <w:szCs w:val="24"/>
        </w:rPr>
      </w:pPr>
      <w:r w:rsidRPr="00BA37DD">
        <w:rPr>
          <w:rFonts w:ascii="Times New Roman" w:eastAsia="Times New Roman" w:hAnsi="Times New Roman" w:cs="Times New Roman"/>
          <w:sz w:val="24"/>
          <w:szCs w:val="24"/>
        </w:rPr>
        <w:t xml:space="preserve">Autonomous driving is the key technology for future mobility. The trend toward autonomous driving poses not only new challenges from a technical point of view, but also from a regulatory one: as a matter of fact, as automated and increasingly autonomous vehicles are </w:t>
      </w:r>
      <w:r>
        <w:rPr>
          <w:rFonts w:ascii="Times New Roman" w:eastAsia="Times New Roman" w:hAnsi="Times New Roman" w:cs="Times New Roman"/>
          <w:sz w:val="24"/>
          <w:szCs w:val="24"/>
        </w:rPr>
        <w:t xml:space="preserve">about to </w:t>
      </w:r>
      <w:r w:rsidRPr="0092636D">
        <w:rPr>
          <w:rFonts w:ascii="Times New Roman" w:eastAsia="Times New Roman" w:hAnsi="Times New Roman" w:cs="Times New Roman"/>
          <w:sz w:val="24"/>
          <w:szCs w:val="24"/>
        </w:rPr>
        <w:t xml:space="preserve">take over </w:t>
      </w:r>
      <w:r>
        <w:rPr>
          <w:rFonts w:ascii="Times New Roman" w:eastAsia="Times New Roman" w:hAnsi="Times New Roman" w:cs="Times New Roman"/>
          <w:sz w:val="24"/>
          <w:szCs w:val="24"/>
        </w:rPr>
        <w:t xml:space="preserve">more and more </w:t>
      </w:r>
      <w:r w:rsidRPr="0092636D">
        <w:rPr>
          <w:rFonts w:ascii="Times New Roman" w:eastAsia="Times New Roman" w:hAnsi="Times New Roman" w:cs="Times New Roman"/>
          <w:sz w:val="24"/>
          <w:szCs w:val="24"/>
        </w:rPr>
        <w:t xml:space="preserve">tasks currently carried out by drivers, </w:t>
      </w:r>
      <w:r>
        <w:rPr>
          <w:rFonts w:ascii="Times New Roman" w:eastAsia="Times New Roman" w:hAnsi="Times New Roman" w:cs="Times New Roman"/>
          <w:sz w:val="24"/>
          <w:szCs w:val="24"/>
        </w:rPr>
        <w:t xml:space="preserve">significant regulatory efforts will be required to ensure that any such systems achieve the highest degree of safety and harmonisation. The </w:t>
      </w:r>
      <w:r w:rsidRPr="00BA37DD">
        <w:rPr>
          <w:rFonts w:ascii="Times New Roman" w:eastAsia="Times New Roman" w:hAnsi="Times New Roman" w:cs="Times New Roman"/>
          <w:sz w:val="24"/>
          <w:szCs w:val="24"/>
        </w:rPr>
        <w:t>World Forum for Harmonization of Vehicle Regulations (WP.29)</w:t>
      </w:r>
      <w:r>
        <w:rPr>
          <w:rFonts w:ascii="Times New Roman" w:eastAsia="Times New Roman" w:hAnsi="Times New Roman" w:cs="Times New Roman"/>
          <w:sz w:val="24"/>
          <w:szCs w:val="24"/>
        </w:rPr>
        <w:t xml:space="preserve"> as a </w:t>
      </w:r>
      <w:r w:rsidRPr="001D197D">
        <w:rPr>
          <w:rFonts w:ascii="Times New Roman" w:eastAsia="Times New Roman" w:hAnsi="Times New Roman" w:cs="Times New Roman"/>
          <w:sz w:val="24"/>
          <w:szCs w:val="24"/>
        </w:rPr>
        <w:t>unique worldwide regulatory forum within the institutional framework of the UNECE Inland Transport Committee</w:t>
      </w:r>
      <w:r>
        <w:rPr>
          <w:rFonts w:ascii="Times New Roman" w:eastAsia="Times New Roman" w:hAnsi="Times New Roman" w:cs="Times New Roman"/>
          <w:sz w:val="24"/>
          <w:szCs w:val="24"/>
        </w:rPr>
        <w:t xml:space="preserve"> therefore, undisputedly, has a </w:t>
      </w:r>
      <w:proofErr w:type="gramStart"/>
      <w:r>
        <w:rPr>
          <w:rFonts w:ascii="Times New Roman" w:eastAsia="Times New Roman" w:hAnsi="Times New Roman" w:cs="Times New Roman"/>
          <w:sz w:val="24"/>
          <w:szCs w:val="24"/>
        </w:rPr>
        <w:t>particular role</w:t>
      </w:r>
      <w:proofErr w:type="gramEnd"/>
      <w:r>
        <w:rPr>
          <w:rFonts w:ascii="Times New Roman" w:eastAsia="Times New Roman" w:hAnsi="Times New Roman" w:cs="Times New Roman"/>
          <w:sz w:val="24"/>
          <w:szCs w:val="24"/>
        </w:rPr>
        <w:t xml:space="preserve"> to play in that regard and the responsibility to set worldwide standards in the most efficient way</w:t>
      </w:r>
      <w:r w:rsidRPr="001D19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130830" w:rsidRPr="00BA37DD" w:rsidRDefault="00130830" w:rsidP="00130830">
      <w:pPr>
        <w:rPr>
          <w:rFonts w:ascii="Times New Roman" w:eastAsia="Times New Roman" w:hAnsi="Times New Roman" w:cs="Times New Roman"/>
          <w:b/>
          <w:sz w:val="24"/>
          <w:szCs w:val="24"/>
        </w:rPr>
      </w:pPr>
      <w:r w:rsidRPr="00BA37DD">
        <w:rPr>
          <w:rFonts w:ascii="Times New Roman" w:eastAsia="Times New Roman" w:hAnsi="Times New Roman" w:cs="Times New Roman"/>
          <w:b/>
          <w:sz w:val="24"/>
          <w:szCs w:val="24"/>
        </w:rPr>
        <w:t>Background</w:t>
      </w:r>
    </w:p>
    <w:p w:rsidR="00130830" w:rsidRDefault="00130830" w:rsidP="00130830">
      <w:pPr>
        <w:rPr>
          <w:rFonts w:ascii="Times New Roman" w:eastAsia="Times New Roman" w:hAnsi="Times New Roman" w:cs="Times New Roman"/>
          <w:sz w:val="24"/>
          <w:szCs w:val="24"/>
        </w:rPr>
      </w:pPr>
      <w:r w:rsidRPr="00BA37DD">
        <w:rPr>
          <w:rFonts w:ascii="Times New Roman" w:eastAsia="Times New Roman" w:hAnsi="Times New Roman" w:cs="Times New Roman"/>
          <w:sz w:val="24"/>
          <w:szCs w:val="24"/>
        </w:rPr>
        <w:t>In response to growing interest and application of technologies</w:t>
      </w:r>
      <w:r>
        <w:rPr>
          <w:rFonts w:ascii="Times New Roman" w:eastAsia="Times New Roman" w:hAnsi="Times New Roman" w:cs="Times New Roman"/>
          <w:sz w:val="24"/>
          <w:szCs w:val="24"/>
        </w:rPr>
        <w:t xml:space="preserve"> for automated, autonomous and connected driving</w:t>
      </w:r>
      <w:r w:rsidRPr="00BA37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Pr="00BA37DD">
        <w:rPr>
          <w:rFonts w:ascii="Times New Roman" w:eastAsia="Times New Roman" w:hAnsi="Times New Roman" w:cs="Times New Roman"/>
          <w:sz w:val="24"/>
          <w:szCs w:val="24"/>
        </w:rPr>
        <w:t xml:space="preserve">WP.29 </w:t>
      </w:r>
      <w:r>
        <w:rPr>
          <w:rFonts w:ascii="Times New Roman" w:eastAsia="Times New Roman" w:hAnsi="Times New Roman" w:cs="Times New Roman"/>
          <w:sz w:val="24"/>
          <w:szCs w:val="24"/>
        </w:rPr>
        <w:t xml:space="preserve">had established back in 2015 the </w:t>
      </w:r>
      <w:r w:rsidRPr="00BA37DD">
        <w:rPr>
          <w:rFonts w:ascii="Times New Roman" w:eastAsia="Times New Roman" w:hAnsi="Times New Roman" w:cs="Times New Roman"/>
          <w:sz w:val="24"/>
          <w:szCs w:val="24"/>
        </w:rPr>
        <w:t>"Informal Group on I</w:t>
      </w:r>
      <w:r>
        <w:rPr>
          <w:rFonts w:ascii="Times New Roman" w:eastAsia="Times New Roman" w:hAnsi="Times New Roman" w:cs="Times New Roman"/>
          <w:sz w:val="24"/>
          <w:szCs w:val="24"/>
        </w:rPr>
        <w:t>ntelligent Transport Systems/</w:t>
      </w:r>
      <w:r w:rsidRPr="00BA37DD">
        <w:rPr>
          <w:rFonts w:ascii="Times New Roman" w:eastAsia="Times New Roman" w:hAnsi="Times New Roman" w:cs="Times New Roman"/>
          <w:sz w:val="24"/>
          <w:szCs w:val="24"/>
        </w:rPr>
        <w:t>Automated Driving (I</w:t>
      </w:r>
      <w:r>
        <w:rPr>
          <w:rFonts w:ascii="Times New Roman" w:eastAsia="Times New Roman" w:hAnsi="Times New Roman" w:cs="Times New Roman"/>
          <w:sz w:val="24"/>
          <w:szCs w:val="24"/>
        </w:rPr>
        <w:t>TS/AD</w:t>
      </w:r>
      <w:r w:rsidRPr="00BA37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with a view to identifying </w:t>
      </w:r>
      <w:r w:rsidRPr="003E6D20">
        <w:rPr>
          <w:rFonts w:ascii="Times New Roman" w:eastAsia="Times New Roman" w:hAnsi="Times New Roman" w:cs="Times New Roman"/>
          <w:sz w:val="24"/>
          <w:szCs w:val="24"/>
        </w:rPr>
        <w:t xml:space="preserve">relevant issues for the practical application of </w:t>
      </w:r>
      <w:r>
        <w:rPr>
          <w:rFonts w:ascii="Times New Roman" w:eastAsia="Times New Roman" w:hAnsi="Times New Roman" w:cs="Times New Roman"/>
          <w:sz w:val="24"/>
          <w:szCs w:val="24"/>
        </w:rPr>
        <w:t xml:space="preserve">automated driving, scrutinising the regulatory measures available and proposing new ones for consideration by WP.29. In close cooperation with the GRRF, concrete steps were undertaken to harmonise regulatory requirements for vehicle automation technologies such as e.g. line keeping assistance systems or advanced emergency braking systems which are considered paving the way towards autonomous driving. </w:t>
      </w:r>
    </w:p>
    <w:p w:rsidR="00130830" w:rsidRDefault="00130830" w:rsidP="0013083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most recent debates on its working programmes and priorities of work, WP.29 confirmed to give the highest priority to activities on</w:t>
      </w:r>
      <w:r w:rsidRPr="006515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automated, autonomous and connected driving and agreed, at the same time, to establish five new sub-working groups dealing with specific aspects in that area. Also, it was agreed that there is a need for very fast action given the pace of technological developments in that field.</w:t>
      </w:r>
    </w:p>
    <w:p w:rsidR="00130830" w:rsidRDefault="00130830" w:rsidP="00130830">
      <w:pPr>
        <w:rPr>
          <w:rFonts w:ascii="Times New Roman" w:eastAsia="Times New Roman" w:hAnsi="Times New Roman" w:cs="Times New Roman"/>
          <w:sz w:val="24"/>
          <w:szCs w:val="24"/>
        </w:rPr>
      </w:pPr>
      <w:r>
        <w:rPr>
          <w:rFonts w:ascii="Times New Roman" w:eastAsia="Times New Roman" w:hAnsi="Times New Roman" w:cs="Times New Roman"/>
          <w:sz w:val="24"/>
          <w:szCs w:val="24"/>
        </w:rPr>
        <w:t>At its 80</w:t>
      </w:r>
      <w:r w:rsidRPr="000C7DF7">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session in February 2018, the Inland Transport Committee (ITC) explicitly acknowledged the importance of WP.29 activities related to automated, autonomous and connected vehicles and requested WP.29 to consider establishing a dedicated subsidiary Working Party ("GR").</w:t>
      </w:r>
    </w:p>
    <w:p w:rsidR="00130830" w:rsidRDefault="00130830" w:rsidP="00130830">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As regards</w:t>
      </w:r>
      <w:proofErr w:type="gramEnd"/>
      <w:r>
        <w:rPr>
          <w:rFonts w:ascii="Times New Roman" w:eastAsia="Times New Roman" w:hAnsi="Times New Roman" w:cs="Times New Roman"/>
          <w:sz w:val="24"/>
          <w:szCs w:val="24"/>
        </w:rPr>
        <w:t xml:space="preserve"> a future structure, it is commonly acknowledged that it should involve the Contracting Parties of both the 1958 Agreement and 1998 Agreement.</w:t>
      </w:r>
    </w:p>
    <w:p w:rsidR="00130830" w:rsidRPr="000C7DF7" w:rsidRDefault="00130830" w:rsidP="0013083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Current s</w:t>
      </w:r>
      <w:r w:rsidRPr="000C7DF7">
        <w:rPr>
          <w:rFonts w:ascii="Times New Roman" w:eastAsia="Times New Roman" w:hAnsi="Times New Roman" w:cs="Times New Roman"/>
          <w:b/>
          <w:sz w:val="24"/>
          <w:szCs w:val="24"/>
        </w:rPr>
        <w:t>tate of play</w:t>
      </w:r>
    </w:p>
    <w:p w:rsidR="00130830" w:rsidRPr="000C7DF7" w:rsidRDefault="00130830" w:rsidP="00130830">
      <w:pPr>
        <w:rPr>
          <w:rFonts w:ascii="Times New Roman" w:eastAsia="Times New Roman" w:hAnsi="Times New Roman" w:cs="Times New Roman"/>
          <w:sz w:val="24"/>
          <w:szCs w:val="24"/>
        </w:rPr>
      </w:pPr>
      <w:r w:rsidRPr="000C7DF7">
        <w:rPr>
          <w:rFonts w:ascii="Times New Roman" w:eastAsia="Times New Roman" w:hAnsi="Times New Roman" w:cs="Times New Roman"/>
          <w:sz w:val="24"/>
          <w:szCs w:val="24"/>
        </w:rPr>
        <w:t>WP.29 established six permanent Working Parties (GRs), i.e. subsidiary bodies that consider speciali</w:t>
      </w:r>
      <w:r>
        <w:rPr>
          <w:rFonts w:ascii="Times New Roman" w:eastAsia="Times New Roman" w:hAnsi="Times New Roman" w:cs="Times New Roman"/>
          <w:sz w:val="24"/>
          <w:szCs w:val="24"/>
        </w:rPr>
        <w:t>s</w:t>
      </w:r>
      <w:r w:rsidRPr="000C7DF7">
        <w:rPr>
          <w:rFonts w:ascii="Times New Roman" w:eastAsia="Times New Roman" w:hAnsi="Times New Roman" w:cs="Times New Roman"/>
          <w:sz w:val="24"/>
          <w:szCs w:val="24"/>
        </w:rPr>
        <w:t>ed tasks, consisting of people with a specific expertise:</w:t>
      </w:r>
    </w:p>
    <w:p w:rsidR="00130830" w:rsidRDefault="00130830" w:rsidP="00130830">
      <w:pPr>
        <w:pStyle w:val="ListParagraph"/>
        <w:numPr>
          <w:ilvl w:val="0"/>
          <w:numId w:val="1"/>
        </w:numPr>
        <w:rPr>
          <w:rFonts w:ascii="Times New Roman" w:eastAsia="Times New Roman" w:hAnsi="Times New Roman" w:cs="Times New Roman"/>
          <w:sz w:val="24"/>
          <w:szCs w:val="24"/>
        </w:rPr>
      </w:pPr>
      <w:r w:rsidRPr="000C7DF7">
        <w:rPr>
          <w:rFonts w:ascii="Times New Roman" w:eastAsia="Times New Roman" w:hAnsi="Times New Roman" w:cs="Times New Roman"/>
          <w:sz w:val="24"/>
          <w:szCs w:val="24"/>
        </w:rPr>
        <w:t>Noise (GRB)</w:t>
      </w:r>
    </w:p>
    <w:p w:rsidR="00130830" w:rsidRDefault="00130830" w:rsidP="00130830">
      <w:pPr>
        <w:pStyle w:val="ListParagraph"/>
        <w:numPr>
          <w:ilvl w:val="0"/>
          <w:numId w:val="1"/>
        </w:numPr>
        <w:rPr>
          <w:rFonts w:ascii="Times New Roman" w:eastAsia="Times New Roman" w:hAnsi="Times New Roman" w:cs="Times New Roman"/>
          <w:sz w:val="24"/>
          <w:szCs w:val="24"/>
        </w:rPr>
      </w:pPr>
      <w:r w:rsidRPr="000C7DF7">
        <w:rPr>
          <w:rFonts w:ascii="Times New Roman" w:eastAsia="Times New Roman" w:hAnsi="Times New Roman" w:cs="Times New Roman"/>
          <w:sz w:val="24"/>
          <w:szCs w:val="24"/>
        </w:rPr>
        <w:t>Lighting and Light-Signalling (GRE)</w:t>
      </w:r>
    </w:p>
    <w:p w:rsidR="00130830" w:rsidRDefault="00130830" w:rsidP="00130830">
      <w:pPr>
        <w:pStyle w:val="ListParagraph"/>
        <w:numPr>
          <w:ilvl w:val="0"/>
          <w:numId w:val="1"/>
        </w:numPr>
        <w:rPr>
          <w:rFonts w:ascii="Times New Roman" w:eastAsia="Times New Roman" w:hAnsi="Times New Roman" w:cs="Times New Roman"/>
          <w:sz w:val="24"/>
          <w:szCs w:val="24"/>
        </w:rPr>
      </w:pPr>
      <w:r w:rsidRPr="000C7DF7">
        <w:rPr>
          <w:rFonts w:ascii="Times New Roman" w:eastAsia="Times New Roman" w:hAnsi="Times New Roman" w:cs="Times New Roman"/>
          <w:sz w:val="24"/>
          <w:szCs w:val="24"/>
        </w:rPr>
        <w:lastRenderedPageBreak/>
        <w:t>Pollution and Energy (GRPE)</w:t>
      </w:r>
    </w:p>
    <w:p w:rsidR="00130830" w:rsidRDefault="00130830" w:rsidP="00130830">
      <w:pPr>
        <w:pStyle w:val="ListParagraph"/>
        <w:numPr>
          <w:ilvl w:val="0"/>
          <w:numId w:val="1"/>
        </w:numPr>
        <w:rPr>
          <w:rFonts w:ascii="Times New Roman" w:eastAsia="Times New Roman" w:hAnsi="Times New Roman" w:cs="Times New Roman"/>
          <w:sz w:val="24"/>
          <w:szCs w:val="24"/>
        </w:rPr>
      </w:pPr>
      <w:r w:rsidRPr="000C7DF7">
        <w:rPr>
          <w:rFonts w:ascii="Times New Roman" w:eastAsia="Times New Roman" w:hAnsi="Times New Roman" w:cs="Times New Roman"/>
          <w:sz w:val="24"/>
          <w:szCs w:val="24"/>
        </w:rPr>
        <w:t>Brakes and Running Gear (GRRF)</w:t>
      </w:r>
    </w:p>
    <w:p w:rsidR="00130830" w:rsidRDefault="00130830" w:rsidP="00130830">
      <w:pPr>
        <w:pStyle w:val="ListParagraph"/>
        <w:numPr>
          <w:ilvl w:val="0"/>
          <w:numId w:val="1"/>
        </w:numPr>
        <w:rPr>
          <w:rFonts w:ascii="Times New Roman" w:eastAsia="Times New Roman" w:hAnsi="Times New Roman" w:cs="Times New Roman"/>
          <w:sz w:val="24"/>
          <w:szCs w:val="24"/>
        </w:rPr>
      </w:pPr>
      <w:r w:rsidRPr="000C7DF7">
        <w:rPr>
          <w:rFonts w:ascii="Times New Roman" w:eastAsia="Times New Roman" w:hAnsi="Times New Roman" w:cs="Times New Roman"/>
          <w:sz w:val="24"/>
          <w:szCs w:val="24"/>
        </w:rPr>
        <w:t>General Safety Provisions (GRSG)</w:t>
      </w:r>
    </w:p>
    <w:p w:rsidR="00130830" w:rsidRPr="000C7DF7" w:rsidRDefault="00130830" w:rsidP="00130830">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Passive Safety (GRSP)</w:t>
      </w:r>
    </w:p>
    <w:p w:rsidR="00130830" w:rsidRDefault="00130830" w:rsidP="00130830">
      <w:pPr>
        <w:rPr>
          <w:rFonts w:ascii="Times New Roman" w:eastAsia="Times New Roman" w:hAnsi="Times New Roman" w:cs="Times New Roman"/>
          <w:sz w:val="24"/>
          <w:szCs w:val="24"/>
        </w:rPr>
      </w:pPr>
      <w:r w:rsidRPr="000C7DF7">
        <w:rPr>
          <w:rFonts w:ascii="Times New Roman" w:eastAsia="Times New Roman" w:hAnsi="Times New Roman" w:cs="Times New Roman"/>
          <w:sz w:val="24"/>
          <w:szCs w:val="24"/>
        </w:rPr>
        <w:t xml:space="preserve">The World Forum WP.29 also established </w:t>
      </w:r>
      <w:proofErr w:type="gramStart"/>
      <w:r w:rsidRPr="000C7DF7">
        <w:rPr>
          <w:rFonts w:ascii="Times New Roman" w:eastAsia="Times New Roman" w:hAnsi="Times New Roman" w:cs="Times New Roman"/>
          <w:sz w:val="24"/>
          <w:szCs w:val="24"/>
        </w:rPr>
        <w:t>a number of</w:t>
      </w:r>
      <w:proofErr w:type="gramEnd"/>
      <w:r w:rsidRPr="000C7DF7">
        <w:rPr>
          <w:rFonts w:ascii="Times New Roman" w:eastAsia="Times New Roman" w:hAnsi="Times New Roman" w:cs="Times New Roman"/>
          <w:sz w:val="24"/>
          <w:szCs w:val="24"/>
        </w:rPr>
        <w:t xml:space="preserve"> Informal Working Groups (IWGs)</w:t>
      </w:r>
      <w:r>
        <w:rPr>
          <w:rFonts w:ascii="Times New Roman" w:eastAsia="Times New Roman" w:hAnsi="Times New Roman" w:cs="Times New Roman"/>
          <w:sz w:val="24"/>
          <w:szCs w:val="24"/>
        </w:rPr>
        <w:t>, amongst which the aforementioned IWG for ITS/AD. See Fig-1.</w:t>
      </w:r>
    </w:p>
    <w:p w:rsidR="00130830" w:rsidRDefault="00130830" w:rsidP="00130830">
      <w:pPr>
        <w:rPr>
          <w:rFonts w:ascii="Times New Roman" w:eastAsia="Times New Roman" w:hAnsi="Times New Roman" w:cs="Times New Roman"/>
          <w:sz w:val="24"/>
          <w:szCs w:val="24"/>
        </w:rPr>
      </w:pPr>
      <w:r>
        <w:rPr>
          <w:rFonts w:ascii="Times New Roman" w:eastAsia="Times New Roman" w:hAnsi="Times New Roman" w:cs="Times New Roman"/>
          <w:sz w:val="24"/>
          <w:szCs w:val="24"/>
        </w:rPr>
        <w:t>A quantitative assessment of the workload distribution under the current structure is provided in Fig-2.</w:t>
      </w:r>
    </w:p>
    <w:p w:rsidR="00130830" w:rsidRDefault="00AF7788" w:rsidP="00130830">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2557780</wp:posOffset>
                </wp:positionH>
                <wp:positionV relativeFrom="paragraph">
                  <wp:posOffset>1851025</wp:posOffset>
                </wp:positionV>
                <wp:extent cx="7810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81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0891CE"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1.4pt,145.75pt" to="262.9pt,1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" strokecolor="black [3213]"/>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3338830</wp:posOffset>
                </wp:positionH>
                <wp:positionV relativeFrom="paragraph">
                  <wp:posOffset>1641475</wp:posOffset>
                </wp:positionV>
                <wp:extent cx="807720" cy="409575"/>
                <wp:effectExtent l="0" t="0" r="11430" b="28575"/>
                <wp:wrapNone/>
                <wp:docPr id="1" name="Text Box 1"/>
                <wp:cNvGraphicFramePr/>
                <a:graphic xmlns:a="http://schemas.openxmlformats.org/drawingml/2006/main">
                  <a:graphicData uri="http://schemas.microsoft.com/office/word/2010/wordprocessingShape">
                    <wps:wsp>
                      <wps:cNvSpPr txBox="1"/>
                      <wps:spPr>
                        <a:xfrm>
                          <a:off x="0" y="0"/>
                          <a:ext cx="807720" cy="409575"/>
                        </a:xfrm>
                        <a:prstGeom prst="rect">
                          <a:avLst/>
                        </a:prstGeom>
                        <a:solidFill>
                          <a:schemeClr val="lt1"/>
                        </a:solidFill>
                        <a:ln w="6350">
                          <a:solidFill>
                            <a:prstClr val="black"/>
                          </a:solidFill>
                        </a:ln>
                      </wps:spPr>
                      <wps:txbx>
                        <w:txbxContent>
                          <w:p w:rsidR="00AF7788" w:rsidRPr="00AF7788" w:rsidRDefault="00AF7788" w:rsidP="00AF7788">
                            <w:pPr>
                              <w:spacing w:after="0" w:line="240" w:lineRule="auto"/>
                              <w:jc w:val="center"/>
                              <w:rPr>
                                <w:b/>
                                <w:bCs/>
                              </w:rPr>
                            </w:pPr>
                            <w:r w:rsidRPr="00AF7788">
                              <w:rPr>
                                <w:b/>
                                <w:bCs/>
                              </w:rPr>
                              <w:t>IWG on PTI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2.9pt;margin-top:129.25pt;width:63.6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" fillcolor="white [3201]" strokeweight=".5pt">
                <v:textbox>
                  <w:txbxContent>
                    <w:p w:rsidR="00AF7788" w:rsidRPr="00AF7788" w:rsidRDefault="00AF7788" w:rsidP="00AF7788">
                      <w:pPr>
                        <w:spacing w:after="0" w:line="240" w:lineRule="auto"/>
                        <w:jc w:val="center"/>
                        <w:rPr>
                          <w:b/>
                          <w:bCs/>
                        </w:rPr>
                      </w:pPr>
                      <w:r w:rsidRPr="00AF7788">
                        <w:rPr>
                          <w:b/>
                          <w:bCs/>
                        </w:rPr>
                        <w:t>IWG on PTI</w:t>
                      </w:r>
                    </w:p>
                  </w:txbxContent>
                </v:textbox>
              </v:shape>
            </w:pict>
          </mc:Fallback>
        </mc:AlternateContent>
      </w:r>
      <w:r w:rsidR="00130830">
        <w:rPr>
          <w:rFonts w:ascii="Times New Roman" w:eastAsia="Times New Roman" w:hAnsi="Times New Roman" w:cs="Times New Roman"/>
          <w:noProof/>
          <w:sz w:val="24"/>
          <w:szCs w:val="24"/>
          <w:lang w:eastAsia="en-GB"/>
        </w:rPr>
        <w:drawing>
          <wp:inline distT="0" distB="0" distL="0" distR="0" wp14:anchorId="39B44071" wp14:editId="53190A76">
            <wp:extent cx="5257800" cy="311568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8554" cy="3116135"/>
                    </a:xfrm>
                    <a:prstGeom prst="rect">
                      <a:avLst/>
                    </a:prstGeom>
                    <a:noFill/>
                  </pic:spPr>
                </pic:pic>
              </a:graphicData>
            </a:graphic>
          </wp:inline>
        </w:drawing>
      </w:r>
    </w:p>
    <w:p w:rsidR="00130830" w:rsidRDefault="00130830" w:rsidP="001308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Fig-1: Current organisation of working groups under the </w:t>
      </w:r>
      <w:r w:rsidRPr="00BA37DD">
        <w:rPr>
          <w:rFonts w:ascii="Times New Roman" w:eastAsia="Times New Roman" w:hAnsi="Times New Roman" w:cs="Times New Roman"/>
          <w:sz w:val="24"/>
          <w:szCs w:val="24"/>
        </w:rPr>
        <w:t>World Forum for Harmonization of Vehicle Regulations (WP.29)</w:t>
      </w:r>
      <w:r w:rsidRPr="000C7DF7">
        <w:rPr>
          <w:rFonts w:ascii="Times New Roman" w:eastAsia="Times New Roman" w:hAnsi="Times New Roman" w:cs="Times New Roman"/>
          <w:sz w:val="24"/>
          <w:szCs w:val="24"/>
        </w:rPr>
        <w:t>.</w:t>
      </w:r>
    </w:p>
    <w:p w:rsidR="00130830" w:rsidRDefault="00130830" w:rsidP="00130830">
      <w:pPr>
        <w:rPr>
          <w:rFonts w:ascii="Times New Roman" w:eastAsia="Times New Roman" w:hAnsi="Times New Roman" w:cs="Times New Roman"/>
          <w:sz w:val="24"/>
          <w:szCs w:val="24"/>
        </w:rPr>
      </w:pPr>
    </w:p>
    <w:p w:rsidR="00130830" w:rsidRDefault="00130830" w:rsidP="00130830">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GB"/>
        </w:rPr>
        <w:drawing>
          <wp:inline distT="0" distB="0" distL="0" distR="0" wp14:anchorId="02B341CA" wp14:editId="31EF8B98">
            <wp:extent cx="5437111"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3272" cy="1834236"/>
                    </a:xfrm>
                    <a:prstGeom prst="rect">
                      <a:avLst/>
                    </a:prstGeom>
                    <a:noFill/>
                  </pic:spPr>
                </pic:pic>
              </a:graphicData>
            </a:graphic>
          </wp:inline>
        </w:drawing>
      </w:r>
    </w:p>
    <w:p w:rsidR="00130830" w:rsidRDefault="00130830" w:rsidP="00130830">
      <w:pPr>
        <w:rPr>
          <w:rFonts w:ascii="Times New Roman" w:eastAsia="Times New Roman" w:hAnsi="Times New Roman" w:cs="Times New Roman"/>
          <w:sz w:val="24"/>
          <w:szCs w:val="24"/>
        </w:rPr>
      </w:pPr>
      <w:r>
        <w:rPr>
          <w:rFonts w:ascii="Times New Roman" w:eastAsia="Times New Roman" w:hAnsi="Times New Roman" w:cs="Times New Roman"/>
          <w:sz w:val="24"/>
          <w:szCs w:val="24"/>
        </w:rPr>
        <w:t>Fig-2: Quantitative assessment of the workload distribution under the current structure</w:t>
      </w:r>
    </w:p>
    <w:p w:rsidR="00130830" w:rsidRDefault="00130830" w:rsidP="00130830">
      <w:pPr>
        <w:rPr>
          <w:rFonts w:ascii="Times New Roman" w:eastAsia="Times New Roman" w:hAnsi="Times New Roman" w:cs="Times New Roman"/>
          <w:sz w:val="24"/>
          <w:szCs w:val="24"/>
        </w:rPr>
      </w:pPr>
    </w:p>
    <w:p w:rsidR="00130830" w:rsidRPr="00A31022" w:rsidRDefault="00130830" w:rsidP="00130830">
      <w:pPr>
        <w:rPr>
          <w:rFonts w:ascii="Times New Roman" w:eastAsia="Times New Roman" w:hAnsi="Times New Roman" w:cs="Times New Roman"/>
          <w:b/>
          <w:sz w:val="24"/>
          <w:szCs w:val="24"/>
        </w:rPr>
      </w:pPr>
      <w:r w:rsidRPr="00A31022">
        <w:rPr>
          <w:rFonts w:ascii="Times New Roman" w:eastAsia="Times New Roman" w:hAnsi="Times New Roman" w:cs="Times New Roman"/>
          <w:b/>
          <w:sz w:val="24"/>
          <w:szCs w:val="24"/>
        </w:rPr>
        <w:lastRenderedPageBreak/>
        <w:t xml:space="preserve"> Proposed way forward</w:t>
      </w:r>
    </w:p>
    <w:p w:rsidR="00130830" w:rsidRDefault="00130830" w:rsidP="00130830">
      <w:pPr>
        <w:rPr>
          <w:rFonts w:ascii="Times New Roman" w:eastAsia="Times New Roman" w:hAnsi="Times New Roman" w:cs="Times New Roman"/>
          <w:sz w:val="24"/>
          <w:szCs w:val="24"/>
        </w:rPr>
      </w:pPr>
      <w:r>
        <w:rPr>
          <w:rFonts w:ascii="Times New Roman" w:eastAsia="Times New Roman" w:hAnsi="Times New Roman" w:cs="Times New Roman"/>
          <w:sz w:val="24"/>
          <w:szCs w:val="24"/>
        </w:rPr>
        <w:t>With a view to pursuing the existing activities as well as accommodating the new activities on automated and autonomous driving, mainly three options exist:</w:t>
      </w:r>
    </w:p>
    <w:p w:rsidR="00130830" w:rsidRDefault="00130830" w:rsidP="00130830">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Maintaining the current structure of six GRs and converting an existing GR into a dedicated one dealing with automated/autonomous vehicles, with all GRs having an equal status</w:t>
      </w:r>
    </w:p>
    <w:p w:rsidR="00130830" w:rsidRPr="002803C5" w:rsidRDefault="00130830" w:rsidP="00130830">
      <w:pPr>
        <w:pStyle w:val="ListParagraph"/>
        <w:numPr>
          <w:ilvl w:val="0"/>
          <w:numId w:val="2"/>
        </w:numPr>
        <w:rPr>
          <w:rFonts w:ascii="Times New Roman" w:eastAsia="Times New Roman" w:hAnsi="Times New Roman" w:cs="Times New Roman"/>
          <w:sz w:val="24"/>
          <w:szCs w:val="24"/>
        </w:rPr>
      </w:pPr>
      <w:r w:rsidRPr="002803C5">
        <w:rPr>
          <w:rFonts w:ascii="Times New Roman" w:eastAsia="Times New Roman" w:hAnsi="Times New Roman" w:cs="Times New Roman"/>
          <w:sz w:val="24"/>
          <w:szCs w:val="24"/>
        </w:rPr>
        <w:t xml:space="preserve">Maintaining the current structure of six GRs and converting an existing GR into a dedicated one dealing with automated/autonomous vehicles, having a coordinating function </w:t>
      </w:r>
      <w:r>
        <w:rPr>
          <w:rFonts w:ascii="Times New Roman" w:eastAsia="Times New Roman" w:hAnsi="Times New Roman" w:cs="Times New Roman"/>
          <w:sz w:val="24"/>
          <w:szCs w:val="24"/>
        </w:rPr>
        <w:t>of</w:t>
      </w:r>
      <w:r w:rsidRPr="002803C5">
        <w:rPr>
          <w:rFonts w:ascii="Times New Roman" w:eastAsia="Times New Roman" w:hAnsi="Times New Roman" w:cs="Times New Roman"/>
          <w:sz w:val="24"/>
          <w:szCs w:val="24"/>
        </w:rPr>
        <w:t xml:space="preserve"> the other GRs </w:t>
      </w:r>
    </w:p>
    <w:p w:rsidR="00130830" w:rsidRDefault="00130830" w:rsidP="00130830">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Creating a new (7</w:t>
      </w:r>
      <w:r w:rsidRPr="00A83DF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GR for automated/autonomous vehicles</w:t>
      </w:r>
    </w:p>
    <w:p w:rsidR="00130830" w:rsidRDefault="00130830" w:rsidP="00130830">
      <w:pPr>
        <w:rPr>
          <w:rFonts w:ascii="Times New Roman" w:eastAsia="Times New Roman" w:hAnsi="Times New Roman" w:cs="Times New Roman"/>
          <w:sz w:val="24"/>
          <w:szCs w:val="24"/>
        </w:rPr>
      </w:pPr>
      <w:r>
        <w:rPr>
          <w:rFonts w:ascii="Times New Roman" w:eastAsia="Times New Roman" w:hAnsi="Times New Roman" w:cs="Times New Roman"/>
          <w:sz w:val="24"/>
          <w:szCs w:val="24"/>
        </w:rPr>
        <w:t>Other options, such as e.g. the options of (a) spreading activities on automated/autonomous vehicles over the six existing GRs or (b) adding on the activities on automated/autonomous vehicles to the portfolio of an existing GR were not considered here, as not being in line with the mandate of the ITC.</w:t>
      </w:r>
    </w:p>
    <w:p w:rsidR="00130830" w:rsidRDefault="00130830" w:rsidP="00130830">
      <w:pPr>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extensive discussions amongst representatives of AC.2 over the last months on the three options at stake, Option 1 was therefore retained at this stage for the following reasons:</w:t>
      </w:r>
    </w:p>
    <w:p w:rsidR="00130830" w:rsidRDefault="00130830" w:rsidP="00130830">
      <w:pPr>
        <w:pStyle w:val="ListParagraph"/>
        <w:numPr>
          <w:ilvl w:val="0"/>
          <w:numId w:val="3"/>
        </w:numPr>
        <w:rPr>
          <w:rFonts w:ascii="Times New Roman" w:eastAsia="Times New Roman" w:hAnsi="Times New Roman" w:cs="Times New Roman"/>
          <w:sz w:val="24"/>
          <w:szCs w:val="24"/>
        </w:rPr>
      </w:pPr>
      <w:r w:rsidRPr="000E071D">
        <w:rPr>
          <w:rFonts w:ascii="Times New Roman" w:eastAsia="Times New Roman" w:hAnsi="Times New Roman" w:cs="Times New Roman"/>
          <w:b/>
          <w:sz w:val="24"/>
          <w:szCs w:val="24"/>
          <w:u w:val="single"/>
        </w:rPr>
        <w:t>Timing:</w:t>
      </w:r>
      <w:r>
        <w:rPr>
          <w:rFonts w:ascii="Times New Roman" w:eastAsia="Times New Roman" w:hAnsi="Times New Roman" w:cs="Times New Roman"/>
          <w:sz w:val="24"/>
          <w:szCs w:val="24"/>
        </w:rPr>
        <w:t xml:space="preserve"> Option 1 can be endorsed at AC.2 level (in June 2018) and implemented immediately afterwards, which would allow the new converted GR to take up its duties still in the second half of this year. As opposed to this, Option 2 will require additional consultation, while Option 3 would require a lengthy decision procedure, with a formal decision to be taken at ITC level first (i.e. at best in February 2019) and inherent risks of subsequent procedural delays, which would allow the new GR taking up its duties not before the end of 2019, at best – which is clearly in contraction with the need for fast action. </w:t>
      </w:r>
    </w:p>
    <w:p w:rsidR="00130830" w:rsidRDefault="00130830" w:rsidP="00130830">
      <w:pPr>
        <w:pStyle w:val="ListParagraph"/>
        <w:numPr>
          <w:ilvl w:val="0"/>
          <w:numId w:val="3"/>
        </w:numPr>
        <w:rPr>
          <w:rFonts w:ascii="Times New Roman" w:eastAsia="Times New Roman" w:hAnsi="Times New Roman" w:cs="Times New Roman"/>
          <w:sz w:val="24"/>
          <w:szCs w:val="24"/>
        </w:rPr>
      </w:pPr>
      <w:r w:rsidRPr="000E071D">
        <w:rPr>
          <w:rFonts w:ascii="Times New Roman" w:eastAsia="Times New Roman" w:hAnsi="Times New Roman" w:cs="Times New Roman"/>
          <w:b/>
          <w:sz w:val="24"/>
          <w:szCs w:val="24"/>
          <w:u w:val="single"/>
        </w:rPr>
        <w:t>Resources:</w:t>
      </w:r>
      <w:r>
        <w:rPr>
          <w:rFonts w:ascii="Times New Roman" w:eastAsia="Times New Roman" w:hAnsi="Times New Roman" w:cs="Times New Roman"/>
          <w:sz w:val="24"/>
          <w:szCs w:val="24"/>
        </w:rPr>
        <w:t xml:space="preserve"> Options 1 and 2 do not require any additional resources, neither from the budget nor the staff point of view; it would barely require an organisational re-allocation </w:t>
      </w:r>
      <w:proofErr w:type="gramStart"/>
      <w:r>
        <w:rPr>
          <w:rFonts w:ascii="Times New Roman" w:eastAsia="Times New Roman" w:hAnsi="Times New Roman" w:cs="Times New Roman"/>
          <w:sz w:val="24"/>
          <w:szCs w:val="24"/>
        </w:rPr>
        <w:t>of  activity</w:t>
      </w:r>
      <w:proofErr w:type="gramEnd"/>
      <w:r>
        <w:rPr>
          <w:rFonts w:ascii="Times New Roman" w:eastAsia="Times New Roman" w:hAnsi="Times New Roman" w:cs="Times New Roman"/>
          <w:sz w:val="24"/>
          <w:szCs w:val="24"/>
        </w:rPr>
        <w:t xml:space="preserve"> portfolios amongst the existing GRs and, possibly, an adjustment of the meeting days. As opposed to this, Option 3 would require more staff for the management of the additional GR, as well as increased budgetary resources for the additional meeting weeks.</w:t>
      </w:r>
    </w:p>
    <w:p w:rsidR="00130830" w:rsidRDefault="00130830" w:rsidP="001308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reasons above, Option 3 was put aside at this stage. As for Option 2, it will require additional time for consultation of stakeholders and a decision by ITC, while option 1 is ready for immediate implementation (step 1). Discussion on Option 2 will continue in the context of upcoming meetings of WP.29. </w:t>
      </w:r>
    </w:p>
    <w:p w:rsidR="00130830" w:rsidRDefault="00130830" w:rsidP="001308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this step 1, the direct coordination of the work on automation of the different GRs will be delivered by AC.2, in accordance with the rules of procedure of WP.29. While GRVA would lead on the development of Regulations and / or Resolutions for the automation aspects of automated and/or autonomous vehicles, the other GRs will continue to lead on all issues related to automated and/or autonomous vehicles within their respective roles and </w:t>
      </w:r>
      <w:r>
        <w:rPr>
          <w:rFonts w:ascii="Times New Roman" w:eastAsia="Times New Roman" w:hAnsi="Times New Roman" w:cs="Times New Roman"/>
          <w:sz w:val="24"/>
          <w:szCs w:val="24"/>
        </w:rPr>
        <w:lastRenderedPageBreak/>
        <w:t xml:space="preserve">responsibilities (e.g., GRPE will continue to lead on issues related of pollution and energy of automated and / or autonomous vehicles). </w:t>
      </w:r>
    </w:p>
    <w:p w:rsidR="00130830" w:rsidRPr="00D21591" w:rsidRDefault="00130830" w:rsidP="00130830">
      <w:pPr>
        <w:rPr>
          <w:rFonts w:ascii="Times New Roman" w:eastAsia="Times New Roman" w:hAnsi="Times New Roman" w:cs="Times New Roman"/>
          <w:b/>
          <w:sz w:val="24"/>
          <w:szCs w:val="24"/>
        </w:rPr>
      </w:pPr>
      <w:r w:rsidRPr="00D21591">
        <w:rPr>
          <w:rFonts w:ascii="Times New Roman" w:eastAsia="Times New Roman" w:hAnsi="Times New Roman" w:cs="Times New Roman"/>
          <w:b/>
          <w:sz w:val="24"/>
          <w:szCs w:val="24"/>
        </w:rPr>
        <w:t>Organisational adaptations</w:t>
      </w:r>
    </w:p>
    <w:p w:rsidR="00130830" w:rsidRDefault="00130830" w:rsidP="001308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view of the implementation of a solution that is based on Option 1, the current GRRF working group appears to be the only possible candidate for a conversion into a new GR for automated/autonomous vehicles due to (a) its coverage of relevant topics (brakes, vehicle dynamics) and (b) its deep involvement in automated/autonomous vehicles related activities already as of today.  </w:t>
      </w:r>
    </w:p>
    <w:p w:rsidR="00130830" w:rsidRDefault="00130830" w:rsidP="001308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suggested to use for the new working group the denomination of </w:t>
      </w:r>
      <w:r w:rsidRPr="008470CF">
        <w:rPr>
          <w:rFonts w:ascii="Times New Roman" w:eastAsia="Times New Roman" w:hAnsi="Times New Roman" w:cs="Times New Roman"/>
          <w:sz w:val="24"/>
          <w:szCs w:val="24"/>
        </w:rPr>
        <w:t xml:space="preserve">GRVA – "Groupe Rapporteur pour </w:t>
      </w:r>
      <w:proofErr w:type="spellStart"/>
      <w:r w:rsidRPr="008470CF">
        <w:rPr>
          <w:rFonts w:ascii="Times New Roman" w:eastAsia="Times New Roman" w:hAnsi="Times New Roman" w:cs="Times New Roman"/>
          <w:sz w:val="24"/>
          <w:szCs w:val="24"/>
        </w:rPr>
        <w:t>Véhicules</w:t>
      </w:r>
      <w:proofErr w:type="spellEnd"/>
      <w:r w:rsidRPr="008470CF">
        <w:rPr>
          <w:rFonts w:ascii="Times New Roman" w:eastAsia="Times New Roman" w:hAnsi="Times New Roman" w:cs="Times New Roman"/>
          <w:sz w:val="24"/>
          <w:szCs w:val="24"/>
        </w:rPr>
        <w:t xml:space="preserve"> </w:t>
      </w:r>
      <w:proofErr w:type="spellStart"/>
      <w:r w:rsidRPr="008470CF">
        <w:rPr>
          <w:rFonts w:ascii="Times New Roman" w:eastAsia="Times New Roman" w:hAnsi="Times New Roman" w:cs="Times New Roman"/>
          <w:sz w:val="24"/>
          <w:szCs w:val="24"/>
        </w:rPr>
        <w:t>Autonomes</w:t>
      </w:r>
      <w:proofErr w:type="spellEnd"/>
      <w:r w:rsidRPr="008470CF">
        <w:rPr>
          <w:rFonts w:ascii="Times New Roman" w:eastAsia="Times New Roman" w:hAnsi="Times New Roman" w:cs="Times New Roman"/>
          <w:sz w:val="24"/>
          <w:szCs w:val="24"/>
        </w:rPr>
        <w:t>", in the meaning of encompassing activities for automated</w:t>
      </w:r>
      <w:r>
        <w:rPr>
          <w:rFonts w:ascii="Times New Roman" w:eastAsia="Times New Roman" w:hAnsi="Times New Roman" w:cs="Times New Roman"/>
          <w:sz w:val="24"/>
          <w:szCs w:val="24"/>
        </w:rPr>
        <w:t>,</w:t>
      </w:r>
      <w:r w:rsidRPr="008470CF">
        <w:rPr>
          <w:rFonts w:ascii="Times New Roman" w:eastAsia="Times New Roman" w:hAnsi="Times New Roman" w:cs="Times New Roman"/>
          <w:sz w:val="24"/>
          <w:szCs w:val="24"/>
        </w:rPr>
        <w:t xml:space="preserve"> autonomous </w:t>
      </w:r>
      <w:r>
        <w:rPr>
          <w:rFonts w:ascii="Times New Roman" w:eastAsia="Times New Roman" w:hAnsi="Times New Roman" w:cs="Times New Roman"/>
          <w:sz w:val="24"/>
          <w:szCs w:val="24"/>
        </w:rPr>
        <w:t xml:space="preserve">and connected </w:t>
      </w:r>
      <w:r w:rsidRPr="008470CF">
        <w:rPr>
          <w:rFonts w:ascii="Times New Roman" w:eastAsia="Times New Roman" w:hAnsi="Times New Roman" w:cs="Times New Roman"/>
          <w:sz w:val="24"/>
          <w:szCs w:val="24"/>
        </w:rPr>
        <w:t>vehicles</w:t>
      </w:r>
      <w:r>
        <w:rPr>
          <w:rFonts w:ascii="Times New Roman" w:eastAsia="Times New Roman" w:hAnsi="Times New Roman" w:cs="Times New Roman"/>
          <w:sz w:val="24"/>
          <w:szCs w:val="24"/>
        </w:rPr>
        <w:t>.</w:t>
      </w:r>
    </w:p>
    <w:p w:rsidR="00130830" w:rsidRDefault="00130830" w:rsidP="00130830">
      <w:pPr>
        <w:rPr>
          <w:rFonts w:ascii="Times New Roman" w:eastAsia="Times New Roman" w:hAnsi="Times New Roman" w:cs="Times New Roman"/>
          <w:sz w:val="24"/>
          <w:szCs w:val="24"/>
        </w:rPr>
      </w:pPr>
      <w:r>
        <w:rPr>
          <w:rFonts w:ascii="Times New Roman" w:eastAsia="Times New Roman" w:hAnsi="Times New Roman" w:cs="Times New Roman"/>
          <w:sz w:val="24"/>
          <w:szCs w:val="24"/>
        </w:rPr>
        <w:t>With a view to achieving a workload distribution amongst the GRs in a balance- and topic-wise meaningful manner, it is suggested to</w:t>
      </w:r>
    </w:p>
    <w:p w:rsidR="00130830" w:rsidRDefault="00130830" w:rsidP="00130830">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 ensure policy coordination and cooperation amongst relevant bodies on automated and autonomous vehicles at the level of WP.29</w:t>
      </w:r>
    </w:p>
    <w:p w:rsidR="00130830" w:rsidRDefault="00130830" w:rsidP="00130830">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Re-allocate all tyre-related activities under GRRF to GRB</w:t>
      </w:r>
    </w:p>
    <w:p w:rsidR="00130830" w:rsidRDefault="00130830" w:rsidP="00130830">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Re-allocate tank vehicle safety-related activities under GRRF to GRSP</w:t>
      </w:r>
    </w:p>
    <w:p w:rsidR="00130830" w:rsidRDefault="00130830" w:rsidP="00130830">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Re-allocate coupling device-related activities under GRRF to GRSG</w:t>
      </w:r>
    </w:p>
    <w:p w:rsidR="00130830" w:rsidRDefault="00130830" w:rsidP="00130830">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Incorporate all current activities of the IWG ITS/AD into GRVA</w:t>
      </w:r>
    </w:p>
    <w:p w:rsidR="00130830" w:rsidRPr="008470CF" w:rsidRDefault="00130830" w:rsidP="00130830">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Arrange for the mobility of experts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ensure that their expertise follows the re-allocated activities </w:t>
      </w:r>
    </w:p>
    <w:p w:rsidR="00130830" w:rsidRDefault="00130830" w:rsidP="001308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detailed list of re-allocated activities is provided in Annex 1.  </w:t>
      </w:r>
    </w:p>
    <w:p w:rsidR="00130830" w:rsidRDefault="00130830" w:rsidP="001308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Fig-3 illustrates the new organisation structure; a summary of the </w:t>
      </w:r>
      <w:r w:rsidRPr="00A32600">
        <w:rPr>
          <w:rFonts w:ascii="Times New Roman" w:eastAsia="Times New Roman" w:hAnsi="Times New Roman" w:cs="Times New Roman"/>
          <w:sz w:val="24"/>
          <w:szCs w:val="24"/>
        </w:rPr>
        <w:t xml:space="preserve">workload distribution under the </w:t>
      </w:r>
      <w:r>
        <w:rPr>
          <w:rFonts w:ascii="Times New Roman" w:eastAsia="Times New Roman" w:hAnsi="Times New Roman" w:cs="Times New Roman"/>
          <w:sz w:val="24"/>
          <w:szCs w:val="24"/>
        </w:rPr>
        <w:t xml:space="preserve">new </w:t>
      </w:r>
      <w:r w:rsidRPr="00A32600">
        <w:rPr>
          <w:rFonts w:ascii="Times New Roman" w:eastAsia="Times New Roman" w:hAnsi="Times New Roman" w:cs="Times New Roman"/>
          <w:sz w:val="24"/>
          <w:szCs w:val="24"/>
        </w:rPr>
        <w:t>structure</w:t>
      </w:r>
      <w:r>
        <w:rPr>
          <w:rFonts w:ascii="Times New Roman" w:eastAsia="Times New Roman" w:hAnsi="Times New Roman" w:cs="Times New Roman"/>
          <w:sz w:val="24"/>
          <w:szCs w:val="24"/>
        </w:rPr>
        <w:t xml:space="preserve"> is illustrated in Fig-4.</w:t>
      </w:r>
    </w:p>
    <w:p w:rsidR="00130830" w:rsidRDefault="00130830" w:rsidP="001308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decision on the new structure will be based on the above principles. However, its functioning will be monitored and assessed </w:t>
      </w:r>
      <w:proofErr w:type="gramStart"/>
      <w:r>
        <w:rPr>
          <w:rFonts w:ascii="Times New Roman" w:eastAsia="Times New Roman" w:hAnsi="Times New Roman" w:cs="Times New Roman"/>
          <w:sz w:val="24"/>
          <w:szCs w:val="24"/>
        </w:rPr>
        <w:t>in the course of</w:t>
      </w:r>
      <w:proofErr w:type="gramEnd"/>
      <w:r>
        <w:rPr>
          <w:rFonts w:ascii="Times New Roman" w:eastAsia="Times New Roman" w:hAnsi="Times New Roman" w:cs="Times New Roman"/>
          <w:sz w:val="24"/>
          <w:szCs w:val="24"/>
        </w:rPr>
        <w:t xml:space="preserve"> the coming [twelve] months and conclusions will be submitted to WP.29 in [June] 2019.</w:t>
      </w:r>
    </w:p>
    <w:p w:rsidR="00130830" w:rsidRDefault="00130830" w:rsidP="00130830">
      <w:pPr>
        <w:rPr>
          <w:rFonts w:ascii="Times New Roman" w:eastAsia="Times New Roman" w:hAnsi="Times New Roman" w:cs="Times New Roman"/>
          <w:sz w:val="24"/>
          <w:szCs w:val="24"/>
        </w:rPr>
      </w:pPr>
    </w:p>
    <w:p w:rsidR="00130830" w:rsidRDefault="009D5EA6" w:rsidP="00130830">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GB"/>
        </w:rPr>
        <w:lastRenderedPageBreak/>
        <mc:AlternateContent>
          <mc:Choice Requires="wps">
            <w:drawing>
              <wp:anchor distT="0" distB="0" distL="114300" distR="114300" simplePos="0" relativeHeight="251664384" behindDoc="0" locked="0" layoutInCell="1" allowOverlap="1">
                <wp:simplePos x="0" y="0"/>
                <wp:positionH relativeFrom="column">
                  <wp:posOffset>1860550</wp:posOffset>
                </wp:positionH>
                <wp:positionV relativeFrom="paragraph">
                  <wp:posOffset>382905</wp:posOffset>
                </wp:positionV>
                <wp:extent cx="6858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85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3F1669" id="Straight Connector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6.5pt,30.15pt" to="151.9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" strokecolor="black [3213]"/>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1929130</wp:posOffset>
                </wp:positionH>
                <wp:positionV relativeFrom="paragraph">
                  <wp:posOffset>382905</wp:posOffset>
                </wp:positionV>
                <wp:extent cx="0" cy="228600"/>
                <wp:effectExtent l="0" t="0" r="38100" b="19050"/>
                <wp:wrapNone/>
                <wp:docPr id="10" name="Straight Connector 10"/>
                <wp:cNvGraphicFramePr/>
                <a:graphic xmlns:a="http://schemas.openxmlformats.org/drawingml/2006/main">
                  <a:graphicData uri="http://schemas.microsoft.com/office/word/2010/wordprocessingShape">
                    <wps:wsp>
                      <wps:cNvCnPr/>
                      <wps:spPr>
                        <a:xfrm flipV="1">
                          <a:off x="0" y="0"/>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B13EB7" id="Straight Connector 10"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51.9pt,30.15pt" to="151.9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" strokecolor="black [3213]"/>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2DB10DF1" wp14:editId="7C70AC0A">
                <wp:simplePos x="0" y="0"/>
                <wp:positionH relativeFrom="column">
                  <wp:posOffset>1186180</wp:posOffset>
                </wp:positionH>
                <wp:positionV relativeFrom="paragraph">
                  <wp:posOffset>211455</wp:posOffset>
                </wp:positionV>
                <wp:extent cx="674370" cy="295275"/>
                <wp:effectExtent l="0" t="0" r="11430" b="28575"/>
                <wp:wrapNone/>
                <wp:docPr id="9" name="Text Box 9"/>
                <wp:cNvGraphicFramePr/>
                <a:graphic xmlns:a="http://schemas.openxmlformats.org/drawingml/2006/main">
                  <a:graphicData uri="http://schemas.microsoft.com/office/word/2010/wordprocessingShape">
                    <wps:wsp>
                      <wps:cNvSpPr txBox="1"/>
                      <wps:spPr>
                        <a:xfrm>
                          <a:off x="0" y="0"/>
                          <a:ext cx="674370" cy="295275"/>
                        </a:xfrm>
                        <a:prstGeom prst="rect">
                          <a:avLst/>
                        </a:prstGeom>
                        <a:solidFill>
                          <a:schemeClr val="lt1"/>
                        </a:solidFill>
                        <a:ln w="6350">
                          <a:solidFill>
                            <a:prstClr val="black"/>
                          </a:solidFill>
                        </a:ln>
                      </wps:spPr>
                      <wps:txbx>
                        <w:txbxContent>
                          <w:p w:rsidR="009D5EA6" w:rsidRPr="009D5EA6" w:rsidRDefault="009D5EA6" w:rsidP="009D5EA6">
                            <w:pPr>
                              <w:spacing w:after="0" w:line="240" w:lineRule="auto"/>
                              <w:jc w:val="center"/>
                              <w:rPr>
                                <w:b/>
                                <w:bCs/>
                                <w:sz w:val="16"/>
                                <w:szCs w:val="16"/>
                              </w:rPr>
                            </w:pPr>
                            <w:r w:rsidRPr="009D5EA6">
                              <w:rPr>
                                <w:b/>
                                <w:bCs/>
                                <w:sz w:val="16"/>
                                <w:szCs w:val="16"/>
                              </w:rPr>
                              <w:t>IWG on PTI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10DF1" id="_x0000_t202" coordsize="21600,21600" o:spt="202" path="m,l,21600r21600,l21600,xe">
                <v:stroke joinstyle="miter"/>
                <v:path gradientshapeok="t" o:connecttype="rect"/>
              </v:shapetype>
              <v:shape id="Text Box 9" o:spid="_x0000_s1027" type="#_x0000_t202" style="position:absolute;left:0;text-align:left;margin-left:93.4pt;margin-top:16.65pt;width:53.1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" fillcolor="white [3201]" strokeweight=".5pt">
                <v:textbox>
                  <w:txbxContent>
                    <w:p w:rsidR="009D5EA6" w:rsidRPr="009D5EA6" w:rsidRDefault="009D5EA6" w:rsidP="009D5EA6">
                      <w:pPr>
                        <w:spacing w:after="0" w:line="240" w:lineRule="auto"/>
                        <w:jc w:val="center"/>
                        <w:rPr>
                          <w:b/>
                          <w:bCs/>
                          <w:sz w:val="16"/>
                          <w:szCs w:val="16"/>
                        </w:rPr>
                      </w:pPr>
                      <w:r w:rsidRPr="009D5EA6">
                        <w:rPr>
                          <w:b/>
                          <w:bCs/>
                          <w:sz w:val="16"/>
                          <w:szCs w:val="16"/>
                        </w:rPr>
                        <w:t>IWG on PTI</w:t>
                      </w:r>
                    </w:p>
                  </w:txbxContent>
                </v:textbox>
              </v:shape>
            </w:pict>
          </mc:Fallback>
        </mc:AlternateContent>
      </w:r>
      <w:r w:rsidR="00130830">
        <w:rPr>
          <w:rFonts w:ascii="Times New Roman" w:eastAsia="Times New Roman" w:hAnsi="Times New Roman" w:cs="Times New Roman"/>
          <w:noProof/>
          <w:sz w:val="24"/>
          <w:szCs w:val="24"/>
          <w:lang w:eastAsia="en-GB"/>
        </w:rPr>
        <w:drawing>
          <wp:inline distT="0" distB="0" distL="0" distR="0" wp14:anchorId="4DCB1C50" wp14:editId="040A0E98">
            <wp:extent cx="3279285" cy="4143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3450" cy="4148638"/>
                    </a:xfrm>
                    <a:prstGeom prst="rect">
                      <a:avLst/>
                    </a:prstGeom>
                    <a:noFill/>
                  </pic:spPr>
                </pic:pic>
              </a:graphicData>
            </a:graphic>
          </wp:inline>
        </w:drawing>
      </w:r>
      <w:bookmarkStart w:id="0" w:name="_GoBack"/>
      <w:bookmarkEnd w:id="0"/>
    </w:p>
    <w:p w:rsidR="00130830" w:rsidRDefault="00130830" w:rsidP="001308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Fig-3: New organisation of working groups under the </w:t>
      </w:r>
      <w:r w:rsidRPr="00BA37DD">
        <w:rPr>
          <w:rFonts w:ascii="Times New Roman" w:eastAsia="Times New Roman" w:hAnsi="Times New Roman" w:cs="Times New Roman"/>
          <w:sz w:val="24"/>
          <w:szCs w:val="24"/>
        </w:rPr>
        <w:t>World Forum for Harmonization of Vehicle Regulations (WP.29)</w:t>
      </w:r>
      <w:r w:rsidRPr="000C7DF7">
        <w:rPr>
          <w:rFonts w:ascii="Times New Roman" w:eastAsia="Times New Roman" w:hAnsi="Times New Roman" w:cs="Times New Roman"/>
          <w:sz w:val="24"/>
          <w:szCs w:val="24"/>
        </w:rPr>
        <w:t>.</w:t>
      </w:r>
    </w:p>
    <w:p w:rsidR="00130830" w:rsidRDefault="00130830" w:rsidP="0013083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30830" w:rsidRDefault="00130830" w:rsidP="00130830">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GB"/>
        </w:rPr>
        <w:drawing>
          <wp:inline distT="0" distB="0" distL="0" distR="0" wp14:anchorId="10DE956B" wp14:editId="4616E630">
            <wp:extent cx="6076950" cy="22886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8067" cy="2289102"/>
                    </a:xfrm>
                    <a:prstGeom prst="rect">
                      <a:avLst/>
                    </a:prstGeom>
                    <a:noFill/>
                  </pic:spPr>
                </pic:pic>
              </a:graphicData>
            </a:graphic>
          </wp:inline>
        </w:drawing>
      </w:r>
      <w:r>
        <w:rPr>
          <w:rFonts w:ascii="Times New Roman" w:eastAsia="Times New Roman" w:hAnsi="Times New Roman" w:cs="Times New Roman"/>
          <w:sz w:val="24"/>
          <w:szCs w:val="24"/>
        </w:rPr>
        <w:t>Fig-4: Quantitative assessment of the workload distribution under the new structure</w:t>
      </w:r>
    </w:p>
    <w:p w:rsidR="00130830" w:rsidRDefault="00130830" w:rsidP="00130830">
      <w:pPr>
        <w:rPr>
          <w:rFonts w:ascii="Times New Roman" w:eastAsia="Times New Roman" w:hAnsi="Times New Roman" w:cs="Times New Roman"/>
          <w:b/>
          <w:sz w:val="24"/>
          <w:szCs w:val="24"/>
        </w:rPr>
      </w:pPr>
    </w:p>
    <w:p w:rsidR="00130830" w:rsidRDefault="00130830" w:rsidP="00130830">
      <w:pPr>
        <w:rPr>
          <w:rFonts w:ascii="Times New Roman" w:eastAsia="Times New Roman" w:hAnsi="Times New Roman" w:cs="Times New Roman"/>
          <w:sz w:val="24"/>
          <w:szCs w:val="24"/>
        </w:rPr>
      </w:pPr>
      <w:r w:rsidRPr="007254AB">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 number of</w:t>
      </w:r>
      <w:proofErr w:type="gramEnd"/>
      <w:r>
        <w:rPr>
          <w:rFonts w:ascii="Times New Roman" w:eastAsia="Times New Roman" w:hAnsi="Times New Roman" w:cs="Times New Roman"/>
          <w:sz w:val="24"/>
          <w:szCs w:val="24"/>
        </w:rPr>
        <w:t xml:space="preserve"> further supporting measures and practical adaptations are being suggested in order to allow a smooth and effective uptake of activities under the new organisation:</w:t>
      </w:r>
    </w:p>
    <w:p w:rsidR="00130830" w:rsidRDefault="00130830" w:rsidP="00130830">
      <w:pPr>
        <w:pStyle w:val="ListParagraph"/>
        <w:numPr>
          <w:ilvl w:val="0"/>
          <w:numId w:val="5"/>
        </w:numPr>
        <w:rPr>
          <w:rFonts w:ascii="Times New Roman" w:eastAsia="Times New Roman" w:hAnsi="Times New Roman" w:cs="Times New Roman"/>
          <w:sz w:val="24"/>
          <w:szCs w:val="24"/>
        </w:rPr>
      </w:pPr>
      <w:r w:rsidRPr="00077323">
        <w:rPr>
          <w:rFonts w:ascii="Times New Roman" w:eastAsia="Times New Roman" w:hAnsi="Times New Roman" w:cs="Times New Roman"/>
          <w:sz w:val="24"/>
          <w:szCs w:val="24"/>
        </w:rPr>
        <w:lastRenderedPageBreak/>
        <w:t>The new GRVA should convene for the first time in its new configuration from 25 to 28 September 2018, as initially foreseen for the 86th session of GRRF</w:t>
      </w:r>
    </w:p>
    <w:p w:rsidR="00130830" w:rsidRDefault="00130830" w:rsidP="00130830">
      <w:pPr>
        <w:pStyle w:val="ListParagraph"/>
        <w:numPr>
          <w:ilvl w:val="0"/>
          <w:numId w:val="5"/>
        </w:numPr>
        <w:rPr>
          <w:rFonts w:ascii="Times New Roman" w:eastAsia="Times New Roman" w:hAnsi="Times New Roman" w:cs="Times New Roman"/>
          <w:sz w:val="24"/>
          <w:szCs w:val="24"/>
        </w:rPr>
      </w:pPr>
      <w:r w:rsidRPr="00974704">
        <w:rPr>
          <w:rFonts w:ascii="Times New Roman" w:eastAsia="Times New Roman" w:hAnsi="Times New Roman" w:cs="Times New Roman"/>
          <w:sz w:val="24"/>
          <w:szCs w:val="24"/>
        </w:rPr>
        <w:t>Adapt</w:t>
      </w:r>
      <w:r>
        <w:rPr>
          <w:rFonts w:ascii="Times New Roman" w:eastAsia="Times New Roman" w:hAnsi="Times New Roman" w:cs="Times New Roman"/>
          <w:sz w:val="24"/>
          <w:szCs w:val="24"/>
        </w:rPr>
        <w:t>ing</w:t>
      </w:r>
      <w:r w:rsidRPr="00974704">
        <w:rPr>
          <w:rFonts w:ascii="Times New Roman" w:eastAsia="Times New Roman" w:hAnsi="Times New Roman" w:cs="Times New Roman"/>
          <w:sz w:val="24"/>
          <w:szCs w:val="24"/>
        </w:rPr>
        <w:t xml:space="preserve"> the name of the working group GRB, </w:t>
      </w:r>
      <w:proofErr w:type="gramStart"/>
      <w:r w:rsidRPr="00974704">
        <w:rPr>
          <w:rFonts w:ascii="Times New Roman" w:eastAsia="Times New Roman" w:hAnsi="Times New Roman" w:cs="Times New Roman"/>
          <w:sz w:val="24"/>
          <w:szCs w:val="24"/>
        </w:rPr>
        <w:t>in order to</w:t>
      </w:r>
      <w:proofErr w:type="gramEnd"/>
      <w:r w:rsidRPr="00974704">
        <w:rPr>
          <w:rFonts w:ascii="Times New Roman" w:eastAsia="Times New Roman" w:hAnsi="Times New Roman" w:cs="Times New Roman"/>
          <w:sz w:val="24"/>
          <w:szCs w:val="24"/>
        </w:rPr>
        <w:t xml:space="preserve"> reflect the new responsibilities assigned on tyres-related activities</w:t>
      </w:r>
      <w:r>
        <w:rPr>
          <w:rFonts w:ascii="Times New Roman" w:eastAsia="Times New Roman" w:hAnsi="Times New Roman" w:cs="Times New Roman"/>
          <w:sz w:val="24"/>
          <w:szCs w:val="24"/>
        </w:rPr>
        <w:t>,</w:t>
      </w:r>
      <w:r w:rsidRPr="00974704">
        <w:rPr>
          <w:rFonts w:ascii="Times New Roman" w:eastAsia="Times New Roman" w:hAnsi="Times New Roman" w:cs="Times New Roman"/>
          <w:sz w:val="24"/>
          <w:szCs w:val="24"/>
        </w:rPr>
        <w:t xml:space="preserve"> e.g. GRBP (</w:t>
      </w:r>
      <w:r w:rsidRPr="00974704">
        <w:rPr>
          <w:rFonts w:ascii="Times New Roman" w:eastAsia="Times New Roman" w:hAnsi="Times New Roman" w:cs="Times New Roman"/>
          <w:b/>
          <w:sz w:val="24"/>
          <w:szCs w:val="24"/>
        </w:rPr>
        <w:t>G</w:t>
      </w:r>
      <w:r w:rsidRPr="00974704">
        <w:rPr>
          <w:rFonts w:ascii="Times New Roman" w:eastAsia="Times New Roman" w:hAnsi="Times New Roman" w:cs="Times New Roman"/>
          <w:sz w:val="24"/>
          <w:szCs w:val="24"/>
        </w:rPr>
        <w:t xml:space="preserve">roupe </w:t>
      </w:r>
      <w:r w:rsidRPr="00974704">
        <w:rPr>
          <w:rFonts w:ascii="Times New Roman" w:eastAsia="Times New Roman" w:hAnsi="Times New Roman" w:cs="Times New Roman"/>
          <w:b/>
          <w:sz w:val="24"/>
          <w:szCs w:val="24"/>
        </w:rPr>
        <w:t>R</w:t>
      </w:r>
      <w:r w:rsidRPr="00974704">
        <w:rPr>
          <w:rFonts w:ascii="Times New Roman" w:eastAsia="Times New Roman" w:hAnsi="Times New Roman" w:cs="Times New Roman"/>
          <w:sz w:val="24"/>
          <w:szCs w:val="24"/>
        </w:rPr>
        <w:t xml:space="preserve">apporteur </w:t>
      </w:r>
      <w:r w:rsidRPr="00974704">
        <w:rPr>
          <w:rFonts w:ascii="Times New Roman" w:eastAsia="Times New Roman" w:hAnsi="Times New Roman" w:cs="Times New Roman"/>
          <w:b/>
          <w:sz w:val="24"/>
          <w:szCs w:val="24"/>
        </w:rPr>
        <w:t>B</w:t>
      </w:r>
      <w:r w:rsidRPr="00974704">
        <w:rPr>
          <w:rFonts w:ascii="Times New Roman" w:eastAsia="Times New Roman" w:hAnsi="Times New Roman" w:cs="Times New Roman"/>
          <w:sz w:val="24"/>
          <w:szCs w:val="24"/>
        </w:rPr>
        <w:t xml:space="preserve">ruit et </w:t>
      </w:r>
      <w:r w:rsidRPr="00974704">
        <w:rPr>
          <w:rFonts w:ascii="Times New Roman" w:eastAsia="Times New Roman" w:hAnsi="Times New Roman" w:cs="Times New Roman"/>
          <w:b/>
          <w:sz w:val="24"/>
          <w:szCs w:val="24"/>
        </w:rPr>
        <w:t>P</w:t>
      </w:r>
      <w:r w:rsidRPr="00974704">
        <w:rPr>
          <w:rFonts w:ascii="Times New Roman" w:eastAsia="Times New Roman" w:hAnsi="Times New Roman" w:cs="Times New Roman"/>
          <w:sz w:val="24"/>
          <w:szCs w:val="24"/>
        </w:rPr>
        <w:t>neumatiques)</w:t>
      </w:r>
    </w:p>
    <w:p w:rsidR="00130830" w:rsidRPr="000C60F1" w:rsidRDefault="00130830" w:rsidP="00130830">
      <w:pPr>
        <w:pStyle w:val="ListParagraph"/>
        <w:numPr>
          <w:ilvl w:val="0"/>
          <w:numId w:val="5"/>
        </w:numPr>
        <w:rPr>
          <w:rFonts w:ascii="Times New Roman" w:eastAsia="Times New Roman" w:hAnsi="Times New Roman" w:cs="Times New Roman"/>
          <w:sz w:val="24"/>
          <w:szCs w:val="24"/>
        </w:rPr>
      </w:pPr>
      <w:r w:rsidRPr="000C60F1">
        <w:rPr>
          <w:rFonts w:ascii="Times New Roman" w:hAnsi="Times New Roman"/>
          <w:sz w:val="24"/>
          <w:szCs w:val="24"/>
        </w:rPr>
        <w:t>Adapt</w:t>
      </w:r>
      <w:r>
        <w:rPr>
          <w:rFonts w:ascii="Times New Roman" w:hAnsi="Times New Roman"/>
          <w:sz w:val="24"/>
          <w:szCs w:val="24"/>
        </w:rPr>
        <w:t>ing</w:t>
      </w:r>
      <w:r w:rsidRPr="000C60F1">
        <w:rPr>
          <w:rFonts w:ascii="Times New Roman" w:hAnsi="Times New Roman"/>
          <w:sz w:val="24"/>
          <w:szCs w:val="24"/>
        </w:rPr>
        <w:t xml:space="preserve"> the WP.29 work programme and, more particularly, also the agenda of the current GRRF session of September 2018</w:t>
      </w:r>
    </w:p>
    <w:p w:rsidR="00130830" w:rsidRPr="000C60F1" w:rsidRDefault="00130830" w:rsidP="00130830">
      <w:pPr>
        <w:pStyle w:val="ListParagraph"/>
        <w:numPr>
          <w:ilvl w:val="0"/>
          <w:numId w:val="5"/>
        </w:numPr>
        <w:rPr>
          <w:rFonts w:ascii="Times New Roman" w:eastAsia="Times New Roman" w:hAnsi="Times New Roman" w:cs="Times New Roman"/>
          <w:sz w:val="24"/>
          <w:szCs w:val="24"/>
        </w:rPr>
      </w:pPr>
      <w:r>
        <w:rPr>
          <w:rFonts w:ascii="Times New Roman" w:hAnsi="Times New Roman" w:cs="Times New Roman"/>
          <w:sz w:val="24"/>
          <w:szCs w:val="24"/>
        </w:rPr>
        <w:t xml:space="preserve">Organising, with the support of the GR Chairmen, a discussion </w:t>
      </w:r>
      <w:r w:rsidRPr="00974704">
        <w:rPr>
          <w:rFonts w:ascii="Times New Roman" w:hAnsi="Times New Roman" w:cs="Times New Roman"/>
          <w:sz w:val="24"/>
          <w:szCs w:val="24"/>
        </w:rPr>
        <w:t xml:space="preserve">at the </w:t>
      </w:r>
      <w:r>
        <w:rPr>
          <w:rFonts w:ascii="Times New Roman" w:hAnsi="Times New Roman" w:cs="Times New Roman"/>
          <w:sz w:val="24"/>
          <w:szCs w:val="24"/>
        </w:rPr>
        <w:t xml:space="preserve">remaining 2018 </w:t>
      </w:r>
      <w:r w:rsidRPr="00974704">
        <w:rPr>
          <w:rFonts w:ascii="Times New Roman" w:hAnsi="Times New Roman" w:cs="Times New Roman"/>
          <w:sz w:val="24"/>
          <w:szCs w:val="24"/>
        </w:rPr>
        <w:t>WP</w:t>
      </w:r>
      <w:r>
        <w:rPr>
          <w:rFonts w:ascii="Times New Roman" w:hAnsi="Times New Roman" w:cs="Times New Roman"/>
          <w:sz w:val="24"/>
          <w:szCs w:val="24"/>
        </w:rPr>
        <w:t>.</w:t>
      </w:r>
      <w:r w:rsidRPr="00974704">
        <w:rPr>
          <w:rFonts w:ascii="Times New Roman" w:hAnsi="Times New Roman" w:cs="Times New Roman"/>
          <w:sz w:val="24"/>
          <w:szCs w:val="24"/>
        </w:rPr>
        <w:t>29 session</w:t>
      </w:r>
      <w:r>
        <w:rPr>
          <w:rFonts w:ascii="Times New Roman" w:hAnsi="Times New Roman" w:cs="Times New Roman"/>
          <w:sz w:val="24"/>
          <w:szCs w:val="24"/>
        </w:rPr>
        <w:t xml:space="preserve">s </w:t>
      </w:r>
      <w:r w:rsidRPr="00974704">
        <w:rPr>
          <w:rFonts w:ascii="Times New Roman" w:hAnsi="Times New Roman" w:cs="Times New Roman"/>
          <w:sz w:val="24"/>
          <w:szCs w:val="24"/>
        </w:rPr>
        <w:t xml:space="preserve">on the </w:t>
      </w:r>
      <w:r>
        <w:rPr>
          <w:rFonts w:ascii="Times New Roman" w:hAnsi="Times New Roman" w:cs="Times New Roman"/>
          <w:sz w:val="24"/>
          <w:szCs w:val="24"/>
        </w:rPr>
        <w:t xml:space="preserve">appropriate allocation of the </w:t>
      </w:r>
      <w:r w:rsidRPr="00974704">
        <w:rPr>
          <w:rFonts w:ascii="Times New Roman" w:hAnsi="Times New Roman" w:cs="Times New Roman"/>
          <w:sz w:val="24"/>
          <w:szCs w:val="24"/>
        </w:rPr>
        <w:t xml:space="preserve">number of half-days </w:t>
      </w:r>
      <w:r>
        <w:rPr>
          <w:rFonts w:ascii="Times New Roman" w:hAnsi="Times New Roman" w:cs="Times New Roman"/>
          <w:sz w:val="24"/>
          <w:szCs w:val="24"/>
        </w:rPr>
        <w:t>to the GR working groups under the new structure</w:t>
      </w:r>
    </w:p>
    <w:p w:rsidR="00130830" w:rsidRPr="000C60F1" w:rsidRDefault="00130830" w:rsidP="00130830">
      <w:pPr>
        <w:pStyle w:val="ListParagraph"/>
        <w:numPr>
          <w:ilvl w:val="0"/>
          <w:numId w:val="5"/>
        </w:numPr>
        <w:rPr>
          <w:rFonts w:ascii="Times New Roman" w:eastAsia="Times New Roman" w:hAnsi="Times New Roman" w:cs="Courier New"/>
          <w:sz w:val="24"/>
          <w:szCs w:val="24"/>
          <w:lang w:eastAsia="ja-JP"/>
        </w:rPr>
      </w:pPr>
      <w:r>
        <w:rPr>
          <w:rFonts w:ascii="Times New Roman" w:hAnsi="Times New Roman" w:cs="Times New Roman"/>
          <w:color w:val="212121"/>
          <w:sz w:val="24"/>
          <w:szCs w:val="24"/>
        </w:rPr>
        <w:t xml:space="preserve">Exploring, with the support of </w:t>
      </w:r>
      <w:r w:rsidRPr="00974704">
        <w:rPr>
          <w:rFonts w:ascii="Times New Roman" w:hAnsi="Times New Roman" w:cs="Times New Roman"/>
          <w:color w:val="212121"/>
          <w:sz w:val="24"/>
          <w:szCs w:val="24"/>
        </w:rPr>
        <w:t>the Chair and Vice-Chair of WP</w:t>
      </w:r>
      <w:r>
        <w:rPr>
          <w:rFonts w:ascii="Times New Roman" w:hAnsi="Times New Roman" w:cs="Times New Roman"/>
          <w:color w:val="212121"/>
          <w:sz w:val="24"/>
          <w:szCs w:val="24"/>
        </w:rPr>
        <w:t>.</w:t>
      </w:r>
      <w:r w:rsidRPr="00974704">
        <w:rPr>
          <w:rFonts w:ascii="Times New Roman" w:hAnsi="Times New Roman" w:cs="Times New Roman"/>
          <w:color w:val="212121"/>
          <w:sz w:val="24"/>
          <w:szCs w:val="24"/>
        </w:rPr>
        <w:t>29</w:t>
      </w:r>
      <w:r>
        <w:rPr>
          <w:rFonts w:ascii="Times New Roman" w:hAnsi="Times New Roman" w:cs="Times New Roman"/>
          <w:color w:val="212121"/>
          <w:sz w:val="24"/>
          <w:szCs w:val="24"/>
        </w:rPr>
        <w:t xml:space="preserve">, whether </w:t>
      </w:r>
      <w:r w:rsidRPr="00974704">
        <w:rPr>
          <w:rFonts w:ascii="Times New Roman" w:hAnsi="Times New Roman" w:cs="Times New Roman"/>
          <w:color w:val="212121"/>
          <w:sz w:val="24"/>
          <w:szCs w:val="24"/>
        </w:rPr>
        <w:t xml:space="preserve">some half-days </w:t>
      </w:r>
      <w:r>
        <w:rPr>
          <w:rFonts w:ascii="Times New Roman" w:hAnsi="Times New Roman" w:cs="Times New Roman"/>
          <w:color w:val="212121"/>
          <w:sz w:val="24"/>
          <w:szCs w:val="24"/>
        </w:rPr>
        <w:t xml:space="preserve">for WP.29 sessions </w:t>
      </w:r>
      <w:r w:rsidRPr="00974704">
        <w:rPr>
          <w:rFonts w:ascii="Times New Roman" w:hAnsi="Times New Roman" w:cs="Times New Roman"/>
          <w:color w:val="212121"/>
          <w:sz w:val="24"/>
          <w:szCs w:val="24"/>
        </w:rPr>
        <w:t xml:space="preserve">could </w:t>
      </w:r>
      <w:r>
        <w:rPr>
          <w:rFonts w:ascii="Times New Roman" w:hAnsi="Times New Roman" w:cs="Times New Roman"/>
          <w:color w:val="212121"/>
          <w:sz w:val="24"/>
          <w:szCs w:val="24"/>
        </w:rPr>
        <w:t xml:space="preserve">be </w:t>
      </w:r>
      <w:r w:rsidRPr="00974704">
        <w:rPr>
          <w:rFonts w:ascii="Times New Roman" w:hAnsi="Times New Roman" w:cs="Times New Roman"/>
          <w:color w:val="212121"/>
          <w:sz w:val="24"/>
          <w:szCs w:val="24"/>
        </w:rPr>
        <w:t xml:space="preserve">made available </w:t>
      </w:r>
      <w:r>
        <w:rPr>
          <w:rFonts w:ascii="Times New Roman" w:hAnsi="Times New Roman" w:cs="Times New Roman"/>
          <w:color w:val="212121"/>
          <w:sz w:val="24"/>
          <w:szCs w:val="24"/>
        </w:rPr>
        <w:t xml:space="preserve">for </w:t>
      </w:r>
      <w:r w:rsidRPr="00974704">
        <w:rPr>
          <w:rFonts w:ascii="Times New Roman" w:hAnsi="Times New Roman" w:cs="Times New Roman"/>
          <w:color w:val="212121"/>
          <w:sz w:val="24"/>
          <w:szCs w:val="24"/>
        </w:rPr>
        <w:t>the GR</w:t>
      </w:r>
      <w:r>
        <w:rPr>
          <w:rFonts w:ascii="Times New Roman" w:hAnsi="Times New Roman" w:cs="Times New Roman"/>
          <w:color w:val="212121"/>
          <w:sz w:val="24"/>
          <w:szCs w:val="24"/>
        </w:rPr>
        <w:t xml:space="preserve"> working group</w:t>
      </w:r>
      <w:r w:rsidRPr="00974704">
        <w:rPr>
          <w:rFonts w:ascii="Times New Roman" w:hAnsi="Times New Roman" w:cs="Times New Roman"/>
          <w:color w:val="212121"/>
          <w:sz w:val="24"/>
          <w:szCs w:val="24"/>
        </w:rPr>
        <w:t>s</w:t>
      </w:r>
    </w:p>
    <w:p w:rsidR="00130830" w:rsidRPr="00633B0B" w:rsidRDefault="00130830" w:rsidP="00130830">
      <w:pPr>
        <w:pStyle w:val="ListParagraph"/>
        <w:numPr>
          <w:ilvl w:val="0"/>
          <w:numId w:val="5"/>
        </w:numPr>
        <w:rPr>
          <w:rFonts w:ascii="Times New Roman" w:eastAsia="Times New Roman" w:hAnsi="Times New Roman" w:cs="Courier New"/>
          <w:sz w:val="24"/>
          <w:szCs w:val="24"/>
          <w:lang w:eastAsia="ja-JP"/>
        </w:rPr>
      </w:pPr>
      <w:r w:rsidRPr="00633B0B">
        <w:rPr>
          <w:rFonts w:ascii="Times New Roman" w:hAnsi="Times New Roman" w:cs="Times New Roman"/>
          <w:sz w:val="24"/>
          <w:szCs w:val="24"/>
        </w:rPr>
        <w:t xml:space="preserve">Reviewing the functioning of the new organisation one year after its implementation, </w:t>
      </w:r>
      <w:proofErr w:type="gramStart"/>
      <w:r w:rsidRPr="00633B0B">
        <w:rPr>
          <w:rFonts w:ascii="Times New Roman" w:hAnsi="Times New Roman" w:cs="Times New Roman"/>
          <w:sz w:val="24"/>
          <w:szCs w:val="24"/>
        </w:rPr>
        <w:t>in particular to</w:t>
      </w:r>
      <w:proofErr w:type="gramEnd"/>
      <w:r w:rsidRPr="00633B0B">
        <w:rPr>
          <w:rFonts w:ascii="Times New Roman" w:hAnsi="Times New Roman" w:cs="Times New Roman"/>
          <w:sz w:val="24"/>
          <w:szCs w:val="24"/>
        </w:rPr>
        <w:t xml:space="preserve"> reconsider option 2 ("2-step approach")</w:t>
      </w:r>
      <w:r>
        <w:rPr>
          <w:rFonts w:ascii="Times New Roman" w:hAnsi="Times New Roman" w:cs="Times New Roman"/>
          <w:sz w:val="24"/>
          <w:szCs w:val="24"/>
        </w:rPr>
        <w:t xml:space="preserve">, as well as to </w:t>
      </w:r>
      <w:r w:rsidRPr="00633B0B">
        <w:rPr>
          <w:rFonts w:ascii="Times New Roman" w:hAnsi="Times New Roman" w:cs="Times New Roman"/>
          <w:sz w:val="24"/>
          <w:szCs w:val="24"/>
        </w:rPr>
        <w:t>check whether the resources allocated to WP29 and each GR working group are in line with the actual needs</w:t>
      </w:r>
      <w:r w:rsidRPr="00471540">
        <w:rPr>
          <w:rFonts w:ascii="Times New Roman" w:hAnsi="Times New Roman" w:cs="Times New Roman"/>
          <w:sz w:val="24"/>
          <w:szCs w:val="24"/>
        </w:rPr>
        <w:t xml:space="preserve"> </w:t>
      </w:r>
    </w:p>
    <w:p w:rsidR="00130830" w:rsidRDefault="00130830" w:rsidP="00130830">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Getting prepared for the requesting additional (staff and/or budgetary) resources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address potentially increasing future demand for GRVA activities</w:t>
      </w:r>
    </w:p>
    <w:p w:rsidR="00130830" w:rsidRDefault="00130830" w:rsidP="00130830">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Adapting the terms of reference of WP.29 and the different GR working groups,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accommodate the new activities and portfolios</w:t>
      </w:r>
    </w:p>
    <w:p w:rsidR="00130830" w:rsidRDefault="00130830" w:rsidP="0013083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30830" w:rsidRDefault="00130830" w:rsidP="00130830">
      <w:pPr>
        <w:rPr>
          <w:rFonts w:ascii="Times New Roman" w:eastAsia="Times New Roman" w:hAnsi="Times New Roman" w:cs="Times New Roman"/>
          <w:b/>
          <w:sz w:val="24"/>
          <w:szCs w:val="24"/>
          <w:u w:val="single"/>
        </w:rPr>
        <w:sectPr w:rsidR="00130830" w:rsidSect="00E867CA">
          <w:headerReference w:type="default" r:id="rId12"/>
          <w:pgSz w:w="11906" w:h="16838"/>
          <w:pgMar w:top="1417" w:right="1417" w:bottom="1134" w:left="1417" w:header="708" w:footer="708" w:gutter="0"/>
          <w:cols w:space="708"/>
          <w:docGrid w:linePitch="360"/>
        </w:sectPr>
      </w:pPr>
    </w:p>
    <w:p w:rsidR="00130830" w:rsidRDefault="00130830" w:rsidP="00130830">
      <w:pPr>
        <w:rPr>
          <w:rFonts w:ascii="Times New Roman" w:eastAsia="Times New Roman" w:hAnsi="Times New Roman" w:cs="Times New Roman"/>
          <w:b/>
          <w:sz w:val="24"/>
          <w:szCs w:val="24"/>
          <w:u w:val="single"/>
        </w:rPr>
      </w:pPr>
      <w:r w:rsidRPr="00B52711">
        <w:rPr>
          <w:rFonts w:ascii="Times New Roman" w:eastAsia="Times New Roman" w:hAnsi="Times New Roman" w:cs="Times New Roman"/>
          <w:b/>
          <w:sz w:val="24"/>
          <w:szCs w:val="24"/>
          <w:u w:val="single"/>
        </w:rPr>
        <w:lastRenderedPageBreak/>
        <w:t>Annex 1</w:t>
      </w:r>
    </w:p>
    <w:p w:rsidR="00130830" w:rsidRPr="00B52711" w:rsidRDefault="00130830" w:rsidP="00130830">
      <w:pPr>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lang w:eastAsia="en-GB"/>
        </w:rPr>
        <w:drawing>
          <wp:inline distT="0" distB="0" distL="0" distR="0" wp14:anchorId="7789A1BE" wp14:editId="760EDBD9">
            <wp:extent cx="8504555" cy="44323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04555" cy="4432300"/>
                    </a:xfrm>
                    <a:prstGeom prst="rect">
                      <a:avLst/>
                    </a:prstGeom>
                    <a:noFill/>
                  </pic:spPr>
                </pic:pic>
              </a:graphicData>
            </a:graphic>
          </wp:inline>
        </w:drawing>
      </w:r>
    </w:p>
    <w:p w:rsidR="007254AB" w:rsidRPr="00B52711" w:rsidRDefault="007254AB">
      <w:pPr>
        <w:rPr>
          <w:rFonts w:ascii="Times New Roman" w:eastAsia="Times New Roman" w:hAnsi="Times New Roman" w:cs="Times New Roman"/>
          <w:b/>
          <w:sz w:val="24"/>
          <w:szCs w:val="24"/>
          <w:u w:val="single"/>
        </w:rPr>
      </w:pPr>
    </w:p>
    <w:sectPr w:rsidR="007254AB" w:rsidRPr="00B52711" w:rsidSect="00B52711">
      <w:headerReference w:type="default" r:id="rId14"/>
      <w:pgSz w:w="16838" w:h="11906" w:orient="landscape" w:code="9"/>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540" w:rsidRDefault="00466540" w:rsidP="006B1C48">
      <w:pPr>
        <w:spacing w:after="0" w:line="240" w:lineRule="auto"/>
      </w:pPr>
      <w:r>
        <w:separator/>
      </w:r>
    </w:p>
  </w:endnote>
  <w:endnote w:type="continuationSeparator" w:id="0">
    <w:p w:rsidR="00466540" w:rsidRDefault="00466540" w:rsidP="006B1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540" w:rsidRDefault="00466540" w:rsidP="006B1C48">
      <w:pPr>
        <w:spacing w:after="0" w:line="240" w:lineRule="auto"/>
      </w:pPr>
      <w:r>
        <w:separator/>
      </w:r>
    </w:p>
  </w:footnote>
  <w:footnote w:type="continuationSeparator" w:id="0">
    <w:p w:rsidR="00466540" w:rsidRDefault="00466540" w:rsidP="006B1C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130830" w:rsidTr="00130830">
      <w:tc>
        <w:tcPr>
          <w:tcW w:w="4644" w:type="dxa"/>
        </w:tcPr>
        <w:p w:rsidR="00130830" w:rsidRDefault="00130830" w:rsidP="00130830">
          <w:pPr>
            <w:pStyle w:val="Header"/>
          </w:pPr>
          <w:r>
            <w:t xml:space="preserve">Discussion paper prepared </w:t>
          </w:r>
          <w:r>
            <w:br/>
            <w:t>by the members of AC.2</w:t>
          </w:r>
        </w:p>
      </w:tc>
      <w:tc>
        <w:tcPr>
          <w:tcW w:w="4644" w:type="dxa"/>
        </w:tcPr>
        <w:p w:rsidR="00130830" w:rsidRDefault="00130830" w:rsidP="006B1C48">
          <w:pPr>
            <w:pStyle w:val="Header"/>
            <w:jc w:val="right"/>
            <w:rPr>
              <w:b/>
              <w:bCs/>
            </w:rPr>
          </w:pPr>
          <w:r>
            <w:t xml:space="preserve">Informal document </w:t>
          </w:r>
          <w:r w:rsidRPr="00130830">
            <w:rPr>
              <w:b/>
              <w:bCs/>
            </w:rPr>
            <w:t>WP.29-175-25</w:t>
          </w:r>
        </w:p>
        <w:p w:rsidR="00130830" w:rsidRDefault="00130830" w:rsidP="006B1C48">
          <w:pPr>
            <w:pStyle w:val="Header"/>
            <w:jc w:val="right"/>
          </w:pPr>
          <w:r w:rsidRPr="006D5871">
            <w:rPr>
              <w:rFonts w:hAnsi="Times New Roman"/>
              <w:bCs/>
              <w:lang w:val="en-US"/>
            </w:rPr>
            <w:t>17</w:t>
          </w:r>
          <w:r>
            <w:rPr>
              <w:rFonts w:hAnsi="Times New Roman"/>
              <w:bCs/>
              <w:lang w:val="en-US"/>
            </w:rPr>
            <w:t>5</w:t>
          </w:r>
          <w:r w:rsidRPr="006D5871">
            <w:rPr>
              <w:rFonts w:hAnsi="Times New Roman"/>
              <w:bCs/>
              <w:vertAlign w:val="superscript"/>
              <w:lang w:val="en-US"/>
            </w:rPr>
            <w:t>th</w:t>
          </w:r>
          <w:r w:rsidRPr="006D5871">
            <w:rPr>
              <w:rFonts w:hAnsi="Times New Roman"/>
              <w:bCs/>
              <w:lang w:val="en-US"/>
            </w:rPr>
            <w:t xml:space="preserve"> WP.29, 1</w:t>
          </w:r>
          <w:r>
            <w:rPr>
              <w:rFonts w:hAnsi="Times New Roman"/>
              <w:bCs/>
              <w:lang w:val="en-US"/>
            </w:rPr>
            <w:t>9</w:t>
          </w:r>
          <w:r w:rsidRPr="006D5871">
            <w:rPr>
              <w:rFonts w:hAnsi="Times New Roman"/>
              <w:bCs/>
              <w:lang w:val="en-US"/>
            </w:rPr>
            <w:t>-</w:t>
          </w:r>
          <w:r>
            <w:rPr>
              <w:rFonts w:hAnsi="Times New Roman"/>
              <w:bCs/>
              <w:lang w:val="en-US"/>
            </w:rPr>
            <w:t>22</w:t>
          </w:r>
          <w:r w:rsidRPr="006D5871">
            <w:rPr>
              <w:rFonts w:hAnsi="Times New Roman"/>
              <w:bCs/>
              <w:lang w:val="en-US"/>
            </w:rPr>
            <w:t xml:space="preserve"> </w:t>
          </w:r>
          <w:r>
            <w:rPr>
              <w:rFonts w:hAnsi="Times New Roman"/>
              <w:bCs/>
              <w:lang w:val="en-US"/>
            </w:rPr>
            <w:t>June</w:t>
          </w:r>
          <w:r w:rsidRPr="006D5871">
            <w:rPr>
              <w:rFonts w:hAnsi="Times New Roman"/>
              <w:bCs/>
              <w:lang w:val="en-US"/>
            </w:rPr>
            <w:t xml:space="preserve"> 2018</w:t>
          </w:r>
          <w:r>
            <w:rPr>
              <w:rFonts w:hAnsi="Times New Roman"/>
              <w:bCs/>
              <w:lang w:val="en-US"/>
            </w:rPr>
            <w:br/>
          </w:r>
          <w:r w:rsidRPr="00870A00">
            <w:rPr>
              <w:rFonts w:hAnsi="Times New Roman"/>
              <w:bCs/>
            </w:rPr>
            <w:t xml:space="preserve">Agenda item </w:t>
          </w:r>
          <w:r>
            <w:rPr>
              <w:rFonts w:hAnsi="Times New Roman"/>
              <w:bCs/>
            </w:rPr>
            <w:t>2</w:t>
          </w:r>
        </w:p>
      </w:tc>
    </w:tr>
  </w:tbl>
  <w:p w:rsidR="00130830" w:rsidRPr="006B1C48" w:rsidRDefault="00130830" w:rsidP="006B1C4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830" w:rsidRPr="00C66533" w:rsidRDefault="00130830" w:rsidP="00130830">
    <w:pPr>
      <w:tabs>
        <w:tab w:val="right" w:pos="9639"/>
      </w:tabs>
      <w:wordWrap w:val="0"/>
      <w:autoSpaceDE w:val="0"/>
      <w:autoSpaceDN w:val="0"/>
      <w:adjustRightInd w:val="0"/>
      <w:spacing w:line="240" w:lineRule="auto"/>
      <w:rPr>
        <w:rFonts w:cs="Century"/>
        <w:szCs w:val="21"/>
      </w:rPr>
    </w:pPr>
    <w:r>
      <w:rPr>
        <w:rFonts w:cs="Century"/>
        <w:szCs w:val="21"/>
      </w:rPr>
      <w:t xml:space="preserve">Submitted by [European </w:t>
    </w:r>
    <w:proofErr w:type="gramStart"/>
    <w:r>
      <w:rPr>
        <w:rFonts w:cs="Century"/>
        <w:szCs w:val="21"/>
      </w:rPr>
      <w:t xml:space="preserve">Union]  </w:t>
    </w:r>
    <w:r w:rsidRPr="002E2521">
      <w:rPr>
        <w:rFonts w:cs="Century"/>
        <w:szCs w:val="21"/>
      </w:rPr>
      <w:tab/>
    </w:r>
    <w:proofErr w:type="gramEnd"/>
    <w:r>
      <w:rPr>
        <w:rFonts w:cs="Century"/>
        <w:szCs w:val="21"/>
      </w:rPr>
      <w:t xml:space="preserve">Informal document </w:t>
    </w:r>
    <w:r>
      <w:rPr>
        <w:rFonts w:cs="Century"/>
        <w:b/>
        <w:bCs/>
        <w:szCs w:val="21"/>
      </w:rPr>
      <w:t>WP.29-175-25</w:t>
    </w:r>
    <w:r>
      <w:rPr>
        <w:rFonts w:cs="Century"/>
        <w:b/>
        <w:bCs/>
        <w:szCs w:val="21"/>
      </w:rPr>
      <w:br/>
    </w:r>
    <w:r>
      <w:rPr>
        <w:rFonts w:cs="Century"/>
        <w:szCs w:val="21"/>
      </w:rPr>
      <w:tab/>
    </w:r>
    <w:r w:rsidRPr="006D5871">
      <w:rPr>
        <w:rFonts w:hAnsi="Times New Roman"/>
        <w:bCs/>
        <w:lang w:val="en-US"/>
      </w:rPr>
      <w:t>17</w:t>
    </w:r>
    <w:r>
      <w:rPr>
        <w:rFonts w:hAnsi="Times New Roman"/>
        <w:bCs/>
        <w:lang w:val="en-US"/>
      </w:rPr>
      <w:t>5</w:t>
    </w:r>
    <w:r w:rsidRPr="006D5871">
      <w:rPr>
        <w:rFonts w:hAnsi="Times New Roman"/>
        <w:bCs/>
        <w:vertAlign w:val="superscript"/>
        <w:lang w:val="en-US"/>
      </w:rPr>
      <w:t>th</w:t>
    </w:r>
    <w:r w:rsidRPr="006D5871">
      <w:rPr>
        <w:rFonts w:hAnsi="Times New Roman"/>
        <w:bCs/>
        <w:lang w:val="en-US"/>
      </w:rPr>
      <w:t xml:space="preserve"> WP.29, 1</w:t>
    </w:r>
    <w:r>
      <w:rPr>
        <w:rFonts w:hAnsi="Times New Roman"/>
        <w:bCs/>
        <w:lang w:val="en-US"/>
      </w:rPr>
      <w:t>9</w:t>
    </w:r>
    <w:r w:rsidRPr="006D5871">
      <w:rPr>
        <w:rFonts w:hAnsi="Times New Roman"/>
        <w:bCs/>
        <w:lang w:val="en-US"/>
      </w:rPr>
      <w:t>-</w:t>
    </w:r>
    <w:r>
      <w:rPr>
        <w:rFonts w:hAnsi="Times New Roman"/>
        <w:bCs/>
        <w:lang w:val="en-US"/>
      </w:rPr>
      <w:t>22</w:t>
    </w:r>
    <w:r w:rsidRPr="006D5871">
      <w:rPr>
        <w:rFonts w:hAnsi="Times New Roman"/>
        <w:bCs/>
        <w:lang w:val="en-US"/>
      </w:rPr>
      <w:t xml:space="preserve"> </w:t>
    </w:r>
    <w:r>
      <w:rPr>
        <w:rFonts w:hAnsi="Times New Roman"/>
        <w:bCs/>
        <w:lang w:val="en-US"/>
      </w:rPr>
      <w:t>June</w:t>
    </w:r>
    <w:r w:rsidRPr="006D5871">
      <w:rPr>
        <w:rFonts w:hAnsi="Times New Roman"/>
        <w:bCs/>
        <w:lang w:val="en-US"/>
      </w:rPr>
      <w:t xml:space="preserve"> 2018</w:t>
    </w:r>
    <w:r>
      <w:rPr>
        <w:rFonts w:hAnsi="Times New Roman"/>
        <w:bCs/>
        <w:lang w:val="en-US"/>
      </w:rPr>
      <w:br/>
    </w:r>
    <w:r>
      <w:rPr>
        <w:rFonts w:hAnsi="Times New Roman"/>
        <w:bCs/>
        <w:lang w:val="en-US"/>
      </w:rPr>
      <w:tab/>
    </w:r>
    <w:r w:rsidRPr="00870A00">
      <w:rPr>
        <w:rFonts w:hAnsi="Times New Roman"/>
        <w:bCs/>
      </w:rPr>
      <w:t xml:space="preserve">Agenda item </w:t>
    </w:r>
    <w:r>
      <w:rPr>
        <w:rFonts w:hAnsi="Times New Roman"/>
        <w:bCs/>
      </w:rPr>
      <w:t>2</w:t>
    </w:r>
  </w:p>
  <w:p w:rsidR="00130830" w:rsidRDefault="001308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84FA5"/>
    <w:multiLevelType w:val="hybridMultilevel"/>
    <w:tmpl w:val="5498A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A178BB"/>
    <w:multiLevelType w:val="hybridMultilevel"/>
    <w:tmpl w:val="D46E3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7F789A"/>
    <w:multiLevelType w:val="hybridMultilevel"/>
    <w:tmpl w:val="0B262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3F6A37"/>
    <w:multiLevelType w:val="hybridMultilevel"/>
    <w:tmpl w:val="3A3C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F35499"/>
    <w:multiLevelType w:val="hybridMultilevel"/>
    <w:tmpl w:val="4FE2F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23838"/>
    <w:rsid w:val="0005307C"/>
    <w:rsid w:val="00077323"/>
    <w:rsid w:val="000C60F1"/>
    <w:rsid w:val="000C7DF7"/>
    <w:rsid w:val="000E071D"/>
    <w:rsid w:val="000E5CCB"/>
    <w:rsid w:val="00105EFD"/>
    <w:rsid w:val="00130830"/>
    <w:rsid w:val="00164349"/>
    <w:rsid w:val="00166EE1"/>
    <w:rsid w:val="001B08D5"/>
    <w:rsid w:val="001C4B7F"/>
    <w:rsid w:val="001D197D"/>
    <w:rsid w:val="002441D8"/>
    <w:rsid w:val="00262BD2"/>
    <w:rsid w:val="00274980"/>
    <w:rsid w:val="002B2F24"/>
    <w:rsid w:val="00301C0A"/>
    <w:rsid w:val="003759A4"/>
    <w:rsid w:val="00396D79"/>
    <w:rsid w:val="003E6D20"/>
    <w:rsid w:val="00466540"/>
    <w:rsid w:val="00471540"/>
    <w:rsid w:val="004B4540"/>
    <w:rsid w:val="004F6B55"/>
    <w:rsid w:val="00523838"/>
    <w:rsid w:val="00570FA0"/>
    <w:rsid w:val="00573DC4"/>
    <w:rsid w:val="0058067B"/>
    <w:rsid w:val="0062024A"/>
    <w:rsid w:val="00633B0B"/>
    <w:rsid w:val="00634439"/>
    <w:rsid w:val="00651562"/>
    <w:rsid w:val="006965DA"/>
    <w:rsid w:val="006B1C48"/>
    <w:rsid w:val="006C38C6"/>
    <w:rsid w:val="007254AB"/>
    <w:rsid w:val="00762FD0"/>
    <w:rsid w:val="007B1C2E"/>
    <w:rsid w:val="008470CF"/>
    <w:rsid w:val="00906E7D"/>
    <w:rsid w:val="009437AC"/>
    <w:rsid w:val="00950D56"/>
    <w:rsid w:val="00974704"/>
    <w:rsid w:val="0098512E"/>
    <w:rsid w:val="009D5EA6"/>
    <w:rsid w:val="00A31022"/>
    <w:rsid w:val="00A32600"/>
    <w:rsid w:val="00A81F66"/>
    <w:rsid w:val="00A83DF3"/>
    <w:rsid w:val="00AB162C"/>
    <w:rsid w:val="00AB6ADE"/>
    <w:rsid w:val="00AF7788"/>
    <w:rsid w:val="00B52711"/>
    <w:rsid w:val="00B8477E"/>
    <w:rsid w:val="00BA37DD"/>
    <w:rsid w:val="00BC14ED"/>
    <w:rsid w:val="00C66533"/>
    <w:rsid w:val="00C92808"/>
    <w:rsid w:val="00CA1917"/>
    <w:rsid w:val="00D15A7F"/>
    <w:rsid w:val="00D21591"/>
    <w:rsid w:val="00D26C00"/>
    <w:rsid w:val="00D34C75"/>
    <w:rsid w:val="00DC2507"/>
    <w:rsid w:val="00E867CA"/>
    <w:rsid w:val="00EB1264"/>
    <w:rsid w:val="00EB635E"/>
    <w:rsid w:val="00F01BE8"/>
    <w:rsid w:val="00F77BE0"/>
    <w:rsid w:val="00FA7005"/>
    <w:rsid w:val="00FC038C"/>
    <w:rsid w:val="00FE5653"/>
    <w:rsid w:val="00FF47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5E0A2F-2E83-40B7-A323-21BED3F49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DF7"/>
    <w:pPr>
      <w:ind w:left="720"/>
      <w:contextualSpacing/>
    </w:pPr>
  </w:style>
  <w:style w:type="paragraph" w:styleId="BalloonText">
    <w:name w:val="Balloon Text"/>
    <w:basedOn w:val="Normal"/>
    <w:link w:val="BalloonTextChar"/>
    <w:uiPriority w:val="99"/>
    <w:semiHidden/>
    <w:unhideWhenUsed/>
    <w:rsid w:val="00D34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C75"/>
    <w:rPr>
      <w:rFonts w:ascii="Tahoma" w:hAnsi="Tahoma" w:cs="Tahoma"/>
      <w:sz w:val="16"/>
      <w:szCs w:val="16"/>
    </w:rPr>
  </w:style>
  <w:style w:type="paragraph" w:styleId="HTMLPreformatted">
    <w:name w:val="HTML Preformatted"/>
    <w:basedOn w:val="Normal"/>
    <w:link w:val="HTMLPreformattedChar"/>
    <w:uiPriority w:val="99"/>
    <w:semiHidden/>
    <w:unhideWhenUsed/>
    <w:rsid w:val="00974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val="fr-FR" w:eastAsia="ja-JP"/>
    </w:rPr>
  </w:style>
  <w:style w:type="character" w:customStyle="1" w:styleId="HTMLPreformattedChar">
    <w:name w:val="HTML Preformatted Char"/>
    <w:basedOn w:val="DefaultParagraphFont"/>
    <w:link w:val="HTMLPreformatted"/>
    <w:uiPriority w:val="99"/>
    <w:semiHidden/>
    <w:rsid w:val="00974704"/>
    <w:rPr>
      <w:rFonts w:ascii="Courier New" w:eastAsia="MS Mincho" w:hAnsi="Courier New" w:cs="Courier New"/>
      <w:sz w:val="20"/>
      <w:szCs w:val="20"/>
      <w:lang w:val="fr-FR" w:eastAsia="ja-JP"/>
    </w:rPr>
  </w:style>
  <w:style w:type="paragraph" w:styleId="Header">
    <w:name w:val="header"/>
    <w:basedOn w:val="Normal"/>
    <w:link w:val="HeaderChar"/>
    <w:uiPriority w:val="99"/>
    <w:unhideWhenUsed/>
    <w:rsid w:val="006B1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C48"/>
  </w:style>
  <w:style w:type="paragraph" w:styleId="Footer">
    <w:name w:val="footer"/>
    <w:basedOn w:val="Normal"/>
    <w:link w:val="FooterChar"/>
    <w:uiPriority w:val="99"/>
    <w:unhideWhenUsed/>
    <w:rsid w:val="006B1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C48"/>
  </w:style>
  <w:style w:type="table" w:styleId="TableGrid">
    <w:name w:val="Table Grid"/>
    <w:basedOn w:val="TableNormal"/>
    <w:uiPriority w:val="59"/>
    <w:rsid w:val="00130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4526">
      <w:bodyDiv w:val="1"/>
      <w:marLeft w:val="0"/>
      <w:marRight w:val="0"/>
      <w:marTop w:val="0"/>
      <w:marBottom w:val="0"/>
      <w:divBdr>
        <w:top w:val="none" w:sz="0" w:space="0" w:color="auto"/>
        <w:left w:val="none" w:sz="0" w:space="0" w:color="auto"/>
        <w:bottom w:val="none" w:sz="0" w:space="0" w:color="auto"/>
        <w:right w:val="none" w:sz="0" w:space="0" w:color="auto"/>
      </w:divBdr>
    </w:div>
    <w:div w:id="662590246">
      <w:bodyDiv w:val="1"/>
      <w:marLeft w:val="0"/>
      <w:marRight w:val="0"/>
      <w:marTop w:val="0"/>
      <w:marBottom w:val="0"/>
      <w:divBdr>
        <w:top w:val="none" w:sz="0" w:space="0" w:color="auto"/>
        <w:left w:val="none" w:sz="0" w:space="0" w:color="auto"/>
        <w:bottom w:val="none" w:sz="0" w:space="0" w:color="auto"/>
        <w:right w:val="none" w:sz="0" w:space="0" w:color="auto"/>
      </w:divBdr>
    </w:div>
    <w:div w:id="1509443380">
      <w:bodyDiv w:val="1"/>
      <w:marLeft w:val="0"/>
      <w:marRight w:val="0"/>
      <w:marTop w:val="0"/>
      <w:marBottom w:val="0"/>
      <w:divBdr>
        <w:top w:val="none" w:sz="0" w:space="0" w:color="auto"/>
        <w:left w:val="none" w:sz="0" w:space="0" w:color="auto"/>
        <w:bottom w:val="none" w:sz="0" w:space="0" w:color="auto"/>
        <w:right w:val="none" w:sz="0" w:space="0" w:color="auto"/>
      </w:divBdr>
    </w:div>
    <w:div w:id="209108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F8D9F-F89D-4978-8FAF-26ED5E851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troppph</dc:creator>
  <cp:lastModifiedBy>Francois Cuenot</cp:lastModifiedBy>
  <cp:revision>3</cp:revision>
  <cp:lastPrinted>2018-06-14T16:25:00Z</cp:lastPrinted>
  <dcterms:created xsi:type="dcterms:W3CDTF">2018-06-19T08:21:00Z</dcterms:created>
  <dcterms:modified xsi:type="dcterms:W3CDTF">2018-06-19T08:28:00Z</dcterms:modified>
</cp:coreProperties>
</file>