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5812"/>
        <w:gridCol w:w="3827"/>
      </w:tblGrid>
      <w:tr w:rsidR="00AF06B5" w:rsidRPr="00E767FE" w14:paraId="5FC283AB" w14:textId="77777777" w:rsidTr="003604F5">
        <w:trPr>
          <w:trHeight w:val="855"/>
        </w:trPr>
        <w:tc>
          <w:tcPr>
            <w:tcW w:w="5812" w:type="dxa"/>
          </w:tcPr>
          <w:p w14:paraId="5BE857D4" w14:textId="17A912EE" w:rsidR="00AF06B5" w:rsidRPr="003604F5" w:rsidRDefault="00AF06B5" w:rsidP="003604F5">
            <w:pPr>
              <w:rPr>
                <w:caps/>
                <w:lang w:val="en-US"/>
              </w:rPr>
            </w:pPr>
            <w:r w:rsidRPr="00715587">
              <w:rPr>
                <w:lang w:val="en-US"/>
              </w:rPr>
              <w:t xml:space="preserve">Transmitted by </w:t>
            </w:r>
            <w:r w:rsidR="008F307D">
              <w:rPr>
                <w:lang w:val="en-US"/>
              </w:rPr>
              <w:t xml:space="preserve">the experts from </w:t>
            </w:r>
            <w:r w:rsidR="00F5051A">
              <w:rPr>
                <w:lang w:val="en-US"/>
              </w:rPr>
              <w:t>OICA</w:t>
            </w:r>
            <w:r w:rsidR="00FA42FF">
              <w:rPr>
                <w:lang w:val="en-US"/>
              </w:rPr>
              <w:t xml:space="preserve"> and </w:t>
            </w:r>
            <w:r w:rsidR="00FA42FF">
              <w:rPr>
                <w:lang w:val="en-GB"/>
              </w:rPr>
              <w:t>IMMA</w:t>
            </w:r>
            <w:r w:rsidRPr="00715587">
              <w:rPr>
                <w:lang w:val="en-US"/>
              </w:rPr>
              <w:t xml:space="preserve"> </w:t>
            </w:r>
          </w:p>
        </w:tc>
        <w:tc>
          <w:tcPr>
            <w:tcW w:w="3827" w:type="dxa"/>
          </w:tcPr>
          <w:p w14:paraId="7B7E4DEF" w14:textId="1D08F581" w:rsidR="008F307D" w:rsidRPr="00BE0DF3" w:rsidRDefault="008F307D" w:rsidP="008F307D">
            <w:pPr>
              <w:ind w:right="-108"/>
              <w:rPr>
                <w:b/>
                <w:bCs/>
                <w:lang w:val="en-GB" w:eastAsia="ar-SA"/>
              </w:rPr>
            </w:pPr>
            <w:r w:rsidRPr="00BE0DF3">
              <w:rPr>
                <w:u w:val="single"/>
                <w:lang w:val="en-GB" w:eastAsia="ar-SA"/>
              </w:rPr>
              <w:t>Informal document</w:t>
            </w:r>
            <w:r w:rsidRPr="00260AB2">
              <w:rPr>
                <w:lang w:val="en-GB" w:eastAsia="ar-SA"/>
              </w:rPr>
              <w:t xml:space="preserve"> </w:t>
            </w:r>
            <w:r w:rsidR="003648D6" w:rsidRPr="00BE0DF3">
              <w:rPr>
                <w:b/>
                <w:bCs/>
                <w:lang w:val="en-GB" w:eastAsia="ar-SA"/>
              </w:rPr>
              <w:t>WP.29-17</w:t>
            </w:r>
            <w:r w:rsidR="00ED4EA3">
              <w:rPr>
                <w:b/>
                <w:bCs/>
                <w:lang w:val="en-GB" w:eastAsia="ar-SA"/>
              </w:rPr>
              <w:t>4</w:t>
            </w:r>
            <w:r w:rsidR="00F5051A">
              <w:rPr>
                <w:b/>
                <w:bCs/>
                <w:lang w:val="en-GB" w:eastAsia="ar-SA"/>
              </w:rPr>
              <w:t>-</w:t>
            </w:r>
            <w:r w:rsidR="00DE3487">
              <w:rPr>
                <w:b/>
                <w:bCs/>
                <w:lang w:val="en-GB" w:eastAsia="ar-SA"/>
              </w:rPr>
              <w:t>11</w:t>
            </w:r>
          </w:p>
          <w:p w14:paraId="3780B592" w14:textId="0625F4F9" w:rsidR="009A5249" w:rsidRPr="00715587" w:rsidRDefault="003648D6" w:rsidP="00260AB2">
            <w:pPr>
              <w:rPr>
                <w:bCs/>
                <w:lang w:val="en-US"/>
              </w:rPr>
            </w:pPr>
            <w:r>
              <w:rPr>
                <w:lang w:val="pt-BR"/>
              </w:rPr>
              <w:t>(17</w:t>
            </w:r>
            <w:r w:rsidR="00ED4EA3">
              <w:rPr>
                <w:lang w:val="pt-BR"/>
              </w:rPr>
              <w:t xml:space="preserve">4th </w:t>
            </w:r>
            <w:r>
              <w:rPr>
                <w:lang w:val="pt-BR"/>
              </w:rPr>
              <w:t xml:space="preserve">WP.29, </w:t>
            </w:r>
            <w:r w:rsidR="001B2CA7">
              <w:rPr>
                <w:lang w:val="pt-BR"/>
              </w:rPr>
              <w:t>1</w:t>
            </w:r>
            <w:r w:rsidR="00ED4EA3">
              <w:rPr>
                <w:lang w:val="pt-BR"/>
              </w:rPr>
              <w:t>3</w:t>
            </w:r>
            <w:r w:rsidR="001B2CA7">
              <w:rPr>
                <w:lang w:val="pt-BR"/>
              </w:rPr>
              <w:t>-1</w:t>
            </w:r>
            <w:r w:rsidR="00ED4EA3">
              <w:rPr>
                <w:lang w:val="pt-BR"/>
              </w:rPr>
              <w:t>6</w:t>
            </w:r>
            <w:r w:rsidR="001B2CA7">
              <w:rPr>
                <w:lang w:val="pt-BR"/>
              </w:rPr>
              <w:t xml:space="preserve"> </w:t>
            </w:r>
            <w:r w:rsidR="00ED4EA3">
              <w:rPr>
                <w:lang w:val="pt-BR"/>
              </w:rPr>
              <w:t>March</w:t>
            </w:r>
            <w:r w:rsidR="00E8742D">
              <w:rPr>
                <w:lang w:val="pt-BR"/>
              </w:rPr>
              <w:t xml:space="preserve"> 2018</w:t>
            </w:r>
            <w:r w:rsidR="008F307D" w:rsidRPr="008B3FED">
              <w:rPr>
                <w:lang w:val="pt-BR"/>
              </w:rPr>
              <w:t>,</w:t>
            </w:r>
            <w:r w:rsidR="008F307D" w:rsidRPr="008B3FED">
              <w:rPr>
                <w:lang w:val="pt-BR"/>
              </w:rPr>
              <w:br/>
              <w:t xml:space="preserve">agenda item </w:t>
            </w:r>
            <w:r w:rsidR="00C24652">
              <w:rPr>
                <w:lang w:val="pt-BR"/>
              </w:rPr>
              <w:t>4.2.2.</w:t>
            </w:r>
            <w:r w:rsidR="008F307D" w:rsidRPr="008B3FED">
              <w:rPr>
                <w:lang w:val="pt-BR"/>
              </w:rPr>
              <w:t>)</w:t>
            </w:r>
          </w:p>
        </w:tc>
      </w:tr>
    </w:tbl>
    <w:p w14:paraId="00697CDC" w14:textId="77777777" w:rsidR="009A5249" w:rsidRPr="00692E01" w:rsidRDefault="009A5249" w:rsidP="00ED4EA3">
      <w:pPr>
        <w:pStyle w:val="SingleTxtG"/>
        <w:rPr>
          <w:sz w:val="16"/>
          <w:lang w:val="en-US"/>
        </w:rPr>
      </w:pPr>
    </w:p>
    <w:p w14:paraId="318C5D9E" w14:textId="77777777" w:rsidR="00ED4EA3" w:rsidRPr="00ED4EA3" w:rsidRDefault="00ED4EA3" w:rsidP="00DA1DF7">
      <w:pPr>
        <w:pStyle w:val="SingleTxtG"/>
        <w:jc w:val="center"/>
        <w:rPr>
          <w:b/>
          <w:sz w:val="28"/>
          <w:lang w:val="en-GB"/>
        </w:rPr>
      </w:pPr>
      <w:r w:rsidRPr="00ED4EA3">
        <w:rPr>
          <w:b/>
          <w:sz w:val="28"/>
          <w:lang w:val="en-GB"/>
        </w:rPr>
        <w:t>Guidelines on Regulatory Procedures and Transitional Provisions</w:t>
      </w:r>
    </w:p>
    <w:p w14:paraId="4DCD2B22" w14:textId="77777777" w:rsidR="00ED4EA3" w:rsidRPr="00ED4EA3" w:rsidRDefault="00ED4EA3" w:rsidP="00DA1DF7">
      <w:pPr>
        <w:pStyle w:val="SingleTxtG"/>
        <w:jc w:val="center"/>
        <w:rPr>
          <w:b/>
          <w:sz w:val="28"/>
          <w:lang w:val="en-GB"/>
        </w:rPr>
      </w:pPr>
      <w:r w:rsidRPr="00ED4EA3">
        <w:rPr>
          <w:b/>
          <w:sz w:val="28"/>
          <w:lang w:val="en-GB"/>
        </w:rPr>
        <w:t>Application of Supplements to extensions of previously granted approvals</w:t>
      </w:r>
    </w:p>
    <w:p w14:paraId="409F7C59" w14:textId="16D08F7A" w:rsidR="00ED4EA3" w:rsidRPr="00ED4EA3" w:rsidRDefault="00ED4EA3" w:rsidP="00DA1DF7">
      <w:pPr>
        <w:pStyle w:val="SingleTxtG"/>
        <w:jc w:val="center"/>
        <w:rPr>
          <w:b/>
          <w:sz w:val="28"/>
          <w:lang w:val="en-GB"/>
        </w:rPr>
      </w:pPr>
      <w:r w:rsidRPr="00ED4EA3">
        <w:rPr>
          <w:b/>
          <w:sz w:val="28"/>
          <w:lang w:val="en-GB"/>
        </w:rPr>
        <w:t>OICA</w:t>
      </w:r>
      <w:r w:rsidR="006C0BE6">
        <w:rPr>
          <w:b/>
          <w:sz w:val="28"/>
          <w:lang w:val="en-GB"/>
        </w:rPr>
        <w:t xml:space="preserve"> and IMMA</w:t>
      </w:r>
      <w:r w:rsidRPr="00ED4EA3">
        <w:rPr>
          <w:b/>
          <w:sz w:val="28"/>
          <w:lang w:val="en-GB"/>
        </w:rPr>
        <w:t xml:space="preserve"> comments</w:t>
      </w:r>
    </w:p>
    <w:p w14:paraId="5824A284" w14:textId="77777777" w:rsidR="00ED4EA3" w:rsidRPr="00ED4EA3" w:rsidRDefault="00ED4EA3" w:rsidP="00ED4EA3">
      <w:pPr>
        <w:pStyle w:val="HChG"/>
        <w:tabs>
          <w:tab w:val="clear" w:pos="851"/>
        </w:tabs>
        <w:spacing w:line="240" w:lineRule="auto"/>
        <w:ind w:hanging="567"/>
        <w:rPr>
          <w:lang w:val="en-GB"/>
        </w:rPr>
      </w:pPr>
      <w:r w:rsidRPr="00ED4EA3">
        <w:rPr>
          <w:lang w:val="en-GB"/>
        </w:rPr>
        <w:t>a)</w:t>
      </w:r>
      <w:r w:rsidRPr="00ED4EA3">
        <w:rPr>
          <w:lang w:val="en-GB"/>
        </w:rPr>
        <w:tab/>
        <w:t xml:space="preserve">Introduction </w:t>
      </w:r>
    </w:p>
    <w:p w14:paraId="6CCD2677" w14:textId="77777777" w:rsidR="00ED4EA3" w:rsidRPr="00ED4EA3" w:rsidRDefault="00ED4EA3" w:rsidP="00ED4EA3">
      <w:pPr>
        <w:pStyle w:val="SingleTxtG"/>
        <w:rPr>
          <w:lang w:val="en-US"/>
        </w:rPr>
      </w:pPr>
      <w:r w:rsidRPr="00ED4EA3">
        <w:rPr>
          <w:lang w:val="en-US"/>
        </w:rPr>
        <w:t xml:space="preserve">WP.29, at its 173rd session in November 2017, adopted the revision of the guidelines for UN regulatory procedures and transitional provisions (WP29/2017/107 + Add.1 + Corr.1).  In these new guidelines, a new provision </w:t>
      </w:r>
      <w:proofErr w:type="gramStart"/>
      <w:r w:rsidRPr="00ED4EA3">
        <w:rPr>
          <w:lang w:val="en-US"/>
        </w:rPr>
        <w:t>was added</w:t>
      </w:r>
      <w:proofErr w:type="gramEnd"/>
      <w:r w:rsidRPr="00ED4EA3">
        <w:rPr>
          <w:lang w:val="en-US"/>
        </w:rPr>
        <w:t xml:space="preserve"> without having been discussed in detail by the IWVTA Informal Group, completely contradicting past and current practice. </w:t>
      </w:r>
    </w:p>
    <w:p w14:paraId="1549A53C" w14:textId="77777777" w:rsidR="00ED4EA3" w:rsidRPr="00ED4EA3" w:rsidRDefault="00ED4EA3" w:rsidP="00ED4EA3">
      <w:pPr>
        <w:pStyle w:val="SingleTxtG"/>
        <w:rPr>
          <w:lang w:val="en-US"/>
        </w:rPr>
      </w:pPr>
    </w:p>
    <w:p w14:paraId="4554A7F8" w14:textId="77777777" w:rsidR="00ED4EA3" w:rsidRPr="00ED4EA3" w:rsidRDefault="00ED4EA3" w:rsidP="00ED4EA3">
      <w:pPr>
        <w:pStyle w:val="SingleTxtG"/>
        <w:rPr>
          <w:lang w:val="en-US"/>
        </w:rPr>
      </w:pPr>
      <w:proofErr w:type="gramStart"/>
      <w:r w:rsidRPr="00ED4EA3">
        <w:rPr>
          <w:lang w:val="en-US"/>
        </w:rPr>
        <w:t>Basically, the</w:t>
      </w:r>
      <w:proofErr w:type="gramEnd"/>
      <w:r w:rsidRPr="00ED4EA3">
        <w:rPr>
          <w:lang w:val="en-US"/>
        </w:rPr>
        <w:t xml:space="preserve"> new guidelines foresee that, by default, when a new Supplement enters into force under Revision 3 to the 58 Agreement, it becomes also applicable to extensions which had been granted previously (i.e. before this Supplement entered into force). </w:t>
      </w:r>
    </w:p>
    <w:p w14:paraId="5BBC9F45" w14:textId="77777777" w:rsidR="00ED4EA3" w:rsidRPr="00ED4EA3" w:rsidRDefault="00ED4EA3" w:rsidP="00ED4EA3">
      <w:pPr>
        <w:pStyle w:val="SingleTxtG"/>
        <w:rPr>
          <w:lang w:val="en-US"/>
        </w:rPr>
      </w:pPr>
    </w:p>
    <w:p w14:paraId="6E371386" w14:textId="77777777" w:rsidR="00ED4EA3" w:rsidRPr="00ED4EA3" w:rsidRDefault="00ED4EA3" w:rsidP="00ED4EA3">
      <w:pPr>
        <w:pStyle w:val="SingleTxtG"/>
        <w:rPr>
          <w:lang w:val="en-US"/>
        </w:rPr>
      </w:pPr>
      <w:r w:rsidRPr="00ED4EA3">
        <w:rPr>
          <w:lang w:val="en-US"/>
        </w:rPr>
        <w:t xml:space="preserve">In detail, the previously valid practice under </w:t>
      </w:r>
      <w:r w:rsidRPr="00A17930">
        <w:rPr>
          <w:b/>
          <w:u w:val="single"/>
          <w:lang w:val="en-US"/>
        </w:rPr>
        <w:t>Revision 2</w:t>
      </w:r>
      <w:r w:rsidRPr="00ED4EA3">
        <w:rPr>
          <w:lang w:val="en-US"/>
        </w:rPr>
        <w:t xml:space="preserve"> to the 58 Agreement </w:t>
      </w:r>
      <w:proofErr w:type="gramStart"/>
      <w:r w:rsidRPr="00ED4EA3">
        <w:rPr>
          <w:lang w:val="en-US"/>
        </w:rPr>
        <w:t>is described</w:t>
      </w:r>
      <w:proofErr w:type="gramEnd"/>
      <w:r w:rsidRPr="00ED4EA3">
        <w:rPr>
          <w:lang w:val="en-US"/>
        </w:rPr>
        <w:t xml:space="preserve"> in doc WP29/1044/Rev 1, §29-30:</w:t>
      </w:r>
    </w:p>
    <w:p w14:paraId="3B36E3E4" w14:textId="77777777" w:rsidR="00ED4EA3" w:rsidRPr="00ED4EA3" w:rsidRDefault="00ED4EA3" w:rsidP="00692E01">
      <w:pPr>
        <w:pStyle w:val="SingleTxtG"/>
        <w:ind w:left="1980" w:hanging="450"/>
        <w:rPr>
          <w:lang w:val="en-US"/>
        </w:rPr>
      </w:pPr>
      <w:r w:rsidRPr="00ED4EA3">
        <w:rPr>
          <w:lang w:val="en-US"/>
        </w:rPr>
        <w:t>29.</w:t>
      </w:r>
      <w:r w:rsidRPr="00ED4EA3">
        <w:rPr>
          <w:lang w:val="en-US"/>
        </w:rPr>
        <w:tab/>
        <w:t xml:space="preserve">A Supplement becomes applicable as from the date of entry into force, after which tests according to the Regulation need to take into account the Supplement in question. In the absence of any other date mentioned, Supplements become applicable for all procedures for </w:t>
      </w:r>
      <w:r w:rsidRPr="00DA1DF7">
        <w:rPr>
          <w:b/>
          <w:u w:val="single"/>
          <w:lang w:val="en-US"/>
        </w:rPr>
        <w:t>new</w:t>
      </w:r>
      <w:r w:rsidRPr="00ED4EA3">
        <w:rPr>
          <w:lang w:val="en-US"/>
        </w:rPr>
        <w:t xml:space="preserve"> approvals started after the date of its entry into force, taking however into account the transitional provisions, if any, of the series of amendments to which the Supplement refers. </w:t>
      </w:r>
    </w:p>
    <w:p w14:paraId="43D174B3" w14:textId="77777777" w:rsidR="00ED4EA3" w:rsidRPr="00ED4EA3" w:rsidRDefault="00ED4EA3" w:rsidP="00692E01">
      <w:pPr>
        <w:pStyle w:val="SingleTxtG"/>
        <w:ind w:left="1980" w:hanging="450"/>
        <w:rPr>
          <w:lang w:val="en-US"/>
        </w:rPr>
      </w:pPr>
      <w:r w:rsidRPr="00ED4EA3">
        <w:rPr>
          <w:lang w:val="en-US"/>
        </w:rPr>
        <w:t>30.</w:t>
      </w:r>
      <w:r w:rsidRPr="00ED4EA3">
        <w:rPr>
          <w:lang w:val="en-US"/>
        </w:rPr>
        <w:tab/>
        <w:t xml:space="preserve">Unless specifically foreseen otherwise, </w:t>
      </w:r>
      <w:r w:rsidRPr="00DA1DF7">
        <w:rPr>
          <w:b/>
          <w:u w:val="single"/>
          <w:lang w:val="en-US"/>
        </w:rPr>
        <w:t xml:space="preserve">extensions of existing approvals may continue to be granted </w:t>
      </w:r>
      <w:proofErr w:type="gramStart"/>
      <w:r w:rsidRPr="00DA1DF7">
        <w:rPr>
          <w:b/>
          <w:u w:val="single"/>
          <w:lang w:val="en-US"/>
        </w:rPr>
        <w:t>on the basis of</w:t>
      </w:r>
      <w:proofErr w:type="gramEnd"/>
      <w:r w:rsidRPr="00DA1DF7">
        <w:rPr>
          <w:b/>
          <w:u w:val="single"/>
          <w:lang w:val="en-US"/>
        </w:rPr>
        <w:t xml:space="preserve"> the provisions valid at the time of the original approval</w:t>
      </w:r>
      <w:r w:rsidRPr="00ED4EA3">
        <w:rPr>
          <w:lang w:val="en-US"/>
        </w:rPr>
        <w:t>.</w:t>
      </w:r>
    </w:p>
    <w:p w14:paraId="5576CCD2" w14:textId="77777777" w:rsidR="00ED4EA3" w:rsidRPr="00ED4EA3" w:rsidRDefault="00ED4EA3" w:rsidP="00ED4EA3">
      <w:pPr>
        <w:pStyle w:val="SingleTxtG"/>
        <w:rPr>
          <w:lang w:val="en-US"/>
        </w:rPr>
      </w:pPr>
    </w:p>
    <w:p w14:paraId="499C6D4E" w14:textId="77777777" w:rsidR="00ED4EA3" w:rsidRPr="00ED4EA3" w:rsidRDefault="00ED4EA3" w:rsidP="00ED4EA3">
      <w:pPr>
        <w:pStyle w:val="SingleTxtG"/>
        <w:rPr>
          <w:lang w:val="en-US"/>
        </w:rPr>
      </w:pPr>
      <w:r w:rsidRPr="00ED4EA3">
        <w:rPr>
          <w:lang w:val="en-US"/>
        </w:rPr>
        <w:t xml:space="preserve">The new guidelines, under </w:t>
      </w:r>
      <w:r w:rsidRPr="00A17930">
        <w:rPr>
          <w:b/>
          <w:u w:val="single"/>
          <w:lang w:val="en-US"/>
        </w:rPr>
        <w:t>Revision 3</w:t>
      </w:r>
      <w:r w:rsidRPr="00ED4EA3">
        <w:rPr>
          <w:lang w:val="en-US"/>
        </w:rPr>
        <w:t xml:space="preserve"> to the 58 Agreement, however now state:</w:t>
      </w:r>
    </w:p>
    <w:p w14:paraId="318DD4FD" w14:textId="77777777" w:rsidR="00ED4EA3" w:rsidRPr="00ED4EA3" w:rsidRDefault="00ED4EA3" w:rsidP="00692E01">
      <w:pPr>
        <w:pStyle w:val="SingleTxtG"/>
        <w:ind w:left="1980" w:hanging="450"/>
        <w:rPr>
          <w:lang w:val="en-US"/>
        </w:rPr>
      </w:pPr>
      <w:r w:rsidRPr="00ED4EA3">
        <w:rPr>
          <w:lang w:val="en-US"/>
        </w:rPr>
        <w:t>31.</w:t>
      </w:r>
      <w:r w:rsidRPr="00ED4EA3">
        <w:rPr>
          <w:lang w:val="en-US"/>
        </w:rPr>
        <w:tab/>
        <w:t>In the case of Supplements that have entered into force:</w:t>
      </w:r>
    </w:p>
    <w:p w14:paraId="2930B804" w14:textId="77777777" w:rsidR="00ED4EA3" w:rsidRPr="00ED4EA3" w:rsidRDefault="00ED4EA3" w:rsidP="00692E01">
      <w:pPr>
        <w:pStyle w:val="SingleTxtG"/>
        <w:ind w:left="2520" w:hanging="540"/>
        <w:rPr>
          <w:lang w:val="en-US"/>
        </w:rPr>
      </w:pPr>
      <w:r w:rsidRPr="00ED4EA3">
        <w:rPr>
          <w:lang w:val="en-US"/>
        </w:rPr>
        <w:t>(a)</w:t>
      </w:r>
      <w:r w:rsidRPr="00ED4EA3">
        <w:rPr>
          <w:lang w:val="en-US"/>
        </w:rPr>
        <w:tab/>
        <w:t>Under Revision 2 of the 1958 Agreement, and unless specifically otherwise foreseen, exten</w:t>
      </w:r>
      <w:bookmarkStart w:id="0" w:name="_GoBack"/>
      <w:bookmarkEnd w:id="0"/>
      <w:r w:rsidRPr="00ED4EA3">
        <w:rPr>
          <w:lang w:val="en-US"/>
        </w:rPr>
        <w:t>sions of existing approvals may continue to be granted on the basis of the provisions that were valid at the time of the original approval;</w:t>
      </w:r>
    </w:p>
    <w:p w14:paraId="4D103D94" w14:textId="77777777" w:rsidR="00ED4EA3" w:rsidRPr="00ED4EA3" w:rsidRDefault="00ED4EA3" w:rsidP="00692E01">
      <w:pPr>
        <w:pStyle w:val="SingleTxtG"/>
        <w:ind w:left="2520" w:hanging="540"/>
        <w:rPr>
          <w:lang w:val="en-US"/>
        </w:rPr>
      </w:pPr>
      <w:r w:rsidRPr="00ED4EA3">
        <w:rPr>
          <w:lang w:val="en-US"/>
        </w:rPr>
        <w:t>(b)</w:t>
      </w:r>
      <w:r w:rsidRPr="00ED4EA3">
        <w:rPr>
          <w:lang w:val="en-US"/>
        </w:rPr>
        <w:tab/>
        <w:t xml:space="preserve">Under Revision 3 of the 1958 Agreement, </w:t>
      </w:r>
      <w:r w:rsidRPr="00DC64C9">
        <w:rPr>
          <w:b/>
          <w:u w:val="single"/>
          <w:lang w:val="en-US"/>
        </w:rPr>
        <w:t>a Supplement shall apply to new extensions of existing approvals</w:t>
      </w:r>
      <w:r w:rsidRPr="00DC64C9">
        <w:rPr>
          <w:lang w:val="en-US"/>
        </w:rPr>
        <w:t>. However, the Supplement may foresee that it will not affect existing approvals.</w:t>
      </w:r>
    </w:p>
    <w:p w14:paraId="2ED557C5" w14:textId="77777777" w:rsidR="00ED4EA3" w:rsidRPr="00ED4EA3" w:rsidRDefault="00ED4EA3" w:rsidP="00ED4EA3">
      <w:pPr>
        <w:pStyle w:val="HChG"/>
        <w:tabs>
          <w:tab w:val="clear" w:pos="851"/>
        </w:tabs>
        <w:spacing w:line="240" w:lineRule="auto"/>
        <w:ind w:hanging="567"/>
        <w:rPr>
          <w:lang w:val="en-GB"/>
        </w:rPr>
      </w:pPr>
      <w:r w:rsidRPr="00ED4EA3">
        <w:rPr>
          <w:lang w:val="en-GB"/>
        </w:rPr>
        <w:lastRenderedPageBreak/>
        <w:t>b)</w:t>
      </w:r>
      <w:r w:rsidRPr="00ED4EA3">
        <w:rPr>
          <w:lang w:val="en-GB"/>
        </w:rPr>
        <w:tab/>
        <w:t>Description of the problem</w:t>
      </w:r>
    </w:p>
    <w:p w14:paraId="72D31667" w14:textId="77777777" w:rsidR="00ED4EA3" w:rsidRPr="00ED4EA3" w:rsidRDefault="00ED4EA3" w:rsidP="00B347EF">
      <w:pPr>
        <w:pStyle w:val="SingleTxtG"/>
        <w:ind w:left="1620" w:hanging="450"/>
        <w:rPr>
          <w:lang w:val="en-US"/>
        </w:rPr>
      </w:pPr>
      <w:r w:rsidRPr="00ED4EA3">
        <w:rPr>
          <w:lang w:val="en-US"/>
        </w:rPr>
        <w:t>1.</w:t>
      </w:r>
      <w:r w:rsidRPr="00ED4EA3">
        <w:rPr>
          <w:lang w:val="en-US"/>
        </w:rPr>
        <w:tab/>
        <w:t xml:space="preserve">As OICA already indicated at WP29 in November 2017, several Supplements were developed by the respective working groups and then adopted by WP.29 at its 171st, 172nd and 173rd sessions (March, June and November 2017) under </w:t>
      </w:r>
      <w:r w:rsidRPr="00555E34">
        <w:rPr>
          <w:b/>
          <w:u w:val="single"/>
          <w:lang w:val="en-US"/>
        </w:rPr>
        <w:t>Revision 2</w:t>
      </w:r>
      <w:r w:rsidRPr="00ED4EA3">
        <w:rPr>
          <w:lang w:val="en-US"/>
        </w:rPr>
        <w:t xml:space="preserve"> to the 58 Agreement.  Due to the normal administrative process of the 58 Agreement, these Supplements however entered or will enter into force under </w:t>
      </w:r>
      <w:r w:rsidRPr="00555E34">
        <w:rPr>
          <w:b/>
          <w:u w:val="single"/>
          <w:lang w:val="en-US"/>
        </w:rPr>
        <w:t>Revision 3</w:t>
      </w:r>
      <w:r w:rsidRPr="00ED4EA3">
        <w:rPr>
          <w:lang w:val="en-US"/>
        </w:rPr>
        <w:t xml:space="preserve"> to the 58 Agreement.  </w:t>
      </w:r>
    </w:p>
    <w:p w14:paraId="270F61DC" w14:textId="2BCCE3F6" w:rsidR="00ED4EA3" w:rsidRPr="00ED4EA3" w:rsidRDefault="00692E01" w:rsidP="00B347EF">
      <w:pPr>
        <w:pStyle w:val="SingleTxtG"/>
        <w:ind w:left="1620" w:hanging="450"/>
        <w:rPr>
          <w:lang w:val="en-US"/>
        </w:rPr>
      </w:pPr>
      <w:r>
        <w:rPr>
          <w:lang w:val="en-US"/>
        </w:rPr>
        <w:tab/>
      </w:r>
      <w:r w:rsidR="00ED4EA3" w:rsidRPr="00ED4EA3">
        <w:rPr>
          <w:lang w:val="en-US"/>
        </w:rPr>
        <w:t xml:space="preserve">OICA experts are in the process of </w:t>
      </w:r>
      <w:proofErr w:type="spellStart"/>
      <w:r w:rsidR="00ED4EA3" w:rsidRPr="00ED4EA3">
        <w:rPr>
          <w:lang w:val="en-US"/>
        </w:rPr>
        <w:t>analysing</w:t>
      </w:r>
      <w:proofErr w:type="spellEnd"/>
      <w:r w:rsidR="00ED4EA3" w:rsidRPr="00ED4EA3">
        <w:rPr>
          <w:lang w:val="en-US"/>
        </w:rPr>
        <w:t xml:space="preserve"> these Supplements and confirmed that some of them in effect entail new requirements (e.g. introduction of the B2 fixture for </w:t>
      </w:r>
      <w:proofErr w:type="spellStart"/>
      <w:r w:rsidR="00ED4EA3" w:rsidRPr="00ED4EA3">
        <w:rPr>
          <w:lang w:val="en-US"/>
        </w:rPr>
        <w:t>i</w:t>
      </w:r>
      <w:proofErr w:type="spellEnd"/>
      <w:r w:rsidR="00ED4EA3" w:rsidRPr="00ED4EA3">
        <w:rPr>
          <w:lang w:val="en-US"/>
        </w:rPr>
        <w:t>-size seating positions in UN Regulations 14 and 16).</w:t>
      </w:r>
    </w:p>
    <w:p w14:paraId="1429F2E4" w14:textId="6E52103B" w:rsidR="00ED4EA3" w:rsidRPr="00ED4EA3" w:rsidRDefault="00692E01" w:rsidP="00B347EF">
      <w:pPr>
        <w:pStyle w:val="SingleTxtG"/>
        <w:ind w:left="1620" w:hanging="450"/>
        <w:rPr>
          <w:lang w:val="en-US"/>
        </w:rPr>
      </w:pPr>
      <w:r>
        <w:rPr>
          <w:lang w:val="en-US"/>
        </w:rPr>
        <w:tab/>
      </w:r>
      <w:r w:rsidR="00ED4EA3" w:rsidRPr="00ED4EA3">
        <w:rPr>
          <w:lang w:val="en-US"/>
        </w:rPr>
        <w:t>This is a first example of "retroactive application" of new requirements, which is contrary to normal practice.</w:t>
      </w:r>
    </w:p>
    <w:p w14:paraId="2857D09F" w14:textId="77777777" w:rsidR="00ED4EA3" w:rsidRPr="00ED4EA3" w:rsidRDefault="00ED4EA3" w:rsidP="00B347EF">
      <w:pPr>
        <w:pStyle w:val="SingleTxtG"/>
        <w:ind w:left="1620" w:hanging="450"/>
        <w:rPr>
          <w:lang w:val="en-US"/>
        </w:rPr>
      </w:pPr>
    </w:p>
    <w:p w14:paraId="4BEB3BA7" w14:textId="77777777" w:rsidR="00ED4EA3" w:rsidRPr="00ED4EA3" w:rsidRDefault="00ED4EA3" w:rsidP="00B347EF">
      <w:pPr>
        <w:pStyle w:val="SingleTxtG"/>
        <w:ind w:left="1620" w:hanging="450"/>
        <w:rPr>
          <w:lang w:val="en-US"/>
        </w:rPr>
      </w:pPr>
      <w:r w:rsidRPr="00ED4EA3">
        <w:rPr>
          <w:lang w:val="en-US"/>
        </w:rPr>
        <w:t>2.</w:t>
      </w:r>
      <w:r w:rsidRPr="00ED4EA3">
        <w:rPr>
          <w:lang w:val="en-US"/>
        </w:rPr>
        <w:tab/>
        <w:t xml:space="preserve">Another very important issue is the possibility that, when a future new Supplement (e.g. Supplement 5) enters into force under Revision.3 to the 58 Agreement, it likely will automatically "trigger" the application of previous, old, Supplements 1 to 4, which had entered into force under Revision 2 to the 58 Agreement.  </w:t>
      </w:r>
    </w:p>
    <w:p w14:paraId="1A5C51FB" w14:textId="5D45ACA8" w:rsidR="00ED4EA3" w:rsidRPr="00ED4EA3" w:rsidRDefault="00692E01" w:rsidP="00B347EF">
      <w:pPr>
        <w:pStyle w:val="SingleTxtG"/>
        <w:ind w:left="1620" w:hanging="450"/>
        <w:rPr>
          <w:lang w:val="en-US"/>
        </w:rPr>
      </w:pPr>
      <w:r>
        <w:rPr>
          <w:lang w:val="en-US"/>
        </w:rPr>
        <w:tab/>
      </w:r>
      <w:r w:rsidR="00ED4EA3" w:rsidRPr="00ED4EA3">
        <w:rPr>
          <w:lang w:val="en-US"/>
        </w:rPr>
        <w:t xml:space="preserve">In other words, a vehicle approved to e.g. Supplement 1, when its approval has to be extended, may have to meet Supplements 2 to </w:t>
      </w:r>
      <w:proofErr w:type="gramStart"/>
      <w:r w:rsidR="00ED4EA3" w:rsidRPr="00ED4EA3">
        <w:rPr>
          <w:lang w:val="en-US"/>
        </w:rPr>
        <w:t>5</w:t>
      </w:r>
      <w:proofErr w:type="gramEnd"/>
      <w:r w:rsidR="00ED4EA3" w:rsidRPr="00ED4EA3">
        <w:rPr>
          <w:lang w:val="en-US"/>
        </w:rPr>
        <w:t xml:space="preserve"> as well, even though it was not originally designed for that.  </w:t>
      </w:r>
    </w:p>
    <w:p w14:paraId="62C1DBA1" w14:textId="54FD815F" w:rsidR="00ED4EA3" w:rsidRPr="00ED4EA3" w:rsidRDefault="00692E01" w:rsidP="00B347EF">
      <w:pPr>
        <w:pStyle w:val="SingleTxtG"/>
        <w:ind w:left="1620" w:hanging="450"/>
        <w:rPr>
          <w:lang w:val="en-US"/>
        </w:rPr>
      </w:pPr>
      <w:r>
        <w:rPr>
          <w:lang w:val="en-US"/>
        </w:rPr>
        <w:tab/>
      </w:r>
      <w:r w:rsidR="00ED4EA3" w:rsidRPr="00ED4EA3">
        <w:rPr>
          <w:lang w:val="en-US"/>
        </w:rPr>
        <w:t xml:space="preserve">This would most likely not be a major issue for Supplements that indeed meet the criteria and do not change the stringency of a UN Regulation.  However, one has to </w:t>
      </w:r>
      <w:proofErr w:type="spellStart"/>
      <w:r w:rsidR="00ED4EA3" w:rsidRPr="00ED4EA3">
        <w:rPr>
          <w:lang w:val="en-US"/>
        </w:rPr>
        <w:t>recognise</w:t>
      </w:r>
      <w:proofErr w:type="spellEnd"/>
      <w:r w:rsidR="00ED4EA3" w:rsidRPr="00ED4EA3">
        <w:rPr>
          <w:lang w:val="en-US"/>
        </w:rPr>
        <w:t xml:space="preserve"> that some existing Supplements entail, directly or indirectly, new, additional requirements!  </w:t>
      </w:r>
    </w:p>
    <w:p w14:paraId="42139A56" w14:textId="1C58F946" w:rsidR="00ED4EA3" w:rsidRPr="00ED4EA3" w:rsidRDefault="00692E01" w:rsidP="00B347EF">
      <w:pPr>
        <w:pStyle w:val="SingleTxtG"/>
        <w:ind w:left="1620" w:hanging="450"/>
        <w:rPr>
          <w:lang w:val="en-US"/>
        </w:rPr>
      </w:pPr>
      <w:r>
        <w:rPr>
          <w:lang w:val="en-US"/>
        </w:rPr>
        <w:tab/>
      </w:r>
      <w:r w:rsidR="00ED4EA3" w:rsidRPr="00ED4EA3">
        <w:rPr>
          <w:lang w:val="en-US"/>
        </w:rPr>
        <w:t xml:space="preserve">Here again, OICA experts are in the process of </w:t>
      </w:r>
      <w:proofErr w:type="spellStart"/>
      <w:r w:rsidR="00ED4EA3" w:rsidRPr="00ED4EA3">
        <w:rPr>
          <w:lang w:val="en-US"/>
        </w:rPr>
        <w:t>analysing</w:t>
      </w:r>
      <w:proofErr w:type="spellEnd"/>
      <w:r w:rsidR="00ED4EA3" w:rsidRPr="00ED4EA3">
        <w:rPr>
          <w:lang w:val="en-US"/>
        </w:rPr>
        <w:t xml:space="preserve"> these older Supplements and already identified some that will likely create difficulties when extending existing approvals, originally granted before these Supplements became applicable.</w:t>
      </w:r>
    </w:p>
    <w:p w14:paraId="0514AFD6" w14:textId="77777777" w:rsidR="00ED4EA3" w:rsidRPr="00ED4EA3" w:rsidRDefault="00ED4EA3" w:rsidP="00692E01">
      <w:pPr>
        <w:pStyle w:val="SingleTxtG"/>
        <w:ind w:left="1980" w:hanging="450"/>
        <w:rPr>
          <w:lang w:val="en-US"/>
        </w:rPr>
      </w:pPr>
    </w:p>
    <w:p w14:paraId="05AA4903" w14:textId="77777777" w:rsidR="00ED4EA3" w:rsidRPr="00ED4EA3" w:rsidRDefault="00ED4EA3" w:rsidP="00ED4EA3">
      <w:pPr>
        <w:pStyle w:val="HChG"/>
        <w:tabs>
          <w:tab w:val="clear" w:pos="851"/>
        </w:tabs>
        <w:spacing w:line="240" w:lineRule="auto"/>
        <w:ind w:hanging="567"/>
        <w:rPr>
          <w:lang w:val="en-GB"/>
        </w:rPr>
      </w:pPr>
      <w:r w:rsidRPr="00ED4EA3">
        <w:rPr>
          <w:lang w:val="en-GB"/>
        </w:rPr>
        <w:t>c)</w:t>
      </w:r>
      <w:r w:rsidRPr="00ED4EA3">
        <w:rPr>
          <w:lang w:val="en-GB"/>
        </w:rPr>
        <w:tab/>
        <w:t>Suggestion</w:t>
      </w:r>
    </w:p>
    <w:p w14:paraId="03A7310B" w14:textId="77777777" w:rsidR="00ED4EA3" w:rsidRPr="00ED4EA3" w:rsidRDefault="00ED4EA3" w:rsidP="00ED4EA3">
      <w:pPr>
        <w:pStyle w:val="SingleTxtG"/>
        <w:rPr>
          <w:lang w:val="en-US"/>
        </w:rPr>
      </w:pPr>
      <w:r w:rsidRPr="00ED4EA3">
        <w:rPr>
          <w:lang w:val="en-US"/>
        </w:rPr>
        <w:t>OICA considers that §31 of the new guidelines adopted in November 2017 (relating to the application of Supplements to extensions of previously granted approvals), should not be applied to those Supplements that were approved before these guidelines were applicable.  This in effect would mean that for extensions to previously granted approvals, Contracting Parties continue to apply the previous guidelines for all Supplements approved up to and including the 173rd WP.29 session (November 2017).</w:t>
      </w:r>
    </w:p>
    <w:p w14:paraId="40111BAF" w14:textId="77777777" w:rsidR="00ED4EA3" w:rsidRPr="00ED4EA3" w:rsidRDefault="00ED4EA3" w:rsidP="00ED4EA3">
      <w:pPr>
        <w:pStyle w:val="SingleTxtG"/>
        <w:rPr>
          <w:lang w:val="en-US"/>
        </w:rPr>
      </w:pPr>
    </w:p>
    <w:p w14:paraId="515FDF41" w14:textId="77777777" w:rsidR="00B347EF" w:rsidRDefault="00ED4EA3" w:rsidP="00ED4EA3">
      <w:pPr>
        <w:pStyle w:val="SingleTxtG"/>
        <w:rPr>
          <w:lang w:val="en-US"/>
        </w:rPr>
      </w:pPr>
      <w:r w:rsidRPr="00ED4EA3">
        <w:rPr>
          <w:lang w:val="en-US"/>
        </w:rPr>
        <w:t xml:space="preserve">As a possible alternative, WP.29 is requested to seek advice and legal interpretation from the Office of Legal affairs concerning the retroactive application of Supplements, which </w:t>
      </w:r>
    </w:p>
    <w:p w14:paraId="57DA3A81" w14:textId="77777777" w:rsidR="00B347EF" w:rsidRDefault="00B347EF" w:rsidP="00ED4EA3">
      <w:pPr>
        <w:pStyle w:val="SingleTxtG"/>
        <w:rPr>
          <w:lang w:val="en-US"/>
        </w:rPr>
      </w:pPr>
    </w:p>
    <w:p w14:paraId="7D4460C1" w14:textId="099E9540" w:rsidR="00ED4EA3" w:rsidRDefault="00ED4EA3" w:rsidP="00ED4EA3">
      <w:pPr>
        <w:pStyle w:val="SingleTxtG"/>
        <w:rPr>
          <w:lang w:val="en-US"/>
        </w:rPr>
      </w:pPr>
      <w:proofErr w:type="gramStart"/>
      <w:r w:rsidRPr="00ED4EA3">
        <w:rPr>
          <w:lang w:val="en-US"/>
        </w:rPr>
        <w:t>had</w:t>
      </w:r>
      <w:proofErr w:type="gramEnd"/>
      <w:r w:rsidRPr="00ED4EA3">
        <w:rPr>
          <w:lang w:val="en-US"/>
        </w:rPr>
        <w:t xml:space="preserve"> been adopted before or at the 173rd WP.29 session. Until such legal interpretation is given, §31 of the new guidelines should not be applied by Contracting Parties when extending previously granted approvals.</w:t>
      </w:r>
    </w:p>
    <w:p w14:paraId="4F587AFB" w14:textId="77777777" w:rsidR="003604F5" w:rsidRPr="003604F5" w:rsidRDefault="003604F5" w:rsidP="003604F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604F5" w:rsidRPr="003604F5" w:rsidSect="00125BFF">
      <w:headerReference w:type="even" r:id="rId8"/>
      <w:footerReference w:type="even" r:id="rId9"/>
      <w:footerReference w:type="default" r:id="rId10"/>
      <w:footnotePr>
        <w:numRestart w:val="eachSect"/>
      </w:footnotePr>
      <w:endnotePr>
        <w:numFmt w:val="decimal"/>
      </w:endnotePr>
      <w:pgSz w:w="11907" w:h="16840" w:code="9"/>
      <w:pgMar w:top="1418"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D3608" w14:textId="77777777" w:rsidR="00541938" w:rsidRDefault="00541938"/>
  </w:endnote>
  <w:endnote w:type="continuationSeparator" w:id="0">
    <w:p w14:paraId="2C94CD80" w14:textId="77777777" w:rsidR="00541938" w:rsidRDefault="00541938"/>
  </w:endnote>
  <w:endnote w:type="continuationNotice" w:id="1">
    <w:p w14:paraId="027A420E" w14:textId="77777777" w:rsidR="00541938" w:rsidRDefault="0054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A411" w14:textId="77777777" w:rsidR="00541938" w:rsidRPr="009A6A9E" w:rsidRDefault="0054193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25BF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A2A2" w14:textId="77777777" w:rsidR="00541938" w:rsidRPr="009A6A9E" w:rsidRDefault="0054193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E3487">
      <w:rPr>
        <w:b/>
        <w:noProof/>
        <w:sz w:val="18"/>
      </w:rPr>
      <w:t>2</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CA465" w14:textId="77777777" w:rsidR="00541938" w:rsidRPr="00D27D5E" w:rsidRDefault="00541938" w:rsidP="00D27D5E">
      <w:pPr>
        <w:tabs>
          <w:tab w:val="right" w:pos="2155"/>
        </w:tabs>
        <w:spacing w:after="80"/>
        <w:ind w:left="680"/>
        <w:rPr>
          <w:u w:val="single"/>
        </w:rPr>
      </w:pPr>
      <w:r>
        <w:rPr>
          <w:u w:val="single"/>
        </w:rPr>
        <w:tab/>
      </w:r>
    </w:p>
  </w:footnote>
  <w:footnote w:type="continuationSeparator" w:id="0">
    <w:p w14:paraId="1B58A66D" w14:textId="77777777" w:rsidR="00541938" w:rsidRDefault="00541938">
      <w:r>
        <w:rPr>
          <w:u w:val="single"/>
        </w:rPr>
        <w:tab/>
      </w:r>
      <w:r>
        <w:rPr>
          <w:u w:val="single"/>
        </w:rPr>
        <w:tab/>
      </w:r>
      <w:r>
        <w:rPr>
          <w:u w:val="single"/>
        </w:rPr>
        <w:tab/>
      </w:r>
      <w:r>
        <w:rPr>
          <w:u w:val="single"/>
        </w:rPr>
        <w:tab/>
      </w:r>
    </w:p>
  </w:footnote>
  <w:footnote w:type="continuationNotice" w:id="1">
    <w:p w14:paraId="0C983D5B" w14:textId="77777777" w:rsidR="00541938" w:rsidRDefault="00541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88D0" w14:textId="53C4BDAE" w:rsidR="00541938" w:rsidRPr="003604F5" w:rsidRDefault="00541938"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w:t>
    </w:r>
    <w:r w:rsidR="00ED4EA3">
      <w:rPr>
        <w:rFonts w:eastAsia="Times New Roman"/>
        <w:b/>
        <w:sz w:val="18"/>
        <w:lang w:val="en-US"/>
      </w:rPr>
      <w:t>4</w:t>
    </w:r>
    <w:r w:rsidRPr="003604F5">
      <w:rPr>
        <w:rFonts w:eastAsia="Times New Roman"/>
        <w:b/>
        <w:sz w:val="18"/>
        <w:lang w:val="en-US"/>
      </w:rPr>
      <w:t>-</w:t>
    </w:r>
    <w:r w:rsidR="001B2CA7">
      <w:rPr>
        <w:rFonts w:eastAsia="Times New Roman"/>
        <w:b/>
        <w:sz w:val="18"/>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08DC4"/>
    <w:lvl w:ilvl="0">
      <w:start w:val="1"/>
      <w:numFmt w:val="decimal"/>
      <w:lvlText w:val="%1."/>
      <w:lvlJc w:val="left"/>
      <w:pPr>
        <w:tabs>
          <w:tab w:val="num" w:pos="1492"/>
        </w:tabs>
        <w:ind w:left="1492" w:hanging="360"/>
      </w:pPr>
    </w:lvl>
  </w:abstractNum>
  <w:abstractNum w:abstractNumId="1">
    <w:nsid w:val="FFFFFF7D"/>
    <w:multiLevelType w:val="singleLevel"/>
    <w:tmpl w:val="6DE69DB0"/>
    <w:lvl w:ilvl="0">
      <w:start w:val="1"/>
      <w:numFmt w:val="decimal"/>
      <w:lvlText w:val="%1."/>
      <w:lvlJc w:val="left"/>
      <w:pPr>
        <w:tabs>
          <w:tab w:val="num" w:pos="1209"/>
        </w:tabs>
        <w:ind w:left="1209" w:hanging="360"/>
      </w:pPr>
    </w:lvl>
  </w:abstractNum>
  <w:abstractNum w:abstractNumId="2">
    <w:nsid w:val="FFFFFF7E"/>
    <w:multiLevelType w:val="singleLevel"/>
    <w:tmpl w:val="1F0EBAF8"/>
    <w:lvl w:ilvl="0">
      <w:start w:val="1"/>
      <w:numFmt w:val="decimal"/>
      <w:lvlText w:val="%1."/>
      <w:lvlJc w:val="left"/>
      <w:pPr>
        <w:tabs>
          <w:tab w:val="num" w:pos="926"/>
        </w:tabs>
        <w:ind w:left="926" w:hanging="360"/>
      </w:pPr>
    </w:lvl>
  </w:abstractNum>
  <w:abstractNum w:abstractNumId="3">
    <w:nsid w:val="FFFFFF7F"/>
    <w:multiLevelType w:val="singleLevel"/>
    <w:tmpl w:val="D974F4A0"/>
    <w:lvl w:ilvl="0">
      <w:start w:val="1"/>
      <w:numFmt w:val="decimal"/>
      <w:lvlText w:val="%1."/>
      <w:lvlJc w:val="left"/>
      <w:pPr>
        <w:tabs>
          <w:tab w:val="num" w:pos="643"/>
        </w:tabs>
        <w:ind w:left="643" w:hanging="360"/>
      </w:pPr>
    </w:lvl>
  </w:abstractNum>
  <w:abstractNum w:abstractNumId="4">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CA9A2C"/>
    <w:lvl w:ilvl="0">
      <w:start w:val="1"/>
      <w:numFmt w:val="decimal"/>
      <w:lvlText w:val="%1."/>
      <w:lvlJc w:val="left"/>
      <w:pPr>
        <w:tabs>
          <w:tab w:val="num" w:pos="360"/>
        </w:tabs>
        <w:ind w:left="360" w:hanging="360"/>
      </w:pPr>
    </w:lvl>
  </w:abstractNum>
  <w:abstractNum w:abstractNumId="9">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7">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7"/>
  </w:num>
  <w:num w:numId="17">
    <w:abstractNumId w:val="25"/>
  </w:num>
  <w:num w:numId="18">
    <w:abstractNumId w:val="29"/>
  </w:num>
  <w:num w:numId="19">
    <w:abstractNumId w:val="22"/>
  </w:num>
  <w:num w:numId="20">
    <w:abstractNumId w:val="20"/>
  </w:num>
  <w:num w:numId="21">
    <w:abstractNumId w:val="23"/>
  </w:num>
  <w:num w:numId="22">
    <w:abstractNumId w:val="28"/>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6"/>
  </w:num>
  <w:num w:numId="31">
    <w:abstractNumId w:val="16"/>
  </w:num>
  <w:num w:numId="32">
    <w:abstractNumId w:val="34"/>
  </w:num>
  <w:num w:numId="33">
    <w:abstractNumId w:val="32"/>
  </w:num>
  <w:num w:numId="34">
    <w:abstractNumId w:val="18"/>
  </w:num>
  <w:num w:numId="35">
    <w:abstractNumId w:val="38"/>
  </w:num>
  <w:num w:numId="36">
    <w:abstractNumId w:val="11"/>
  </w:num>
  <w:num w:numId="37">
    <w:abstractNumId w:val="26"/>
  </w:num>
  <w:num w:numId="38">
    <w:abstractNumId w:val="21"/>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710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5BFF"/>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D5"/>
    <w:rsid w:val="001A20FB"/>
    <w:rsid w:val="001A293E"/>
    <w:rsid w:val="001A3BD8"/>
    <w:rsid w:val="001A4CFF"/>
    <w:rsid w:val="001A4F1F"/>
    <w:rsid w:val="001A67D9"/>
    <w:rsid w:val="001A7FA6"/>
    <w:rsid w:val="001B03B6"/>
    <w:rsid w:val="001B094F"/>
    <w:rsid w:val="001B1A4D"/>
    <w:rsid w:val="001B2B2E"/>
    <w:rsid w:val="001B2CA7"/>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0AB2"/>
    <w:rsid w:val="00261BF6"/>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585"/>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59EA"/>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19E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162B"/>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3A4D"/>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B718E"/>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4274"/>
    <w:rsid w:val="0053585A"/>
    <w:rsid w:val="005368BB"/>
    <w:rsid w:val="005374DB"/>
    <w:rsid w:val="00541938"/>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5E34"/>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3709"/>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2E01"/>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0BE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1DD"/>
    <w:rsid w:val="00742B2A"/>
    <w:rsid w:val="00743AB1"/>
    <w:rsid w:val="00746F5E"/>
    <w:rsid w:val="007501F7"/>
    <w:rsid w:val="007504AA"/>
    <w:rsid w:val="007512D2"/>
    <w:rsid w:val="00752303"/>
    <w:rsid w:val="00752869"/>
    <w:rsid w:val="00752E98"/>
    <w:rsid w:val="0075478B"/>
    <w:rsid w:val="00754D6F"/>
    <w:rsid w:val="00754FCB"/>
    <w:rsid w:val="00755E58"/>
    <w:rsid w:val="00756FE9"/>
    <w:rsid w:val="00760634"/>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06EB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1AD8"/>
    <w:rsid w:val="00851EAE"/>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36"/>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6E"/>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5249"/>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59AE"/>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17930"/>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B75CF"/>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390F"/>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47EF"/>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8DE"/>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652"/>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314"/>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6F55"/>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1DF7"/>
    <w:rsid w:val="00DA25A4"/>
    <w:rsid w:val="00DA309C"/>
    <w:rsid w:val="00DA3544"/>
    <w:rsid w:val="00DA57D4"/>
    <w:rsid w:val="00DA628F"/>
    <w:rsid w:val="00DA7636"/>
    <w:rsid w:val="00DA7672"/>
    <w:rsid w:val="00DA76F2"/>
    <w:rsid w:val="00DA7D5F"/>
    <w:rsid w:val="00DB2508"/>
    <w:rsid w:val="00DB4793"/>
    <w:rsid w:val="00DB4D5C"/>
    <w:rsid w:val="00DB57ED"/>
    <w:rsid w:val="00DC0CBC"/>
    <w:rsid w:val="00DC0FAD"/>
    <w:rsid w:val="00DC1260"/>
    <w:rsid w:val="00DC4500"/>
    <w:rsid w:val="00DC64C9"/>
    <w:rsid w:val="00DC728C"/>
    <w:rsid w:val="00DD04E1"/>
    <w:rsid w:val="00DD30A0"/>
    <w:rsid w:val="00DD4580"/>
    <w:rsid w:val="00DD5323"/>
    <w:rsid w:val="00DD620B"/>
    <w:rsid w:val="00DD6E2C"/>
    <w:rsid w:val="00DD798E"/>
    <w:rsid w:val="00DE01E3"/>
    <w:rsid w:val="00DE0811"/>
    <w:rsid w:val="00DE17DD"/>
    <w:rsid w:val="00DE17E5"/>
    <w:rsid w:val="00DE291B"/>
    <w:rsid w:val="00DE3487"/>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3657"/>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5F2F"/>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67FE"/>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8742D"/>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C3C"/>
    <w:rsid w:val="00ED2ECB"/>
    <w:rsid w:val="00ED2EDD"/>
    <w:rsid w:val="00ED3503"/>
    <w:rsid w:val="00ED4709"/>
    <w:rsid w:val="00ED4EA3"/>
    <w:rsid w:val="00ED5FAA"/>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72E"/>
    <w:rsid w:val="00F24C9F"/>
    <w:rsid w:val="00F260DE"/>
    <w:rsid w:val="00F2799B"/>
    <w:rsid w:val="00F30372"/>
    <w:rsid w:val="00F30D47"/>
    <w:rsid w:val="00F3201D"/>
    <w:rsid w:val="00F32AE8"/>
    <w:rsid w:val="00F32F3E"/>
    <w:rsid w:val="00F33A97"/>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2FF"/>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oNotEmbedSmartTags/>
  <w:decimalSymbol w:val="."/>
  <w:listSeparator w:val=","/>
  <w14:docId w14:val="2AC4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98184675">
      <w:bodyDiv w:val="1"/>
      <w:marLeft w:val="0"/>
      <w:marRight w:val="0"/>
      <w:marTop w:val="0"/>
      <w:marBottom w:val="0"/>
      <w:divBdr>
        <w:top w:val="none" w:sz="0" w:space="0" w:color="auto"/>
        <w:left w:val="none" w:sz="0" w:space="0" w:color="auto"/>
        <w:bottom w:val="none" w:sz="0" w:space="0" w:color="auto"/>
        <w:right w:val="none" w:sz="0" w:space="0" w:color="auto"/>
      </w:divBdr>
    </w:div>
    <w:div w:id="16864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Nissler</cp:lastModifiedBy>
  <cp:revision>2</cp:revision>
  <cp:lastPrinted>2017-08-23T09:18:00Z</cp:lastPrinted>
  <dcterms:created xsi:type="dcterms:W3CDTF">2018-03-12T10:39:00Z</dcterms:created>
  <dcterms:modified xsi:type="dcterms:W3CDTF">2018-03-12T10:39:00Z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