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D148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D1485" w:rsidRDefault="00F35BAF" w:rsidP="00BB1A0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D1485" w:rsidRDefault="00F35BAF" w:rsidP="00C97039">
            <w:pPr>
              <w:spacing w:after="80" w:line="300" w:lineRule="exact"/>
              <w:rPr>
                <w:sz w:val="28"/>
              </w:rPr>
            </w:pPr>
            <w:r w:rsidRPr="00DD148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D1485" w:rsidRDefault="00BB1A0C" w:rsidP="00BB1A0C">
            <w:pPr>
              <w:jc w:val="right"/>
            </w:pPr>
            <w:r w:rsidRPr="00DD1485">
              <w:rPr>
                <w:sz w:val="40"/>
              </w:rPr>
              <w:t>ECE</w:t>
            </w:r>
            <w:r w:rsidRPr="00DD1485">
              <w:t>/TRANS/WP.29/2018/30</w:t>
            </w:r>
          </w:p>
        </w:tc>
      </w:tr>
      <w:tr w:rsidR="00F35BAF" w:rsidRPr="00DD148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D1485" w:rsidRDefault="00F35BAF" w:rsidP="00C97039">
            <w:pPr>
              <w:spacing w:before="120"/>
              <w:jc w:val="center"/>
            </w:pPr>
            <w:r w:rsidRPr="00DD1485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DD1485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DD1485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D1485" w:rsidRDefault="00BB1A0C" w:rsidP="00C97039">
            <w:pPr>
              <w:spacing w:before="240"/>
            </w:pPr>
            <w:r w:rsidRPr="00DD1485">
              <w:t>Distr. générale</w:t>
            </w:r>
          </w:p>
          <w:p w:rsidR="00BB1A0C" w:rsidRPr="00DD1485" w:rsidRDefault="00BB1A0C" w:rsidP="00BB1A0C">
            <w:pPr>
              <w:spacing w:line="240" w:lineRule="exact"/>
            </w:pPr>
            <w:r w:rsidRPr="00DD1485">
              <w:t>27 décembre 2017</w:t>
            </w:r>
          </w:p>
          <w:p w:rsidR="00BB1A0C" w:rsidRPr="00DD1485" w:rsidRDefault="00BB1A0C" w:rsidP="00BB1A0C">
            <w:pPr>
              <w:spacing w:line="240" w:lineRule="exact"/>
            </w:pPr>
            <w:r w:rsidRPr="00DD1485">
              <w:t>Français</w:t>
            </w:r>
          </w:p>
          <w:p w:rsidR="00BB1A0C" w:rsidRPr="00DD1485" w:rsidRDefault="00BB1A0C" w:rsidP="00BB1A0C">
            <w:pPr>
              <w:spacing w:line="240" w:lineRule="exact"/>
            </w:pPr>
            <w:r w:rsidRPr="00DD1485">
              <w:t>Original : anglais</w:t>
            </w:r>
          </w:p>
        </w:tc>
      </w:tr>
    </w:tbl>
    <w:p w:rsidR="007F20FA" w:rsidRPr="00DD1485" w:rsidRDefault="007F20FA" w:rsidP="007F20FA">
      <w:pPr>
        <w:spacing w:before="120"/>
        <w:rPr>
          <w:b/>
          <w:sz w:val="28"/>
          <w:szCs w:val="28"/>
        </w:rPr>
      </w:pPr>
      <w:r w:rsidRPr="00DD1485">
        <w:rPr>
          <w:b/>
          <w:sz w:val="28"/>
          <w:szCs w:val="28"/>
        </w:rPr>
        <w:t>Commission économique pour l</w:t>
      </w:r>
      <w:r w:rsidR="00023C93">
        <w:rPr>
          <w:b/>
          <w:sz w:val="28"/>
          <w:szCs w:val="28"/>
        </w:rPr>
        <w:t>’</w:t>
      </w:r>
      <w:r w:rsidRPr="00DD1485">
        <w:rPr>
          <w:b/>
          <w:sz w:val="28"/>
          <w:szCs w:val="28"/>
        </w:rPr>
        <w:t>Europe</w:t>
      </w:r>
    </w:p>
    <w:p w:rsidR="007F20FA" w:rsidRPr="00DD1485" w:rsidRDefault="007F20FA" w:rsidP="007F20FA">
      <w:pPr>
        <w:spacing w:before="120"/>
        <w:rPr>
          <w:sz w:val="28"/>
          <w:szCs w:val="28"/>
        </w:rPr>
      </w:pPr>
      <w:r w:rsidRPr="00DD1485">
        <w:rPr>
          <w:sz w:val="28"/>
          <w:szCs w:val="28"/>
        </w:rPr>
        <w:t>Comité des transports intérieurs</w:t>
      </w:r>
    </w:p>
    <w:p w:rsidR="002F55CE" w:rsidRPr="00DD1485" w:rsidRDefault="002F55CE" w:rsidP="00AF0CB5">
      <w:pPr>
        <w:spacing w:before="120"/>
        <w:rPr>
          <w:b/>
          <w:sz w:val="24"/>
          <w:szCs w:val="24"/>
        </w:rPr>
      </w:pPr>
      <w:r w:rsidRPr="00DD1485">
        <w:rPr>
          <w:b/>
          <w:sz w:val="24"/>
          <w:szCs w:val="24"/>
        </w:rPr>
        <w:t>Forum mondial de l</w:t>
      </w:r>
      <w:r w:rsidR="00023C93">
        <w:rPr>
          <w:b/>
          <w:sz w:val="24"/>
          <w:szCs w:val="24"/>
        </w:rPr>
        <w:t>’</w:t>
      </w:r>
      <w:r w:rsidRPr="00DD1485">
        <w:rPr>
          <w:b/>
          <w:sz w:val="24"/>
          <w:szCs w:val="24"/>
        </w:rPr>
        <w:t>harmonisation</w:t>
      </w:r>
      <w:r w:rsidRPr="00DD1485">
        <w:rPr>
          <w:b/>
          <w:sz w:val="24"/>
          <w:szCs w:val="24"/>
        </w:rPr>
        <w:br/>
        <w:t>des Règlements concernant les véhicules</w:t>
      </w:r>
    </w:p>
    <w:p w:rsidR="002F55CE" w:rsidRPr="00DD1485" w:rsidRDefault="002F55CE" w:rsidP="00AF0CB5">
      <w:pPr>
        <w:spacing w:before="120" w:line="240" w:lineRule="exact"/>
        <w:rPr>
          <w:b/>
        </w:rPr>
      </w:pPr>
      <w:r w:rsidRPr="00DD1485">
        <w:rPr>
          <w:b/>
        </w:rPr>
        <w:t>174</w:t>
      </w:r>
      <w:r w:rsidRPr="00DD1485">
        <w:rPr>
          <w:b/>
          <w:vertAlign w:val="superscript"/>
        </w:rPr>
        <w:t>e</w:t>
      </w:r>
      <w:r w:rsidRPr="00DD1485">
        <w:rPr>
          <w:b/>
        </w:rPr>
        <w:t xml:space="preserve"> session</w:t>
      </w:r>
    </w:p>
    <w:p w:rsidR="002F55CE" w:rsidRPr="00DD1485" w:rsidRDefault="002F55CE" w:rsidP="00AF0CB5">
      <w:pPr>
        <w:spacing w:line="240" w:lineRule="exact"/>
      </w:pPr>
      <w:r w:rsidRPr="00DD1485">
        <w:t>Genève, 13-16 mars 2018</w:t>
      </w:r>
    </w:p>
    <w:p w:rsidR="002F55CE" w:rsidRPr="00DD1485" w:rsidRDefault="002F55CE" w:rsidP="00AF0CB5">
      <w:pPr>
        <w:spacing w:line="240" w:lineRule="exact"/>
      </w:pPr>
      <w:r w:rsidRPr="00DD1485">
        <w:t>Point 4.9.3 de l</w:t>
      </w:r>
      <w:r w:rsidR="00023C93">
        <w:t>’</w:t>
      </w:r>
      <w:r w:rsidRPr="00DD1485">
        <w:t>ordre du jour provisoire</w:t>
      </w:r>
    </w:p>
    <w:p w:rsidR="002F55CE" w:rsidRPr="00DD1485" w:rsidRDefault="002F55CE" w:rsidP="002F55CE">
      <w:pPr>
        <w:spacing w:line="240" w:lineRule="exact"/>
      </w:pPr>
      <w:r w:rsidRPr="00DD1485">
        <w:rPr>
          <w:b/>
        </w:rPr>
        <w:t>Accord de 1958 : Examen de projets d</w:t>
      </w:r>
      <w:r w:rsidR="00023C93">
        <w:rPr>
          <w:b/>
        </w:rPr>
        <w:t>’</w:t>
      </w:r>
      <w:r w:rsidRPr="00DD1485">
        <w:rPr>
          <w:b/>
        </w:rPr>
        <w:t xml:space="preserve">amendements </w:t>
      </w:r>
      <w:r w:rsidRPr="00DD1485">
        <w:rPr>
          <w:b/>
        </w:rPr>
        <w:br/>
        <w:t>à des Règlements existants, soumis par le GRE</w:t>
      </w:r>
    </w:p>
    <w:p w:rsidR="00B7373A" w:rsidRPr="00DD1485" w:rsidRDefault="002F55CE" w:rsidP="00B7373A">
      <w:pPr>
        <w:pStyle w:val="HChG"/>
      </w:pPr>
      <w:r w:rsidRPr="00DD1485">
        <w:tab/>
      </w:r>
      <w:r w:rsidRPr="00DD1485">
        <w:tab/>
        <w:t xml:space="preserve">Proposition de complément 7 à la version originale </w:t>
      </w:r>
      <w:r w:rsidRPr="00DD1485">
        <w:br/>
        <w:t xml:space="preserve">du Règlement </w:t>
      </w:r>
      <w:r w:rsidR="00B7373A" w:rsidRPr="00DD1485">
        <w:rPr>
          <w:rFonts w:eastAsia="MS Mincho"/>
          <w:szCs w:val="22"/>
        </w:rPr>
        <w:t>n</w:t>
      </w:r>
      <w:r w:rsidR="00B7373A" w:rsidRPr="00DD1485">
        <w:rPr>
          <w:rFonts w:eastAsia="MS Mincho"/>
          <w:szCs w:val="22"/>
          <w:vertAlign w:val="superscript"/>
        </w:rPr>
        <w:t>o</w:t>
      </w:r>
      <w:r w:rsidR="00B7373A" w:rsidRPr="00DD1485">
        <w:t> </w:t>
      </w:r>
      <w:r w:rsidRPr="00DD1485">
        <w:t>128 (Sources lumineuses à diodes électroluminescentes)</w:t>
      </w:r>
    </w:p>
    <w:p w:rsidR="00B7373A" w:rsidRPr="00DD1485" w:rsidRDefault="00B7373A" w:rsidP="00B7373A">
      <w:pPr>
        <w:pStyle w:val="H1G"/>
        <w:rPr>
          <w:b w:val="0"/>
          <w:sz w:val="20"/>
        </w:rPr>
      </w:pPr>
      <w:r w:rsidRPr="00DD1485">
        <w:tab/>
      </w:r>
      <w:r w:rsidRPr="00DD1485">
        <w:tab/>
        <w:t>Communication du Groupe de travail de l</w:t>
      </w:r>
      <w:r w:rsidR="00023C93">
        <w:t>’</w:t>
      </w:r>
      <w:r w:rsidRPr="00DD1485">
        <w:t xml:space="preserve">éclairage </w:t>
      </w:r>
      <w:r w:rsidRPr="00DD1485">
        <w:br/>
        <w:t>et de la signalisation lumineuse</w:t>
      </w:r>
      <w:r w:rsidRPr="00DD1485">
        <w:rPr>
          <w:b w:val="0"/>
          <w:sz w:val="20"/>
        </w:rPr>
        <w:footnoteReference w:customMarkFollows="1" w:id="2"/>
        <w:t>*</w:t>
      </w:r>
    </w:p>
    <w:p w:rsidR="00F3343B" w:rsidRPr="00DD1485" w:rsidRDefault="00B04962" w:rsidP="00B04962">
      <w:pPr>
        <w:pStyle w:val="SingleTxtG"/>
        <w:ind w:firstLine="567"/>
      </w:pPr>
      <w:r w:rsidRPr="00DD1485">
        <w:t>Le texte ci-après a été adopté par le Groupe de travail de l</w:t>
      </w:r>
      <w:r w:rsidR="00023C93">
        <w:t>’</w:t>
      </w:r>
      <w:r w:rsidRPr="00DD1485">
        <w:t>éclairage et de la signalisation lumineuse (GRE) à sa soixante-dix-huitième session (ECE/TRANS/WP.29/</w:t>
      </w:r>
      <w:r w:rsidRPr="00DD1485">
        <w:br/>
        <w:t>GRE/78, par. 20). Il est fondé sur le document ECE/TRANS/WP.29/GRE/2017/20. Le texte est soumis au Forum mondial de l</w:t>
      </w:r>
      <w:r w:rsidR="00023C93">
        <w:t>’</w:t>
      </w:r>
      <w:r w:rsidRPr="00DD1485">
        <w:t>harmonisation des Règlements concernant les véhicules (WP.29) et au Comité d</w:t>
      </w:r>
      <w:r w:rsidR="00023C93">
        <w:t>’</w:t>
      </w:r>
      <w:r w:rsidRPr="00DD1485">
        <w:t>administration de l</w:t>
      </w:r>
      <w:r w:rsidR="00023C93">
        <w:t>’</w:t>
      </w:r>
      <w:r w:rsidRPr="00DD1485">
        <w:t>Accord de 1958 (AC.1) pour examen à leurs sessions de mars 2018. La présente proposition est soumise conjointement à</w:t>
      </w:r>
      <w:r w:rsidR="00F3343B" w:rsidRPr="00DD1485">
        <w:t xml:space="preserve"> la proposition d</w:t>
      </w:r>
      <w:r w:rsidR="00023C93">
        <w:t>’</w:t>
      </w:r>
      <w:r w:rsidR="00F3343B" w:rsidRPr="00DD1485">
        <w:t>amendement </w:t>
      </w:r>
      <w:r w:rsidRPr="00DD1485">
        <w:t>2 à la Résolution sur une spécification commune des catégories de sources lumineuses (R.E.5) (ECE/TRANS/WP.29/2018/33).</w:t>
      </w:r>
    </w:p>
    <w:p w:rsidR="00F9573C" w:rsidRPr="00DD1485" w:rsidRDefault="00F3343B" w:rsidP="00F3343B">
      <w:pPr>
        <w:pStyle w:val="HChG"/>
      </w:pPr>
      <w:r w:rsidRPr="00DD1485">
        <w:br w:type="page"/>
      </w:r>
      <w:r w:rsidRPr="00DD1485">
        <w:lastRenderedPageBreak/>
        <w:tab/>
      </w:r>
      <w:r w:rsidRPr="00DD1485">
        <w:tab/>
        <w:t xml:space="preserve">Complément 7 à la version originale du Règlement </w:t>
      </w:r>
      <w:r w:rsidRPr="00DD1485">
        <w:rPr>
          <w:rFonts w:eastAsia="MS Mincho"/>
          <w:szCs w:val="22"/>
        </w:rPr>
        <w:t>n</w:t>
      </w:r>
      <w:r w:rsidRPr="00DD1485">
        <w:rPr>
          <w:rFonts w:eastAsia="MS Mincho"/>
          <w:szCs w:val="22"/>
          <w:vertAlign w:val="superscript"/>
        </w:rPr>
        <w:t>o</w:t>
      </w:r>
      <w:r w:rsidRPr="00DD1485">
        <w:t> 128 (Sources lumineuses à diodes électroluminescentes)</w:t>
      </w:r>
    </w:p>
    <w:p w:rsidR="00760E9D" w:rsidRPr="00DD1485" w:rsidRDefault="00760E9D" w:rsidP="00760E9D">
      <w:pPr>
        <w:pStyle w:val="SingleTxtG"/>
        <w:rPr>
          <w:bCs/>
        </w:rPr>
      </w:pPr>
      <w:r w:rsidRPr="00DD1485">
        <w:rPr>
          <w:bCs/>
          <w:i/>
        </w:rPr>
        <w:t>Paragraphe 2.2.2.3</w:t>
      </w:r>
      <w:r w:rsidRPr="00DD1485">
        <w:rPr>
          <w:bCs/>
        </w:rPr>
        <w:t>, modifier comme suit :</w:t>
      </w:r>
    </w:p>
    <w:p w:rsidR="00760E9D" w:rsidRPr="00DD1485" w:rsidRDefault="00760E9D" w:rsidP="00760E9D">
      <w:pPr>
        <w:pStyle w:val="SingleTxtG"/>
        <w:ind w:left="2268" w:hanging="1134"/>
        <w:rPr>
          <w:bCs/>
        </w:rPr>
      </w:pPr>
      <w:r w:rsidRPr="00DD1485">
        <w:rPr>
          <w:bCs/>
        </w:rPr>
        <w:t>« 2.2.2.3</w:t>
      </w:r>
      <w:r w:rsidRPr="00DD1485">
        <w:rPr>
          <w:bCs/>
        </w:rPr>
        <w:tab/>
        <w:t>De cinq échantillons ; »</w:t>
      </w:r>
    </w:p>
    <w:p w:rsidR="00760E9D" w:rsidRPr="00DD1485" w:rsidRDefault="00760E9D" w:rsidP="00760E9D">
      <w:pPr>
        <w:pStyle w:val="SingleTxtG"/>
        <w:rPr>
          <w:bCs/>
        </w:rPr>
      </w:pPr>
      <w:r w:rsidRPr="00DD1485">
        <w:rPr>
          <w:bCs/>
          <w:i/>
        </w:rPr>
        <w:t>Paragraphe 2.4.6</w:t>
      </w:r>
      <w:r w:rsidRPr="00DD1485">
        <w:rPr>
          <w:bCs/>
        </w:rPr>
        <w:t>, modifier comme suit :</w:t>
      </w:r>
    </w:p>
    <w:p w:rsidR="00760E9D" w:rsidRPr="00DD1485" w:rsidRDefault="00760E9D" w:rsidP="00760E9D">
      <w:pPr>
        <w:pStyle w:val="SingleTxtG"/>
        <w:ind w:left="2268" w:hanging="1134"/>
        <w:rPr>
          <w:bCs/>
        </w:rPr>
      </w:pPr>
      <w:r w:rsidRPr="00DD1485">
        <w:rPr>
          <w:bCs/>
        </w:rPr>
        <w:t>«</w:t>
      </w:r>
      <w:r w:rsidR="00C03C5C" w:rsidRPr="00DD1485">
        <w:rPr>
          <w:bCs/>
        </w:rPr>
        <w:t> 2.4.6</w:t>
      </w:r>
      <w:r w:rsidRPr="00DD1485">
        <w:rPr>
          <w:bCs/>
        </w:rPr>
        <w:tab/>
        <w:t>Les marques et inscriptions spécifiées aux paragraphes 2.3.1 et 2.4.4 doivent être nettement lisibles et indélébiles. »</w:t>
      </w:r>
      <w:r w:rsidR="00C03C5C" w:rsidRPr="00DD1485">
        <w:rPr>
          <w:bCs/>
        </w:rPr>
        <w:t>.</w:t>
      </w:r>
    </w:p>
    <w:p w:rsidR="00760E9D" w:rsidRPr="00DD1485" w:rsidRDefault="00760E9D" w:rsidP="00760E9D">
      <w:pPr>
        <w:pStyle w:val="SingleTxtG"/>
        <w:rPr>
          <w:bCs/>
        </w:rPr>
      </w:pPr>
      <w:r w:rsidRPr="00DD1485">
        <w:rPr>
          <w:bCs/>
          <w:i/>
        </w:rPr>
        <w:t>Paragraphe 3.2.3</w:t>
      </w:r>
      <w:r w:rsidRPr="00DD1485">
        <w:rPr>
          <w:bCs/>
        </w:rPr>
        <w:t>, modifier comme suit</w:t>
      </w:r>
      <w:r w:rsidR="00C03C5C" w:rsidRPr="00DD1485">
        <w:rPr>
          <w:bCs/>
        </w:rPr>
        <w:t> </w:t>
      </w:r>
      <w:r w:rsidRPr="00DD1485">
        <w:rPr>
          <w:bCs/>
        </w:rPr>
        <w:t>:</w:t>
      </w:r>
    </w:p>
    <w:p w:rsidR="00760E9D" w:rsidRPr="00DD1485" w:rsidRDefault="00760E9D" w:rsidP="00760E9D">
      <w:pPr>
        <w:pStyle w:val="SingleTxtG"/>
        <w:ind w:left="2268" w:hanging="1134"/>
        <w:rPr>
          <w:bCs/>
        </w:rPr>
      </w:pPr>
      <w:r w:rsidRPr="00DD1485">
        <w:rPr>
          <w:bCs/>
        </w:rPr>
        <w:t>«</w:t>
      </w:r>
      <w:r w:rsidR="00C03C5C" w:rsidRPr="00DD1485">
        <w:rPr>
          <w:bCs/>
        </w:rPr>
        <w:t> </w:t>
      </w:r>
      <w:r w:rsidR="009E78EC">
        <w:rPr>
          <w:bCs/>
        </w:rPr>
        <w:t>3.2.3</w:t>
      </w:r>
      <w:r w:rsidRPr="00DD1485">
        <w:rPr>
          <w:bCs/>
        </w:rPr>
        <w:tab/>
        <w:t>Les sources lumineuses à DEL ne doivent présenter, sur leurs surfaces optiques, ni stries ni taches susceptibles d</w:t>
      </w:r>
      <w:r w:rsidR="00023C93">
        <w:rPr>
          <w:bCs/>
        </w:rPr>
        <w:t>’</w:t>
      </w:r>
      <w:r w:rsidRPr="00DD1485">
        <w:rPr>
          <w:bCs/>
        </w:rPr>
        <w:t>avoir une influence défavorable sur leur bon fonctionnement et sur leurs performances optiques. Ce point doit être contrôlé au début des essais d</w:t>
      </w:r>
      <w:r w:rsidR="00023C93">
        <w:rPr>
          <w:bCs/>
        </w:rPr>
        <w:t>’</w:t>
      </w:r>
      <w:r w:rsidRPr="00DD1485">
        <w:rPr>
          <w:bCs/>
        </w:rPr>
        <w:t>homologation et lorsque les paragraphes pertinents du présent Règlement le prescrivent.</w:t>
      </w:r>
      <w:r w:rsidR="00C03C5C" w:rsidRPr="00DD1485">
        <w:rPr>
          <w:bCs/>
        </w:rPr>
        <w:t> </w:t>
      </w:r>
      <w:r w:rsidRPr="00DD1485">
        <w:rPr>
          <w:bCs/>
        </w:rPr>
        <w:t>»</w:t>
      </w:r>
      <w:r w:rsidR="00C03C5C" w:rsidRPr="00DD1485">
        <w:rPr>
          <w:bCs/>
        </w:rPr>
        <w:t>.</w:t>
      </w:r>
    </w:p>
    <w:p w:rsidR="00760E9D" w:rsidRPr="00DD1485" w:rsidRDefault="00760E9D" w:rsidP="00760E9D">
      <w:pPr>
        <w:pStyle w:val="SingleTxtG"/>
        <w:rPr>
          <w:bCs/>
        </w:rPr>
      </w:pPr>
      <w:r w:rsidRPr="00DD1485">
        <w:rPr>
          <w:bCs/>
          <w:i/>
        </w:rPr>
        <w:t>Paragraphe 3.7.2</w:t>
      </w:r>
      <w:r w:rsidRPr="00DD1485">
        <w:rPr>
          <w:bCs/>
        </w:rPr>
        <w:t>, modifier comme suit</w:t>
      </w:r>
      <w:r w:rsidR="00C03C5C" w:rsidRPr="00DD1485">
        <w:rPr>
          <w:bCs/>
        </w:rPr>
        <w:t> </w:t>
      </w:r>
      <w:r w:rsidRPr="00DD1485">
        <w:rPr>
          <w:bCs/>
        </w:rPr>
        <w:t>:</w:t>
      </w:r>
    </w:p>
    <w:p w:rsidR="00760E9D" w:rsidRPr="00DD1485" w:rsidRDefault="00760E9D" w:rsidP="00760E9D">
      <w:pPr>
        <w:pStyle w:val="SingleTxtG"/>
        <w:ind w:left="2268" w:hanging="1134"/>
        <w:rPr>
          <w:bCs/>
        </w:rPr>
      </w:pPr>
      <w:r w:rsidRPr="00DD1485">
        <w:rPr>
          <w:bCs/>
        </w:rPr>
        <w:t>«</w:t>
      </w:r>
      <w:r w:rsidR="00C03C5C" w:rsidRPr="00DD1485">
        <w:rPr>
          <w:bCs/>
        </w:rPr>
        <w:t> </w:t>
      </w:r>
      <w:r w:rsidRPr="00DD1485">
        <w:rPr>
          <w:bCs/>
        </w:rPr>
        <w:t>3.7.2</w:t>
      </w:r>
      <w:r w:rsidRPr="00DD1485">
        <w:rPr>
          <w:bCs/>
        </w:rPr>
        <w:tab/>
        <w:t>La couleur de la lumière émise doit être mesurée selon la méthode définie à l</w:t>
      </w:r>
      <w:r w:rsidR="00023C93">
        <w:rPr>
          <w:bCs/>
        </w:rPr>
        <w:t>’</w:t>
      </w:r>
      <w:r w:rsidRPr="00DD1485">
        <w:rPr>
          <w:bCs/>
        </w:rPr>
        <w:t>annexe</w:t>
      </w:r>
      <w:r w:rsidR="00C03C5C" w:rsidRPr="00DD1485">
        <w:rPr>
          <w:bCs/>
        </w:rPr>
        <w:t> </w:t>
      </w:r>
      <w:r w:rsidRPr="00DD1485">
        <w:rPr>
          <w:bCs/>
        </w:rPr>
        <w:t>4. La valeur intégrale mesurée des coordonnées chromatiques doit se situer dans l</w:t>
      </w:r>
      <w:r w:rsidR="00023C93">
        <w:rPr>
          <w:bCs/>
        </w:rPr>
        <w:t>’</w:t>
      </w:r>
      <w:r w:rsidRPr="00DD1485">
        <w:rPr>
          <w:bCs/>
        </w:rPr>
        <w:t>intervalle de chromaticité requis.</w:t>
      </w:r>
      <w:r w:rsidR="00C03C5C" w:rsidRPr="00DD1485">
        <w:rPr>
          <w:bCs/>
        </w:rPr>
        <w:t> </w:t>
      </w:r>
      <w:r w:rsidRPr="00DD1485">
        <w:rPr>
          <w:bCs/>
        </w:rPr>
        <w:t>»</w:t>
      </w:r>
      <w:r w:rsidR="00C03C5C" w:rsidRPr="00DD1485">
        <w:rPr>
          <w:bCs/>
        </w:rPr>
        <w:t>.</w:t>
      </w:r>
    </w:p>
    <w:p w:rsidR="00760E9D" w:rsidRPr="00DD1485" w:rsidRDefault="00760E9D" w:rsidP="00760E9D">
      <w:pPr>
        <w:pStyle w:val="SingleTxtG"/>
        <w:rPr>
          <w:i/>
        </w:rPr>
      </w:pPr>
      <w:r w:rsidRPr="00DD1485">
        <w:rPr>
          <w:i/>
        </w:rPr>
        <w:t>Ajouter un nouveau paragraphe 3.7.2.1</w:t>
      </w:r>
      <w:r w:rsidRPr="00DD1485">
        <w:t>,</w:t>
      </w:r>
      <w:r w:rsidRPr="00DD1485">
        <w:rPr>
          <w:i/>
        </w:rPr>
        <w:t xml:space="preserve"> </w:t>
      </w:r>
      <w:r w:rsidRPr="00DD1485">
        <w:t>libellé comme suit</w:t>
      </w:r>
      <w:r w:rsidR="00C03C5C" w:rsidRPr="00DD1485">
        <w:t> :</w:t>
      </w:r>
    </w:p>
    <w:p w:rsidR="00760E9D" w:rsidRPr="00DD1485" w:rsidRDefault="00760E9D" w:rsidP="00C03C5C">
      <w:pPr>
        <w:pStyle w:val="SingleTxtG"/>
        <w:ind w:left="2268" w:hanging="1134"/>
      </w:pPr>
      <w:r w:rsidRPr="00DD1485">
        <w:t>«</w:t>
      </w:r>
      <w:r w:rsidR="00620940" w:rsidRPr="00DD1485">
        <w:t> </w:t>
      </w:r>
      <w:r w:rsidRPr="00DD1485">
        <w:t>3.7.2.1</w:t>
      </w:r>
      <w:r w:rsidRPr="00DD1485">
        <w:rPr>
          <w:i/>
        </w:rPr>
        <w:tab/>
      </w:r>
      <w:r w:rsidRPr="00DD1485">
        <w:t>En outre, dans le cas des sources lumineuses à DEL émettant une lumière blanche qui sont destinées à être utilisées dans des dispositifs d</w:t>
      </w:r>
      <w:r w:rsidR="00023C93">
        <w:t>’</w:t>
      </w:r>
      <w:r w:rsidRPr="00DD1485">
        <w:t>éclairage avant, la couleur doit être mesurée dans les directions correspondant à la répartition de l</w:t>
      </w:r>
      <w:r w:rsidR="00023C93">
        <w:t>’</w:t>
      </w:r>
      <w:r w:rsidRPr="00DD1485">
        <w:t>intensité lumineuse telle qu</w:t>
      </w:r>
      <w:r w:rsidR="00023C93">
        <w:t>’</w:t>
      </w:r>
      <w:r w:rsidRPr="00DD1485">
        <w:t>elle est indiquée dans la feuille de données pertinente, mais uniquement lorsque l</w:t>
      </w:r>
      <w:r w:rsidR="00023C93">
        <w:t>’</w:t>
      </w:r>
      <w:r w:rsidRPr="00DD1485">
        <w:t>intensité lumineuse minimale spécifiée est supérieure à 50</w:t>
      </w:r>
      <w:r w:rsidR="00620940" w:rsidRPr="00DD1485">
        <w:t> </w:t>
      </w:r>
      <w:r w:rsidRPr="00DD1485">
        <w:t>cd/klm. La valeur intégrale de chaque coordonnée chromatique mesurée doit se situer dans un intervalle de tolérance de 0,025</w:t>
      </w:r>
      <w:r w:rsidR="00620940" w:rsidRPr="00DD1485">
        <w:t> </w:t>
      </w:r>
      <w:r w:rsidRPr="00DD1485">
        <w:t>unités en abscisse et 0,050</w:t>
      </w:r>
      <w:r w:rsidR="00620940" w:rsidRPr="00DD1485">
        <w:t> </w:t>
      </w:r>
      <w:r w:rsidRPr="00DD1485">
        <w:t>unités en ordonnée. La valeur mesurée dans la direction de l</w:t>
      </w:r>
      <w:r w:rsidR="00023C93">
        <w:t>’</w:t>
      </w:r>
      <w:r w:rsidRPr="00DD1485">
        <w:t>intensité lumineuse maximale et toutes les valeurs mesurées pour une source lumineuse étalon à DEL doivent également se situer dans l</w:t>
      </w:r>
      <w:r w:rsidR="00023C93">
        <w:t>’</w:t>
      </w:r>
      <w:r w:rsidRPr="00DD1485">
        <w:t>intervalle de chromaticité requis pour la lumière blanche.</w:t>
      </w:r>
      <w:r w:rsidR="00620940" w:rsidRPr="00DD1485">
        <w:t> </w:t>
      </w:r>
      <w:r w:rsidRPr="00DD1485">
        <w:t>»</w:t>
      </w:r>
      <w:r w:rsidR="00620940" w:rsidRPr="00DD1485">
        <w:t>.</w:t>
      </w:r>
    </w:p>
    <w:p w:rsidR="00760E9D" w:rsidRPr="00DD1485" w:rsidRDefault="00760E9D" w:rsidP="00760E9D">
      <w:pPr>
        <w:pStyle w:val="SingleTxtG"/>
      </w:pPr>
      <w:r w:rsidRPr="00DD1485">
        <w:rPr>
          <w:i/>
        </w:rPr>
        <w:t>Ajouter un nouveau paragraphe 3.10</w:t>
      </w:r>
      <w:r w:rsidRPr="00DD1485">
        <w:t>,</w:t>
      </w:r>
      <w:r w:rsidRPr="00DD1485">
        <w:rPr>
          <w:i/>
        </w:rPr>
        <w:t xml:space="preserve"> </w:t>
      </w:r>
      <w:r w:rsidRPr="00DD1485">
        <w:t>libellé comme suit</w:t>
      </w:r>
      <w:r w:rsidR="00620940" w:rsidRPr="00DD1485">
        <w:t> </w:t>
      </w:r>
      <w:r w:rsidRPr="00DD1485">
        <w:t>:</w:t>
      </w:r>
    </w:p>
    <w:p w:rsidR="00760E9D" w:rsidRPr="00DD1485" w:rsidRDefault="00760E9D" w:rsidP="00C03C5C">
      <w:pPr>
        <w:pStyle w:val="SingleTxtG"/>
        <w:ind w:left="2268" w:hanging="1134"/>
      </w:pPr>
      <w:r w:rsidRPr="00DD1485">
        <w:t>«</w:t>
      </w:r>
      <w:r w:rsidR="00620940" w:rsidRPr="00DD1485">
        <w:t> </w:t>
      </w:r>
      <w:r w:rsidRPr="00DD1485">
        <w:t>3.10</w:t>
      </w:r>
      <w:r w:rsidRPr="00DD1485">
        <w:tab/>
        <w:t>Température d</w:t>
      </w:r>
      <w:r w:rsidR="00023C93">
        <w:t>’</w:t>
      </w:r>
      <w:r w:rsidRPr="00DD1485">
        <w:t>essai maximale</w:t>
      </w:r>
    </w:p>
    <w:p w:rsidR="00760E9D" w:rsidRPr="00DD1485" w:rsidRDefault="00760E9D" w:rsidP="00620940">
      <w:pPr>
        <w:pStyle w:val="SingleTxtG"/>
        <w:ind w:left="2268"/>
      </w:pPr>
      <w:r w:rsidRPr="00DD1485">
        <w:tab/>
        <w:t>Lorsqu</w:t>
      </w:r>
      <w:r w:rsidR="00023C93">
        <w:t>’</w:t>
      </w:r>
      <w:r w:rsidRPr="00DD1485">
        <w:t>une température d</w:t>
      </w:r>
      <w:r w:rsidR="00023C93">
        <w:t>’</w:t>
      </w:r>
      <w:r w:rsidRPr="00DD1485">
        <w:t>essai maximale est spécifiée dans la feuille de données pertinente de l</w:t>
      </w:r>
      <w:r w:rsidR="00023C93">
        <w:t>’</w:t>
      </w:r>
      <w:r w:rsidRPr="00DD1485">
        <w:t>annexe 1, les prescriptions suivantes s</w:t>
      </w:r>
      <w:r w:rsidR="00023C93">
        <w:t>’</w:t>
      </w:r>
      <w:r w:rsidRPr="00DD1485">
        <w:t>appliquent</w:t>
      </w:r>
      <w:r w:rsidR="00620940" w:rsidRPr="00DD1485">
        <w:t> </w:t>
      </w:r>
      <w:r w:rsidRPr="00DD1485">
        <w:t>:</w:t>
      </w:r>
    </w:p>
    <w:p w:rsidR="00760E9D" w:rsidRPr="00DD1485" w:rsidRDefault="00760E9D" w:rsidP="00620940">
      <w:pPr>
        <w:pStyle w:val="SingleTxtG"/>
        <w:ind w:left="2268" w:hanging="1134"/>
      </w:pPr>
      <w:r w:rsidRPr="00DD1485">
        <w:t>3.10.1</w:t>
      </w:r>
      <w:r w:rsidRPr="00DD1485">
        <w:tab/>
        <w:t>Lorsque les mesures sont effectuées conformément aux conditions énoncées au paragraphe</w:t>
      </w:r>
      <w:r w:rsidR="00620940" w:rsidRPr="00DD1485">
        <w:t> </w:t>
      </w:r>
      <w:r w:rsidRPr="00DD1485">
        <w:t>5 de l</w:t>
      </w:r>
      <w:r w:rsidR="00023C93">
        <w:t>’</w:t>
      </w:r>
      <w:r w:rsidRPr="00DD1485">
        <w:t>annexe</w:t>
      </w:r>
      <w:r w:rsidR="00620940" w:rsidRPr="00DD1485">
        <w:t> </w:t>
      </w:r>
      <w:r w:rsidRPr="00DD1485">
        <w:t>4</w:t>
      </w:r>
      <w:r w:rsidR="00620940" w:rsidRPr="00DD1485">
        <w:t> </w:t>
      </w:r>
      <w:r w:rsidRPr="00DD1485">
        <w:t>:</w:t>
      </w:r>
    </w:p>
    <w:p w:rsidR="00760E9D" w:rsidRPr="00DD1485" w:rsidRDefault="00760E9D" w:rsidP="006A70E4">
      <w:pPr>
        <w:pStyle w:val="SingleTxtG"/>
        <w:ind w:left="2835" w:hanging="567"/>
      </w:pPr>
      <w:r w:rsidRPr="00DD1485">
        <w:t>a)</w:t>
      </w:r>
      <w:r w:rsidRPr="00DD1485">
        <w:tab/>
        <w:t>Les valeurs du flux lumineux à température élevée doivent se situer dans les limites indiquées dans la feuille de données pertinente de l</w:t>
      </w:r>
      <w:r w:rsidR="00023C93">
        <w:t>’</w:t>
      </w:r>
      <w:r w:rsidRPr="00DD1485">
        <w:t>annexe</w:t>
      </w:r>
      <w:r w:rsidR="006A70E4" w:rsidRPr="00DD1485">
        <w:t> </w:t>
      </w:r>
      <w:r w:rsidRPr="00DD1485">
        <w:t>1</w:t>
      </w:r>
      <w:r w:rsidR="006A70E4" w:rsidRPr="00DD1485">
        <w:t> </w:t>
      </w:r>
      <w:r w:rsidRPr="00DD1485">
        <w:t>; et</w:t>
      </w:r>
    </w:p>
    <w:p w:rsidR="00760E9D" w:rsidRPr="00DD1485" w:rsidRDefault="00760E9D" w:rsidP="006A70E4">
      <w:pPr>
        <w:pStyle w:val="SingleTxtG"/>
        <w:ind w:left="2835" w:hanging="567"/>
      </w:pPr>
      <w:r w:rsidRPr="00DD1485">
        <w:t>b)</w:t>
      </w:r>
      <w:r w:rsidRPr="00DD1485">
        <w:tab/>
        <w:t>L</w:t>
      </w:r>
      <w:r w:rsidR="00023C93">
        <w:t>’</w:t>
      </w:r>
      <w:r w:rsidRPr="00DD1485">
        <w:t>écart de couleur ne doit pas être supérieur à 0,010.</w:t>
      </w:r>
    </w:p>
    <w:p w:rsidR="00760E9D" w:rsidRPr="00DD1485" w:rsidRDefault="00760E9D" w:rsidP="006A70E4">
      <w:pPr>
        <w:pStyle w:val="SingleTxtG"/>
        <w:ind w:left="2268" w:hanging="1134"/>
      </w:pPr>
      <w:r w:rsidRPr="00DD1485">
        <w:t>3.10.2</w:t>
      </w:r>
      <w:r w:rsidRPr="00DD1485">
        <w:tab/>
        <w:t>Après avoir effectué les mesures prescrites au 3.10.1, on doit faire fonctionner la source lumineuse à DEL en continu pendant 1</w:t>
      </w:r>
      <w:r w:rsidR="006A70E4" w:rsidRPr="00DD1485">
        <w:t> </w:t>
      </w:r>
      <w:r w:rsidRPr="00DD1485">
        <w:t>000</w:t>
      </w:r>
      <w:r w:rsidR="006A70E4" w:rsidRPr="00DD1485">
        <w:t> </w:t>
      </w:r>
      <w:r w:rsidRPr="00DD1485">
        <w:t>h à la ou aux tension(s) d</w:t>
      </w:r>
      <w:r w:rsidR="00023C93">
        <w:t>’</w:t>
      </w:r>
      <w:r w:rsidRPr="00DD1485">
        <w:t>essai pertinente(s) et</w:t>
      </w:r>
      <w:r w:rsidR="006A70E4" w:rsidRPr="00DD1485">
        <w:t> </w:t>
      </w:r>
      <w:r w:rsidRPr="00DD1485">
        <w:t>:</w:t>
      </w:r>
    </w:p>
    <w:p w:rsidR="00760E9D" w:rsidRPr="00DD1485" w:rsidRDefault="00760E9D" w:rsidP="006A70E4">
      <w:pPr>
        <w:pStyle w:val="SingleTxtG"/>
        <w:ind w:left="2835" w:hanging="567"/>
      </w:pPr>
      <w:r w:rsidRPr="00DD1485">
        <w:t>a)</w:t>
      </w:r>
      <w:r w:rsidRPr="00DD1485">
        <w:tab/>
        <w:t>En présence d</w:t>
      </w:r>
      <w:r w:rsidR="00023C93">
        <w:t>’</w:t>
      </w:r>
      <w:r w:rsidRPr="00DD1485">
        <w:t>un dissipateur thermique intégré, à une température ambiante correspondant à la température d</w:t>
      </w:r>
      <w:r w:rsidR="00023C93">
        <w:t>’</w:t>
      </w:r>
      <w:r w:rsidRPr="00DD1485">
        <w:t>essai maximale spécifiée dans la feuille de</w:t>
      </w:r>
      <w:r w:rsidR="006A70E4" w:rsidRPr="00DD1485">
        <w:t xml:space="preserve"> données pertinente de l</w:t>
      </w:r>
      <w:r w:rsidR="00023C93">
        <w:t>’</w:t>
      </w:r>
      <w:r w:rsidR="006A70E4" w:rsidRPr="00DD1485">
        <w:t>annexe </w:t>
      </w:r>
      <w:r w:rsidRPr="00DD1485">
        <w:t>1</w:t>
      </w:r>
      <w:r w:rsidR="006A70E4" w:rsidRPr="00DD1485">
        <w:t> </w:t>
      </w:r>
      <w:r w:rsidRPr="00DD1485">
        <w:t>;</w:t>
      </w:r>
    </w:p>
    <w:p w:rsidR="00760E9D" w:rsidRPr="00DD1485" w:rsidRDefault="00760E9D" w:rsidP="006A70E4">
      <w:pPr>
        <w:pStyle w:val="SingleTxtG"/>
        <w:ind w:left="2835" w:hanging="567"/>
      </w:pPr>
      <w:r w:rsidRPr="00DD1485">
        <w:t>b)</w:t>
      </w:r>
      <w:r w:rsidRPr="00DD1485">
        <w:tab/>
        <w:t>Lorsqu</w:t>
      </w:r>
      <w:r w:rsidR="00023C93">
        <w:t>’</w:t>
      </w:r>
      <w:r w:rsidRPr="00DD1485">
        <w:t>un point T</w:t>
      </w:r>
      <w:r w:rsidRPr="009E78EC">
        <w:rPr>
          <w:vertAlign w:val="subscript"/>
        </w:rPr>
        <w:t>b</w:t>
      </w:r>
      <w:r w:rsidRPr="00DD1485">
        <w:t xml:space="preserve"> a été défini, à une valeur T</w:t>
      </w:r>
      <w:r w:rsidRPr="009E78EC">
        <w:rPr>
          <w:vertAlign w:val="subscript"/>
        </w:rPr>
        <w:t>b</w:t>
      </w:r>
      <w:r w:rsidRPr="00DD1485">
        <w:t xml:space="preserve"> correspondant à la température d</w:t>
      </w:r>
      <w:r w:rsidR="00023C93">
        <w:t>’</w:t>
      </w:r>
      <w:r w:rsidRPr="00DD1485">
        <w:t>essai maximale spécifiée dans la feuille de données pertinente de l</w:t>
      </w:r>
      <w:r w:rsidR="00023C93">
        <w:t>’</w:t>
      </w:r>
      <w:r w:rsidRPr="00DD1485">
        <w:t>annexe</w:t>
      </w:r>
      <w:r w:rsidR="00E12420" w:rsidRPr="00DD1485">
        <w:t> </w:t>
      </w:r>
      <w:r w:rsidRPr="00DD1485">
        <w:t>1.</w:t>
      </w:r>
    </w:p>
    <w:p w:rsidR="00760E9D" w:rsidRPr="00DD1485" w:rsidRDefault="00760E9D" w:rsidP="00F81998">
      <w:pPr>
        <w:pStyle w:val="SingleTxtG"/>
        <w:ind w:left="2268" w:hanging="1134"/>
      </w:pPr>
      <w:r w:rsidRPr="00DD1485">
        <w:lastRenderedPageBreak/>
        <w:t>3.10.3</w:t>
      </w:r>
      <w:r w:rsidRPr="00DD1485">
        <w:tab/>
        <w:t>Après avoir mené à bien la procédure prescrite au paragraphe</w:t>
      </w:r>
      <w:r w:rsidR="00F81998" w:rsidRPr="00DD1485">
        <w:t> </w:t>
      </w:r>
      <w:r w:rsidRPr="00DD1485">
        <w:t>3.10.2, lorsque les mesures sont effectuées conformément aux conditions énoncées au paragraphe</w:t>
      </w:r>
      <w:r w:rsidR="00F81998" w:rsidRPr="00DD1485">
        <w:t> </w:t>
      </w:r>
      <w:r w:rsidRPr="00DD1485">
        <w:t>5 de l</w:t>
      </w:r>
      <w:r w:rsidR="00023C93">
        <w:t>’</w:t>
      </w:r>
      <w:r w:rsidRPr="00DD1485">
        <w:t>annexe 4</w:t>
      </w:r>
      <w:r w:rsidR="00F81998" w:rsidRPr="00DD1485">
        <w:t> </w:t>
      </w:r>
      <w:r w:rsidRPr="00DD1485">
        <w:t>:</w:t>
      </w:r>
    </w:p>
    <w:p w:rsidR="00760E9D" w:rsidRPr="00DD1485" w:rsidRDefault="00760E9D" w:rsidP="00F81998">
      <w:pPr>
        <w:pStyle w:val="SingleTxtG"/>
        <w:ind w:left="2835" w:hanging="567"/>
      </w:pPr>
      <w:r w:rsidRPr="00DD1485">
        <w:t>a)</w:t>
      </w:r>
      <w:r w:rsidRPr="00DD1485">
        <w:tab/>
        <w:t>Les valeurs du flux lumineux à température élevée ne doivent pas s</w:t>
      </w:r>
      <w:r w:rsidR="00023C93">
        <w:t>’</w:t>
      </w:r>
      <w:r w:rsidRPr="00DD1485">
        <w:t xml:space="preserve">écarter de plus de </w:t>
      </w:r>
      <w:r w:rsidR="00F81998" w:rsidRPr="00DD1485">
        <w:sym w:font="Symbol" w:char="F0B1"/>
      </w:r>
      <w:r w:rsidRPr="00DD1485">
        <w:t>10</w:t>
      </w:r>
      <w:r w:rsidR="00F81998" w:rsidRPr="00DD1485">
        <w:t> </w:t>
      </w:r>
      <w:r w:rsidRPr="00DD1485">
        <w:t xml:space="preserve">% des valeurs correspondantes mesurées pour </w:t>
      </w:r>
      <w:r w:rsidRPr="00DD1485">
        <w:rPr>
          <w:spacing w:val="-3"/>
        </w:rPr>
        <w:t>chaque échantillon conformément aux dispos</w:t>
      </w:r>
      <w:r w:rsidR="00F81998" w:rsidRPr="00DD1485">
        <w:rPr>
          <w:spacing w:val="-3"/>
        </w:rPr>
        <w:t>itions du paragraphe </w:t>
      </w:r>
      <w:r w:rsidRPr="00DD1485">
        <w:rPr>
          <w:spacing w:val="-3"/>
        </w:rPr>
        <w:t>3.10.1</w:t>
      </w:r>
      <w:r w:rsidR="00C33913" w:rsidRPr="00DD1485">
        <w:rPr>
          <w:spacing w:val="-3"/>
        </w:rPr>
        <w:t> </w:t>
      </w:r>
      <w:r w:rsidRPr="00DD1485">
        <w:rPr>
          <w:spacing w:val="-3"/>
        </w:rPr>
        <w:t>;</w:t>
      </w:r>
      <w:r w:rsidRPr="00DD1485">
        <w:t xml:space="preserve"> et</w:t>
      </w:r>
    </w:p>
    <w:p w:rsidR="00760E9D" w:rsidRPr="00DD1485" w:rsidRDefault="00760E9D" w:rsidP="00F81998">
      <w:pPr>
        <w:pStyle w:val="SingleTxtG"/>
        <w:ind w:left="2835" w:hanging="567"/>
      </w:pPr>
      <w:r w:rsidRPr="00DD1485">
        <w:t>b)</w:t>
      </w:r>
      <w:r w:rsidRPr="00DD1485">
        <w:tab/>
        <w:t>L</w:t>
      </w:r>
      <w:r w:rsidR="00023C93">
        <w:t>’</w:t>
      </w:r>
      <w:r w:rsidRPr="00DD1485">
        <w:t xml:space="preserve">écart de couleur ne doit pas être supérieur à </w:t>
      </w:r>
      <w:r w:rsidR="00C33913" w:rsidRPr="00DD1485">
        <w:sym w:font="Symbol" w:char="F0B1"/>
      </w:r>
      <w:r w:rsidRPr="00DD1485">
        <w:t>0,010 par rapport aux valeurs correspondantes mesurées pour chaque échantillon conformément aux dispositions du paragraphe</w:t>
      </w:r>
      <w:r w:rsidR="00EC7781" w:rsidRPr="00DD1485">
        <w:t> </w:t>
      </w:r>
      <w:r w:rsidRPr="00DD1485">
        <w:t>3.10.1.</w:t>
      </w:r>
    </w:p>
    <w:p w:rsidR="00760E9D" w:rsidRPr="00DD1485" w:rsidRDefault="00760E9D" w:rsidP="00F81998">
      <w:pPr>
        <w:pStyle w:val="SingleTxtG"/>
        <w:ind w:left="2268" w:hanging="1134"/>
      </w:pPr>
      <w:r w:rsidRPr="00DD1485">
        <w:t>3.10.4</w:t>
      </w:r>
      <w:r w:rsidRPr="00DD1485">
        <w:tab/>
        <w:t>Une fois effectuées les mesures prescrites au paragraphe</w:t>
      </w:r>
      <w:r w:rsidR="00EC7781" w:rsidRPr="00DD1485">
        <w:t> </w:t>
      </w:r>
      <w:r w:rsidRPr="00DD1485">
        <w:t>3.10.3, les prescriptions du 3.2.3 doivent être vérifiées de nouveau.</w:t>
      </w:r>
      <w:r w:rsidR="00EC7781" w:rsidRPr="00DD1485">
        <w:t> </w:t>
      </w:r>
      <w:r w:rsidRPr="00DD1485">
        <w:t>».</w:t>
      </w:r>
    </w:p>
    <w:p w:rsidR="00760E9D" w:rsidRPr="00DD1485" w:rsidRDefault="00760E9D" w:rsidP="00760E9D">
      <w:pPr>
        <w:pStyle w:val="SingleTxtG"/>
      </w:pPr>
      <w:r w:rsidRPr="00DD1485">
        <w:rPr>
          <w:i/>
        </w:rPr>
        <w:t>Ajouter un nouveau paragraphe 3.11</w:t>
      </w:r>
      <w:r w:rsidRPr="00DD1485">
        <w:t>, libellé comme suit</w:t>
      </w:r>
      <w:r w:rsidR="00EC7781" w:rsidRPr="00DD1485">
        <w:t> </w:t>
      </w:r>
      <w:r w:rsidRPr="00DD1485">
        <w:t>:</w:t>
      </w:r>
    </w:p>
    <w:p w:rsidR="00760E9D" w:rsidRPr="00DD1485" w:rsidRDefault="00760E9D" w:rsidP="00EC7781">
      <w:pPr>
        <w:pStyle w:val="SingleTxtG"/>
        <w:ind w:left="2268" w:hanging="1134"/>
      </w:pPr>
      <w:r w:rsidRPr="00DD1485">
        <w:t>«</w:t>
      </w:r>
      <w:r w:rsidR="00EC7781" w:rsidRPr="00DD1485">
        <w:t> </w:t>
      </w:r>
      <w:r w:rsidRPr="00DD1485">
        <w:t>3.11</w:t>
      </w:r>
      <w:r w:rsidRPr="00DD1485">
        <w:tab/>
        <w:t>Sources lumineuses à DEL ne faisant l</w:t>
      </w:r>
      <w:r w:rsidR="00023C93">
        <w:t>’</w:t>
      </w:r>
      <w:r w:rsidRPr="00DD1485">
        <w:t>objet d</w:t>
      </w:r>
      <w:r w:rsidR="00023C93">
        <w:t>’</w:t>
      </w:r>
      <w:r w:rsidRPr="00DD1485">
        <w:t>aucune restriction générale</w:t>
      </w:r>
    </w:p>
    <w:p w:rsidR="00760E9D" w:rsidRPr="00DD1485" w:rsidRDefault="00760E9D" w:rsidP="00EC7781">
      <w:pPr>
        <w:pStyle w:val="SingleTxtG"/>
        <w:ind w:left="2268" w:hanging="1134"/>
      </w:pPr>
      <w:r w:rsidRPr="00DD1485">
        <w:t>3.11.1</w:t>
      </w:r>
      <w:r w:rsidRPr="00DD1485">
        <w:tab/>
        <w:t>Caractéristiques de la zone d</w:t>
      </w:r>
      <w:r w:rsidR="00023C93">
        <w:t>’</w:t>
      </w:r>
      <w:r w:rsidRPr="00DD1485">
        <w:t>émission de la lumière</w:t>
      </w:r>
    </w:p>
    <w:p w:rsidR="00760E9D" w:rsidRPr="00DD1485" w:rsidRDefault="00760E9D" w:rsidP="00EC7781">
      <w:pPr>
        <w:pStyle w:val="SingleTxtG"/>
        <w:ind w:left="2268"/>
      </w:pPr>
      <w:r w:rsidRPr="00DD1485">
        <w:tab/>
        <w:t>Les dimensions et la position du gabarit d</w:t>
      </w:r>
      <w:r w:rsidR="00023C93">
        <w:t>’</w:t>
      </w:r>
      <w:r w:rsidRPr="00DD1485">
        <w:t>émission théorique ainsi que le (ou les) côté(s) de la zone d</w:t>
      </w:r>
      <w:r w:rsidR="00023C93">
        <w:t>’</w:t>
      </w:r>
      <w:r w:rsidRPr="00DD1485">
        <w:t>émission de la lumière susceptible(s) de produire la ligne de coupure sont spécifiés dans la feuille de données pertinente de l</w:t>
      </w:r>
      <w:r w:rsidR="00023C93">
        <w:t>’</w:t>
      </w:r>
      <w:r w:rsidRPr="00DD1485">
        <w:t>annexe</w:t>
      </w:r>
      <w:r w:rsidR="00EC7781" w:rsidRPr="00DD1485">
        <w:t> </w:t>
      </w:r>
      <w:r w:rsidRPr="00DD1485">
        <w:t>1.</w:t>
      </w:r>
    </w:p>
    <w:p w:rsidR="00760E9D" w:rsidRPr="00DD1485" w:rsidRDefault="00760E9D" w:rsidP="00EC7781">
      <w:pPr>
        <w:pStyle w:val="SingleTxtG"/>
        <w:ind w:left="2268"/>
      </w:pPr>
      <w:r w:rsidRPr="00DD1485">
        <w:tab/>
        <w:t>On doit déterminer les valeurs des caractéristiques ci-après en appliquant la méthode décrite dans l</w:t>
      </w:r>
      <w:r w:rsidR="00023C93">
        <w:t>’</w:t>
      </w:r>
      <w:r w:rsidRPr="00DD1485">
        <w:t>annexe</w:t>
      </w:r>
      <w:r w:rsidR="00EC7781" w:rsidRPr="00DD1485">
        <w:t> </w:t>
      </w:r>
      <w:r w:rsidRPr="00DD1485">
        <w:t>9</w:t>
      </w:r>
      <w:r w:rsidR="00EC7781" w:rsidRPr="00DD1485">
        <w:t> </w:t>
      </w:r>
      <w:r w:rsidRPr="00DD1485">
        <w:t>:</w:t>
      </w:r>
    </w:p>
    <w:p w:rsidR="00760E9D" w:rsidRPr="00DD1485" w:rsidRDefault="00760E9D" w:rsidP="00EC7781">
      <w:pPr>
        <w:pStyle w:val="SingleTxtG"/>
        <w:ind w:left="2835" w:hanging="567"/>
      </w:pPr>
      <w:r w:rsidRPr="00DD1485">
        <w:t>a)</w:t>
      </w:r>
      <w:r w:rsidRPr="00DD1485">
        <w:tab/>
        <w:t>Contraste de luminance</w:t>
      </w:r>
      <w:r w:rsidR="00EC7781" w:rsidRPr="00DD1485">
        <w:t> </w:t>
      </w:r>
      <w:r w:rsidRPr="00DD1485">
        <w:t>;</w:t>
      </w:r>
    </w:p>
    <w:p w:rsidR="00760E9D" w:rsidRPr="00DD1485" w:rsidRDefault="00760E9D" w:rsidP="00EC7781">
      <w:pPr>
        <w:pStyle w:val="SingleTxtG"/>
        <w:ind w:left="2835" w:hanging="567"/>
      </w:pPr>
      <w:r w:rsidRPr="00DD1485">
        <w:t>b)</w:t>
      </w:r>
      <w:r w:rsidRPr="00DD1485">
        <w:tab/>
        <w:t>Dimensions et position des zones 1a et 1b</w:t>
      </w:r>
      <w:r w:rsidR="00EC7781" w:rsidRPr="00DD1485">
        <w:t> </w:t>
      </w:r>
      <w:r w:rsidRPr="00DD1485">
        <w:t>;</w:t>
      </w:r>
    </w:p>
    <w:p w:rsidR="00760E9D" w:rsidRPr="00DD1485" w:rsidRDefault="00760E9D" w:rsidP="00EC7781">
      <w:pPr>
        <w:pStyle w:val="SingleTxtG"/>
        <w:ind w:left="2835" w:hanging="567"/>
      </w:pPr>
      <w:r w:rsidRPr="00DD1485">
        <w:t>c)</w:t>
      </w:r>
      <w:r w:rsidRPr="00DD1485">
        <w:tab/>
        <w:t>Coefficients de surface R</w:t>
      </w:r>
      <w:r w:rsidRPr="00CF418C">
        <w:rPr>
          <w:vertAlign w:val="subscript"/>
        </w:rPr>
        <w:t>0,1</w:t>
      </w:r>
      <w:r w:rsidRPr="00DD1485">
        <w:t xml:space="preserve"> et R</w:t>
      </w:r>
      <w:r w:rsidRPr="00CF418C">
        <w:rPr>
          <w:vertAlign w:val="subscript"/>
        </w:rPr>
        <w:t>0,7</w:t>
      </w:r>
      <w:r w:rsidR="00EC7781" w:rsidRPr="00DD1485">
        <w:t> </w:t>
      </w:r>
      <w:r w:rsidRPr="00DD1485">
        <w:t>;</w:t>
      </w:r>
    </w:p>
    <w:p w:rsidR="00760E9D" w:rsidRPr="00DD1485" w:rsidRDefault="00760E9D" w:rsidP="00EC7781">
      <w:pPr>
        <w:pStyle w:val="SingleTxtG"/>
        <w:ind w:left="2835" w:hanging="567"/>
      </w:pPr>
      <w:r w:rsidRPr="00DD1485">
        <w:t>d)</w:t>
      </w:r>
      <w:r w:rsidRPr="00DD1485">
        <w:tab/>
        <w:t>Valeur de l</w:t>
      </w:r>
      <w:r w:rsidR="00023C93">
        <w:t>’</w:t>
      </w:r>
      <w:r w:rsidRPr="00DD1485">
        <w:t>écart maximal ΔL.</w:t>
      </w:r>
    </w:p>
    <w:p w:rsidR="00760E9D" w:rsidRPr="00DD1485" w:rsidRDefault="00760E9D" w:rsidP="00EC7781">
      <w:pPr>
        <w:pStyle w:val="SingleTxtG"/>
        <w:ind w:left="2268" w:hanging="1134"/>
      </w:pPr>
      <w:r w:rsidRPr="00DD1485">
        <w:t>3.11.2</w:t>
      </w:r>
      <w:r w:rsidRPr="00DD1485">
        <w:tab/>
        <w:t>Contraste de luminance dans la zone d</w:t>
      </w:r>
      <w:r w:rsidR="00023C93">
        <w:t>’</w:t>
      </w:r>
      <w:r w:rsidRPr="00DD1485">
        <w:t>émission de la lumière</w:t>
      </w:r>
    </w:p>
    <w:p w:rsidR="00760E9D" w:rsidRPr="00DD1485" w:rsidRDefault="00760E9D" w:rsidP="00EC7781">
      <w:pPr>
        <w:pStyle w:val="SingleTxtG"/>
        <w:ind w:left="2268" w:hanging="1134"/>
      </w:pPr>
      <w:r w:rsidRPr="00DD1485">
        <w:t>3.11.2.1</w:t>
      </w:r>
      <w:r w:rsidRPr="00DD1485">
        <w:tab/>
        <w:t>La (les) valeur(s) de contraste de luminance de la zone d</w:t>
      </w:r>
      <w:r w:rsidR="00023C93">
        <w:t>’</w:t>
      </w:r>
      <w:r w:rsidRPr="00DD1485">
        <w:t>émission de la lumière doi(ven)t se situer dans les limites spécifiées dans la feuille de données pertinente de l</w:t>
      </w:r>
      <w:r w:rsidR="00023C93">
        <w:t>’</w:t>
      </w:r>
      <w:r w:rsidRPr="00DD1485">
        <w:t>annexe</w:t>
      </w:r>
      <w:r w:rsidR="00EC7781" w:rsidRPr="00DD1485">
        <w:t> </w:t>
      </w:r>
      <w:r w:rsidRPr="00DD1485">
        <w:t>1.</w:t>
      </w:r>
    </w:p>
    <w:p w:rsidR="00760E9D" w:rsidRPr="00DD1485" w:rsidRDefault="00760E9D" w:rsidP="00EC7781">
      <w:pPr>
        <w:pStyle w:val="SingleTxtG"/>
        <w:ind w:left="2268" w:hanging="1134"/>
      </w:pPr>
      <w:r w:rsidRPr="00DD1485">
        <w:t>3.11.2.2</w:t>
      </w:r>
      <w:r w:rsidRPr="00DD1485">
        <w:tab/>
        <w:t>Si, dans la feuille de données pertinente, un seul côté de la zone d</w:t>
      </w:r>
      <w:r w:rsidR="00023C93">
        <w:t>’</w:t>
      </w:r>
      <w:r w:rsidRPr="00DD1485">
        <w:t>émission de la lumière est indiqué comme étant susceptible de produire la ligne de coupure, la zone</w:t>
      </w:r>
      <w:r w:rsidR="00DC66E8" w:rsidRPr="00DD1485">
        <w:t> </w:t>
      </w:r>
      <w:r w:rsidRPr="00DD1485">
        <w:t>1b doit être située plus près du côté correspondant de la zone 1a que du côté opposé.</w:t>
      </w:r>
    </w:p>
    <w:p w:rsidR="00760E9D" w:rsidRPr="00DD1485" w:rsidRDefault="00760E9D" w:rsidP="00EC7781">
      <w:pPr>
        <w:pStyle w:val="SingleTxtG"/>
        <w:ind w:left="2268" w:hanging="1134"/>
      </w:pPr>
      <w:r w:rsidRPr="00DD1485">
        <w:t>3.11.3</w:t>
      </w:r>
      <w:r w:rsidRPr="00DD1485">
        <w:tab/>
        <w:t>Uniformité de luminance dans la zone d</w:t>
      </w:r>
      <w:r w:rsidR="00023C93">
        <w:t>’</w:t>
      </w:r>
      <w:r w:rsidRPr="00DD1485">
        <w:t>émission de la lumière</w:t>
      </w:r>
    </w:p>
    <w:p w:rsidR="00760E9D" w:rsidRPr="00DD1485" w:rsidRDefault="00760E9D" w:rsidP="00EC7781">
      <w:pPr>
        <w:pStyle w:val="SingleTxtG"/>
        <w:ind w:left="2268" w:hanging="1134"/>
      </w:pPr>
      <w:r w:rsidRPr="00DD1485">
        <w:t>3.11.3.1</w:t>
      </w:r>
      <w:r w:rsidRPr="00DD1485">
        <w:tab/>
        <w:t>La surface délimitée par la zone 1a (zone d</w:t>
      </w:r>
      <w:r w:rsidR="00023C93">
        <w:t>’</w:t>
      </w:r>
      <w:r w:rsidRPr="00DD1485">
        <w:t>émission de la lumière) doit être inscrite dans celle qui est définie par le gabarit d</w:t>
      </w:r>
      <w:r w:rsidR="00023C93">
        <w:t>’</w:t>
      </w:r>
      <w:r w:rsidRPr="00DD1485">
        <w:t>émission théorique, comme indiqué dans la feuille de données pertinente de l</w:t>
      </w:r>
      <w:r w:rsidR="00023C93">
        <w:t>’</w:t>
      </w:r>
      <w:r w:rsidRPr="00DD1485">
        <w:t>annexe</w:t>
      </w:r>
      <w:r w:rsidR="00DC66E8" w:rsidRPr="00DD1485">
        <w:t> </w:t>
      </w:r>
      <w:r w:rsidRPr="00DD1485">
        <w:t>1, et les dimensions de cette zone doivent se situer dans les limites spécifiées dans la feuille de données pertinente de l</w:t>
      </w:r>
      <w:r w:rsidR="00023C93">
        <w:t>’</w:t>
      </w:r>
      <w:r w:rsidRPr="00DD1485">
        <w:t>annexe</w:t>
      </w:r>
      <w:r w:rsidR="00DC66E8" w:rsidRPr="00DD1485">
        <w:t> </w:t>
      </w:r>
      <w:r w:rsidRPr="00DD1485">
        <w:t>1.</w:t>
      </w:r>
    </w:p>
    <w:p w:rsidR="00760E9D" w:rsidRPr="00DD1485" w:rsidRDefault="00760E9D" w:rsidP="00EC7781">
      <w:pPr>
        <w:pStyle w:val="SingleTxtG"/>
        <w:ind w:left="2268" w:hanging="1134"/>
      </w:pPr>
      <w:r w:rsidRPr="00DD1485">
        <w:t>3.11.3.2</w:t>
      </w:r>
      <w:r w:rsidRPr="00DD1485">
        <w:tab/>
        <w:t>R</w:t>
      </w:r>
      <w:r w:rsidRPr="009E78EC">
        <w:rPr>
          <w:vertAlign w:val="subscript"/>
        </w:rPr>
        <w:t>0,1</w:t>
      </w:r>
      <w:r w:rsidRPr="00DD1485">
        <w:t xml:space="preserve"> doit se situer dans les limites indiquées dans la feuille de données pertinente de l</w:t>
      </w:r>
      <w:r w:rsidR="00023C93">
        <w:t>’</w:t>
      </w:r>
      <w:r w:rsidRPr="00DD1485">
        <w:t>annexe</w:t>
      </w:r>
      <w:r w:rsidR="00DC66E8" w:rsidRPr="00DD1485">
        <w:t> </w:t>
      </w:r>
      <w:r w:rsidRPr="00DD1485">
        <w:t>1.</w:t>
      </w:r>
    </w:p>
    <w:p w:rsidR="00760E9D" w:rsidRPr="00DD1485" w:rsidRDefault="00760E9D" w:rsidP="00EC7781">
      <w:pPr>
        <w:pStyle w:val="SingleTxtG"/>
        <w:ind w:left="2268" w:hanging="1134"/>
      </w:pPr>
      <w:r w:rsidRPr="00DD1485">
        <w:t>3.11.3.3</w:t>
      </w:r>
      <w:r w:rsidRPr="00DD1485">
        <w:tab/>
        <w:t>R</w:t>
      </w:r>
      <w:r w:rsidRPr="009E78EC">
        <w:rPr>
          <w:vertAlign w:val="subscript"/>
        </w:rPr>
        <w:t>0,7</w:t>
      </w:r>
      <w:r w:rsidRPr="00DD1485">
        <w:t xml:space="preserve"> doit se situer dans les limites indiquées dans la feuille de données pertinente de l</w:t>
      </w:r>
      <w:r w:rsidR="00023C93">
        <w:t>’</w:t>
      </w:r>
      <w:r w:rsidRPr="00DD1485">
        <w:t>annexe</w:t>
      </w:r>
      <w:r w:rsidR="00DC66E8" w:rsidRPr="00DD1485">
        <w:t> </w:t>
      </w:r>
      <w:r w:rsidRPr="00DD1485">
        <w:t>1.</w:t>
      </w:r>
    </w:p>
    <w:p w:rsidR="00760E9D" w:rsidRPr="00DD1485" w:rsidRDefault="00760E9D" w:rsidP="00EC7781">
      <w:pPr>
        <w:pStyle w:val="SingleTxtG"/>
        <w:ind w:left="2268" w:hanging="1134"/>
      </w:pPr>
      <w:r w:rsidRPr="00DD1485">
        <w:t>3.11.3.4</w:t>
      </w:r>
      <w:r w:rsidRPr="00DD1485">
        <w:tab/>
        <w:t>L</w:t>
      </w:r>
      <w:r w:rsidR="00023C93">
        <w:t>’</w:t>
      </w:r>
      <w:r w:rsidRPr="00DD1485">
        <w:t xml:space="preserve">écart de luminance ΔL ne doit pas être supérieur à </w:t>
      </w:r>
      <w:r w:rsidR="00EC7781" w:rsidRPr="00DD1485">
        <w:sym w:font="Symbol" w:char="F0B1"/>
      </w:r>
      <w:r w:rsidRPr="00DD1485">
        <w:t>20</w:t>
      </w:r>
      <w:r w:rsidR="00EC7781" w:rsidRPr="00DD1485">
        <w:t> </w:t>
      </w:r>
      <w:r w:rsidRPr="00DD1485">
        <w:t>%.</w:t>
      </w:r>
      <w:r w:rsidR="00EC7781" w:rsidRPr="00DD1485">
        <w:t> </w:t>
      </w:r>
      <w:r w:rsidRPr="00DD1485">
        <w:t>».</w:t>
      </w:r>
    </w:p>
    <w:p w:rsidR="00760E9D" w:rsidRPr="00DD1485" w:rsidRDefault="00760E9D" w:rsidP="00DC66E8">
      <w:pPr>
        <w:pStyle w:val="SingleTxtG"/>
        <w:keepNext/>
        <w:rPr>
          <w:i/>
        </w:rPr>
      </w:pPr>
      <w:r w:rsidRPr="00DD1485">
        <w:rPr>
          <w:i/>
        </w:rPr>
        <w:lastRenderedPageBreak/>
        <w:t>Annexe 4</w:t>
      </w:r>
      <w:r w:rsidRPr="00DD1485">
        <w:t>,</w:t>
      </w:r>
    </w:p>
    <w:p w:rsidR="00760E9D" w:rsidRPr="00DD1485" w:rsidRDefault="00760E9D" w:rsidP="00DC66E8">
      <w:pPr>
        <w:pStyle w:val="SingleTxtG"/>
        <w:keepNext/>
        <w:rPr>
          <w:i/>
        </w:rPr>
      </w:pPr>
      <w:r w:rsidRPr="00DD1485">
        <w:rPr>
          <w:i/>
        </w:rPr>
        <w:t>Partie introductive</w:t>
      </w:r>
      <w:r w:rsidRPr="00DD1485">
        <w:t>,</w:t>
      </w:r>
      <w:r w:rsidRPr="00DD1485">
        <w:rPr>
          <w:i/>
        </w:rPr>
        <w:t xml:space="preserve"> </w:t>
      </w:r>
      <w:r w:rsidRPr="00DD1485">
        <w:t>modifier comme suit</w:t>
      </w:r>
      <w:r w:rsidR="00DC66E8" w:rsidRPr="00DD1485">
        <w:t> :</w:t>
      </w:r>
    </w:p>
    <w:p w:rsidR="00760E9D" w:rsidRPr="00DD1485" w:rsidRDefault="00760E9D" w:rsidP="00760E9D">
      <w:pPr>
        <w:pStyle w:val="SingleTxtG"/>
      </w:pPr>
      <w:r w:rsidRPr="00DD1485">
        <w:t>«</w:t>
      </w:r>
      <w:r w:rsidR="0089376F" w:rsidRPr="00DD1485">
        <w:t> </w:t>
      </w:r>
      <w:r w:rsidRPr="00DD1485">
        <w:t>Dans le cas des sources lumineuses à DEL de toutes les catégories pourvues d</w:t>
      </w:r>
      <w:r w:rsidR="00023C93">
        <w:t>’</w:t>
      </w:r>
      <w:r w:rsidRPr="00DD1485">
        <w:t>un dissipateur thermique, les mesures sont effectuées à température ambiante (23</w:t>
      </w:r>
      <w:r w:rsidR="0089376F" w:rsidRPr="00DD1485">
        <w:t> </w:t>
      </w:r>
      <w:r w:rsidR="0089376F" w:rsidRPr="00DD1485">
        <w:sym w:font="Symbol" w:char="F0B1"/>
      </w:r>
      <w:r w:rsidR="0089376F" w:rsidRPr="00DD1485">
        <w:t> </w:t>
      </w:r>
      <w:r w:rsidRPr="00DD1485">
        <w:t>2)</w:t>
      </w:r>
      <w:r w:rsidR="0089376F" w:rsidRPr="00DD1485">
        <w:t> </w:t>
      </w:r>
      <w:r w:rsidRPr="00DD1485">
        <w:t>°C dans de l</w:t>
      </w:r>
      <w:r w:rsidR="00023C93">
        <w:t>’</w:t>
      </w:r>
      <w:r w:rsidRPr="00DD1485">
        <w:t>air immobile. Pour ces mesures, il convient de ménager un espace libre minimum, tel que défini dans les feuilles de données</w:t>
      </w:r>
      <w:r w:rsidRPr="00DD1485">
        <w:rPr>
          <w:i/>
        </w:rPr>
        <w:t>.</w:t>
      </w:r>
    </w:p>
    <w:p w:rsidR="00760E9D" w:rsidRPr="00DD1485" w:rsidRDefault="00760E9D" w:rsidP="00760E9D">
      <w:pPr>
        <w:pStyle w:val="SingleTxtG"/>
      </w:pPr>
      <w:r w:rsidRPr="00DD1485">
        <w:t xml:space="preserve">Dans le cas des sources lumineuses à DEL de toutes les catégories </w:t>
      </w:r>
      <w:r w:rsidR="0089376F" w:rsidRPr="00DD1485">
        <w:t>pour lesquelles une température </w:t>
      </w:r>
      <w:r w:rsidRPr="00DD1485">
        <w:t>T</w:t>
      </w:r>
      <w:r w:rsidRPr="00DD1485">
        <w:rPr>
          <w:vertAlign w:val="subscript"/>
        </w:rPr>
        <w:t>b</w:t>
      </w:r>
      <w:r w:rsidRPr="00DD1485">
        <w:t xml:space="preserve"> a été définie, les mesures sont effectuées par stabilisation du point</w:t>
      </w:r>
      <w:r w:rsidR="0089376F" w:rsidRPr="00DD1485">
        <w:t> </w:t>
      </w:r>
      <w:r w:rsidRPr="00DD1485">
        <w:t>T</w:t>
      </w:r>
      <w:r w:rsidRPr="00DD1485">
        <w:rPr>
          <w:vertAlign w:val="subscript"/>
        </w:rPr>
        <w:t>b</w:t>
      </w:r>
      <w:r w:rsidRPr="00DD1485">
        <w:t xml:space="preserve"> à la température précise définie dans la feuille de données correspondant à la catégorie.</w:t>
      </w:r>
    </w:p>
    <w:p w:rsidR="00760E9D" w:rsidRPr="00DD1485" w:rsidRDefault="00760E9D" w:rsidP="00760E9D">
      <w:pPr>
        <w:pStyle w:val="SingleTxtG"/>
        <w:rPr>
          <w:i/>
        </w:rPr>
      </w:pPr>
      <w:r w:rsidRPr="00DD1485">
        <w:t>Lorsqu</w:t>
      </w:r>
      <w:r w:rsidR="00023C93">
        <w:t>’</w:t>
      </w:r>
      <w:r w:rsidRPr="00DD1485">
        <w:t>une température d</w:t>
      </w:r>
      <w:r w:rsidR="00023C93">
        <w:t>’</w:t>
      </w:r>
      <w:r w:rsidRPr="00DD1485">
        <w:t>essai maximale est spécifiée dans la feuille de</w:t>
      </w:r>
      <w:r w:rsidR="0089376F" w:rsidRPr="00DD1485">
        <w:t xml:space="preserve"> données pertinente de l</w:t>
      </w:r>
      <w:r w:rsidR="00023C93">
        <w:t>’</w:t>
      </w:r>
      <w:r w:rsidR="0089376F" w:rsidRPr="00DD1485">
        <w:t>annexe </w:t>
      </w:r>
      <w:r w:rsidRPr="00DD1485">
        <w:t>1, il faut effectuer des mesures additionnelles à des températures élevées, conformément à la méthode décrite au paragraphe</w:t>
      </w:r>
      <w:r w:rsidR="0089376F" w:rsidRPr="00DD1485">
        <w:t> </w:t>
      </w:r>
      <w:r w:rsidRPr="00DD1485">
        <w:t>5 de la présente annexe.</w:t>
      </w:r>
      <w:r w:rsidR="0089376F" w:rsidRPr="00DD1485">
        <w:t> </w:t>
      </w:r>
      <w:r w:rsidRPr="00DD1485">
        <w:t>»</w:t>
      </w:r>
      <w:r w:rsidR="0089376F" w:rsidRPr="00DD1485">
        <w:t>.</w:t>
      </w:r>
    </w:p>
    <w:p w:rsidR="00760E9D" w:rsidRPr="00DD1485" w:rsidRDefault="00760E9D" w:rsidP="00760E9D">
      <w:pPr>
        <w:pStyle w:val="SingleTxtG"/>
      </w:pPr>
      <w:r w:rsidRPr="00DD1485">
        <w:rPr>
          <w:i/>
        </w:rPr>
        <w:t>Paragraphe 2.1</w:t>
      </w:r>
      <w:r w:rsidR="0089376F" w:rsidRPr="00DD1485">
        <w:t>,</w:t>
      </w:r>
      <w:r w:rsidRPr="00DD1485">
        <w:rPr>
          <w:i/>
        </w:rPr>
        <w:t xml:space="preserve"> </w:t>
      </w:r>
      <w:r w:rsidRPr="00DD1485">
        <w:t>modifier comme suit</w:t>
      </w:r>
      <w:r w:rsidR="0089376F" w:rsidRPr="00DD1485">
        <w:t> </w:t>
      </w:r>
      <w:r w:rsidRPr="00DD1485">
        <w:t>:</w:t>
      </w:r>
    </w:p>
    <w:p w:rsidR="00760E9D" w:rsidRPr="00DD1485" w:rsidRDefault="00760E9D" w:rsidP="009B5740">
      <w:pPr>
        <w:pStyle w:val="SingleTxtG"/>
        <w:ind w:left="2268" w:hanging="1134"/>
        <w:rPr>
          <w:bCs/>
        </w:rPr>
      </w:pPr>
      <w:r w:rsidRPr="00DD1485">
        <w:rPr>
          <w:bCs/>
        </w:rPr>
        <w:t>«</w:t>
      </w:r>
      <w:r w:rsidR="009B5740" w:rsidRPr="00DD1485">
        <w:rPr>
          <w:bCs/>
        </w:rPr>
        <w:t> </w:t>
      </w:r>
      <w:r w:rsidRPr="00DD1485">
        <w:rPr>
          <w:bCs/>
        </w:rPr>
        <w:t>2.1</w:t>
      </w:r>
      <w:r w:rsidRPr="00DD1485">
        <w:rPr>
          <w:bCs/>
        </w:rPr>
        <w:tab/>
        <w:t>Dans le cas de l</w:t>
      </w:r>
      <w:r w:rsidR="00023C93">
        <w:rPr>
          <w:bCs/>
        </w:rPr>
        <w:t>’</w:t>
      </w:r>
      <w:r w:rsidRPr="00DD1485">
        <w:rPr>
          <w:bCs/>
        </w:rPr>
        <w:t>intensité lumineuse, les mesures doivent commencer</w:t>
      </w:r>
      <w:r w:rsidR="00605971" w:rsidRPr="00DD1485">
        <w:rPr>
          <w:bCs/>
        </w:rPr>
        <w:t> </w:t>
      </w:r>
      <w:r w:rsidRPr="00DD1485">
        <w:rPr>
          <w:bCs/>
        </w:rPr>
        <w:t>:</w:t>
      </w:r>
    </w:p>
    <w:p w:rsidR="00760E9D" w:rsidRPr="00DD1485" w:rsidRDefault="00760E9D" w:rsidP="009B5740">
      <w:pPr>
        <w:pStyle w:val="SingleTxtG"/>
        <w:ind w:left="2835" w:hanging="567"/>
        <w:rPr>
          <w:bCs/>
        </w:rPr>
      </w:pPr>
      <w:r w:rsidRPr="00DD1485">
        <w:rPr>
          <w:bCs/>
        </w:rPr>
        <w:t>a)</w:t>
      </w:r>
      <w:r w:rsidRPr="00DD1485">
        <w:rPr>
          <w:bCs/>
        </w:rPr>
        <w:tab/>
        <w:t>En présence d</w:t>
      </w:r>
      <w:r w:rsidR="00023C93">
        <w:rPr>
          <w:bCs/>
        </w:rPr>
        <w:t>’</w:t>
      </w:r>
      <w:r w:rsidRPr="00DD1485">
        <w:rPr>
          <w:bCs/>
        </w:rPr>
        <w:t>un dissipateur thermique intégré, après une période de fonctionnement de 30</w:t>
      </w:r>
      <w:r w:rsidR="009B5740" w:rsidRPr="00DD1485">
        <w:rPr>
          <w:bCs/>
        </w:rPr>
        <w:t> </w:t>
      </w:r>
      <w:r w:rsidRPr="00DD1485">
        <w:rPr>
          <w:bCs/>
        </w:rPr>
        <w:t>minutes</w:t>
      </w:r>
      <w:r w:rsidR="00A407DF" w:rsidRPr="00DD1485">
        <w:rPr>
          <w:bCs/>
        </w:rPr>
        <w:t> </w:t>
      </w:r>
      <w:r w:rsidRPr="00DD1485">
        <w:rPr>
          <w:bCs/>
        </w:rPr>
        <w:t>; ou</w:t>
      </w:r>
    </w:p>
    <w:p w:rsidR="00760E9D" w:rsidRPr="00DD1485" w:rsidRDefault="00760E9D" w:rsidP="009B5740">
      <w:pPr>
        <w:pStyle w:val="SingleTxtG"/>
        <w:ind w:left="2835" w:hanging="567"/>
        <w:rPr>
          <w:bCs/>
        </w:rPr>
      </w:pPr>
      <w:r w:rsidRPr="00DD1485">
        <w:rPr>
          <w:bCs/>
        </w:rPr>
        <w:t>b)</w:t>
      </w:r>
      <w:r w:rsidRPr="00DD1485">
        <w:rPr>
          <w:bCs/>
        </w:rPr>
        <w:tab/>
        <w:t>Lorsqu</w:t>
      </w:r>
      <w:r w:rsidR="00023C93">
        <w:rPr>
          <w:bCs/>
        </w:rPr>
        <w:t>’</w:t>
      </w:r>
      <w:r w:rsidRPr="00DD1485">
        <w:rPr>
          <w:bCs/>
        </w:rPr>
        <w:t>un point</w:t>
      </w:r>
      <w:r w:rsidR="00605971" w:rsidRPr="00DD1485">
        <w:rPr>
          <w:bCs/>
        </w:rPr>
        <w:t> </w:t>
      </w:r>
      <w:r w:rsidRPr="00DD1485">
        <w:rPr>
          <w:bCs/>
        </w:rPr>
        <w:t>T</w:t>
      </w:r>
      <w:r w:rsidRPr="00DD1485">
        <w:rPr>
          <w:bCs/>
          <w:vertAlign w:val="subscript"/>
        </w:rPr>
        <w:t>b</w:t>
      </w:r>
      <w:r w:rsidRPr="00DD1485">
        <w:rPr>
          <w:bCs/>
        </w:rPr>
        <w:t xml:space="preserve"> est indiqué dans la feuille de données pertinente, après stabilisation de la température à ce point</w:t>
      </w:r>
      <w:r w:rsidR="00605971" w:rsidRPr="00DD1485">
        <w:rPr>
          <w:bCs/>
        </w:rPr>
        <w:t> </w:t>
      </w:r>
      <w:r w:rsidRPr="00DD1485">
        <w:rPr>
          <w:bCs/>
        </w:rPr>
        <w:t>T</w:t>
      </w:r>
      <w:r w:rsidRPr="00DD1485">
        <w:rPr>
          <w:bCs/>
          <w:vertAlign w:val="subscript"/>
        </w:rPr>
        <w:t>b</w:t>
      </w:r>
      <w:r w:rsidRPr="00DD1485">
        <w:rPr>
          <w:bCs/>
        </w:rPr>
        <w:t>.</w:t>
      </w:r>
      <w:r w:rsidR="002E1A56" w:rsidRPr="00DD1485">
        <w:rPr>
          <w:bCs/>
        </w:rPr>
        <w:t> </w:t>
      </w:r>
      <w:r w:rsidRPr="00DD1485">
        <w:rPr>
          <w:bCs/>
        </w:rPr>
        <w:t>».</w:t>
      </w:r>
    </w:p>
    <w:p w:rsidR="00760E9D" w:rsidRPr="00DD1485" w:rsidRDefault="00760E9D" w:rsidP="00760E9D">
      <w:pPr>
        <w:pStyle w:val="SingleTxtG"/>
        <w:rPr>
          <w:bCs/>
        </w:rPr>
      </w:pPr>
      <w:r w:rsidRPr="00DD1485">
        <w:rPr>
          <w:bCs/>
          <w:i/>
        </w:rPr>
        <w:t>Paragraphe 2.3</w:t>
      </w:r>
      <w:r w:rsidRPr="00DD1485">
        <w:rPr>
          <w:bCs/>
        </w:rPr>
        <w:t>, modifier comme suit</w:t>
      </w:r>
      <w:r w:rsidR="00605971" w:rsidRPr="00DD1485">
        <w:rPr>
          <w:bCs/>
        </w:rPr>
        <w:t> </w:t>
      </w:r>
      <w:r w:rsidRPr="00DD1485">
        <w:rPr>
          <w:bCs/>
        </w:rPr>
        <w:t>:</w:t>
      </w:r>
    </w:p>
    <w:p w:rsidR="00760E9D" w:rsidRPr="00DD1485" w:rsidRDefault="00760E9D" w:rsidP="009B5740">
      <w:pPr>
        <w:pStyle w:val="SingleTxtG"/>
        <w:ind w:left="2268" w:hanging="1134"/>
        <w:rPr>
          <w:bCs/>
        </w:rPr>
      </w:pPr>
      <w:r w:rsidRPr="00DD1485">
        <w:rPr>
          <w:bCs/>
        </w:rPr>
        <w:t>«</w:t>
      </w:r>
      <w:r w:rsidR="001E0E75" w:rsidRPr="00DD1485">
        <w:rPr>
          <w:bCs/>
        </w:rPr>
        <w:t> </w:t>
      </w:r>
      <w:r w:rsidRPr="00DD1485">
        <w:rPr>
          <w:bCs/>
        </w:rPr>
        <w:t>2.3</w:t>
      </w:r>
      <w:r w:rsidRPr="00DD1485">
        <w:rPr>
          <w:bCs/>
        </w:rPr>
        <w:tab/>
        <w:t>Pour calculer l</w:t>
      </w:r>
      <w:r w:rsidR="00023C93">
        <w:rPr>
          <w:bCs/>
        </w:rPr>
        <w:t>’</w:t>
      </w:r>
      <w:r w:rsidRPr="00DD1485">
        <w:rPr>
          <w:bCs/>
        </w:rPr>
        <w:t>intensité lumineuse normalisée d</w:t>
      </w:r>
      <w:r w:rsidR="00023C93">
        <w:rPr>
          <w:bCs/>
        </w:rPr>
        <w:t>’</w:t>
      </w:r>
      <w:r w:rsidRPr="00DD1485">
        <w:rPr>
          <w:bCs/>
        </w:rPr>
        <w:t>un échantillon d</w:t>
      </w:r>
      <w:r w:rsidR="00023C93">
        <w:rPr>
          <w:bCs/>
        </w:rPr>
        <w:t>’</w:t>
      </w:r>
      <w:r w:rsidRPr="00DD1485">
        <w:rPr>
          <w:bCs/>
        </w:rPr>
        <w:t>essai, on divise la répartition de l</w:t>
      </w:r>
      <w:r w:rsidR="00023C93">
        <w:rPr>
          <w:bCs/>
        </w:rPr>
        <w:t>’</w:t>
      </w:r>
      <w:r w:rsidRPr="00DD1485">
        <w:rPr>
          <w:bCs/>
        </w:rPr>
        <w:t>intensité lumineuse telle que mesurée selon le</w:t>
      </w:r>
      <w:r w:rsidR="00CF418C">
        <w:rPr>
          <w:bCs/>
        </w:rPr>
        <w:t>s</w:t>
      </w:r>
      <w:r w:rsidRPr="00DD1485">
        <w:rPr>
          <w:bCs/>
        </w:rPr>
        <w:t xml:space="preserve"> paragraphe</w:t>
      </w:r>
      <w:r w:rsidR="00CF418C">
        <w:rPr>
          <w:bCs/>
        </w:rPr>
        <w:t>s</w:t>
      </w:r>
      <w:r w:rsidR="00B9109B" w:rsidRPr="00DD1485">
        <w:rPr>
          <w:bCs/>
        </w:rPr>
        <w:t> </w:t>
      </w:r>
      <w:r w:rsidRPr="00DD1485">
        <w:rPr>
          <w:bCs/>
        </w:rPr>
        <w:t>2.1 et 2.2 de la présente annexe par le flux lumineux déterminé conformément au paragraphe</w:t>
      </w:r>
      <w:r w:rsidR="00B9109B" w:rsidRPr="00DD1485">
        <w:rPr>
          <w:bCs/>
        </w:rPr>
        <w:t> </w:t>
      </w:r>
      <w:r w:rsidRPr="00DD1485">
        <w:rPr>
          <w:bCs/>
        </w:rPr>
        <w:t>1.2 de la présente annexe.</w:t>
      </w:r>
      <w:r w:rsidR="00B9109B" w:rsidRPr="00DD1485">
        <w:rPr>
          <w:bCs/>
        </w:rPr>
        <w:t> </w:t>
      </w:r>
      <w:r w:rsidRPr="00DD1485">
        <w:rPr>
          <w:bCs/>
        </w:rPr>
        <w:t>».</w:t>
      </w:r>
    </w:p>
    <w:p w:rsidR="00760E9D" w:rsidRPr="00DD1485" w:rsidRDefault="00760E9D" w:rsidP="00760E9D">
      <w:pPr>
        <w:pStyle w:val="SingleTxtG"/>
        <w:rPr>
          <w:bCs/>
        </w:rPr>
      </w:pPr>
      <w:r w:rsidRPr="00DD1485">
        <w:rPr>
          <w:bCs/>
          <w:i/>
        </w:rPr>
        <w:t>Paragraphe</w:t>
      </w:r>
      <w:r w:rsidR="001E0E75" w:rsidRPr="00DD1485">
        <w:rPr>
          <w:bCs/>
          <w:i/>
        </w:rPr>
        <w:t> </w:t>
      </w:r>
      <w:r w:rsidRPr="00DD1485">
        <w:rPr>
          <w:bCs/>
          <w:i/>
        </w:rPr>
        <w:t>2.4</w:t>
      </w:r>
      <w:r w:rsidRPr="00DD1485">
        <w:rPr>
          <w:bCs/>
        </w:rPr>
        <w:t>, modifier comme suit</w:t>
      </w:r>
      <w:r w:rsidR="00605971" w:rsidRPr="00DD1485">
        <w:rPr>
          <w:bCs/>
        </w:rPr>
        <w:t> </w:t>
      </w:r>
      <w:r w:rsidRPr="00DD1485">
        <w:rPr>
          <w:bCs/>
        </w:rPr>
        <w:t>:</w:t>
      </w:r>
    </w:p>
    <w:p w:rsidR="00760E9D" w:rsidRPr="00DD1485" w:rsidRDefault="00760E9D" w:rsidP="009B5740">
      <w:pPr>
        <w:pStyle w:val="SingleTxtG"/>
        <w:ind w:left="2268" w:hanging="1134"/>
        <w:rPr>
          <w:bCs/>
        </w:rPr>
      </w:pPr>
      <w:r w:rsidRPr="00DD1485">
        <w:rPr>
          <w:bCs/>
        </w:rPr>
        <w:t>«</w:t>
      </w:r>
      <w:r w:rsidR="001E0E75" w:rsidRPr="00DD1485">
        <w:rPr>
          <w:bCs/>
        </w:rPr>
        <w:t> </w:t>
      </w:r>
      <w:r w:rsidRPr="00DD1485">
        <w:rPr>
          <w:bCs/>
        </w:rPr>
        <w:t>2.4</w:t>
      </w:r>
      <w:r w:rsidRPr="00DD1485">
        <w:rPr>
          <w:bCs/>
        </w:rPr>
        <w:tab/>
        <w:t>Le flux lumineux cumulé d</w:t>
      </w:r>
      <w:r w:rsidR="00023C93">
        <w:rPr>
          <w:bCs/>
        </w:rPr>
        <w:t>’</w:t>
      </w:r>
      <w:r w:rsidRPr="00DD1485">
        <w:rPr>
          <w:bCs/>
        </w:rPr>
        <w:t>un échantillon d</w:t>
      </w:r>
      <w:r w:rsidR="00023C93">
        <w:rPr>
          <w:bCs/>
        </w:rPr>
        <w:t>’</w:t>
      </w:r>
      <w:r w:rsidRPr="00DD1485">
        <w:rPr>
          <w:bCs/>
        </w:rPr>
        <w:t>essai doit être calculé conformément à la section</w:t>
      </w:r>
      <w:r w:rsidR="002F4F5E" w:rsidRPr="00DD1485">
        <w:rPr>
          <w:bCs/>
        </w:rPr>
        <w:t> </w:t>
      </w:r>
      <w:r w:rsidRPr="00DD1485">
        <w:rPr>
          <w:bCs/>
        </w:rPr>
        <w:t>4.3 de la publication 84-1989 de la CEI par intégration des valeurs de l</w:t>
      </w:r>
      <w:r w:rsidR="00023C93">
        <w:rPr>
          <w:bCs/>
        </w:rPr>
        <w:t>’</w:t>
      </w:r>
      <w:r w:rsidRPr="00DD1485">
        <w:rPr>
          <w:bCs/>
        </w:rPr>
        <w:t>intensité́ lumineuse mesurées conformément aux 2.1 et 2.2 à l</w:t>
      </w:r>
      <w:r w:rsidR="00023C93">
        <w:rPr>
          <w:bCs/>
        </w:rPr>
        <w:t>’</w:t>
      </w:r>
      <w:r w:rsidRPr="00DD1485">
        <w:rPr>
          <w:bCs/>
        </w:rPr>
        <w:t>intérieur d</w:t>
      </w:r>
      <w:r w:rsidR="00023C93">
        <w:rPr>
          <w:bCs/>
        </w:rPr>
        <w:t>’</w:t>
      </w:r>
      <w:r w:rsidRPr="00DD1485">
        <w:rPr>
          <w:bCs/>
        </w:rPr>
        <w:t>un cône sous-tendant un angle solide.</w:t>
      </w:r>
      <w:r w:rsidR="002F4F5E" w:rsidRPr="00DD1485">
        <w:rPr>
          <w:bCs/>
        </w:rPr>
        <w:t> </w:t>
      </w:r>
      <w:r w:rsidRPr="00DD1485">
        <w:rPr>
          <w:bCs/>
        </w:rPr>
        <w:t>».</w:t>
      </w:r>
    </w:p>
    <w:p w:rsidR="00760E9D" w:rsidRPr="00DD1485" w:rsidRDefault="00760E9D" w:rsidP="00760E9D">
      <w:pPr>
        <w:pStyle w:val="SingleTxtG"/>
        <w:rPr>
          <w:bCs/>
        </w:rPr>
      </w:pPr>
      <w:r w:rsidRPr="00DD1485">
        <w:rPr>
          <w:bCs/>
          <w:i/>
        </w:rPr>
        <w:t>Ajouter un nouveau paragraphe</w:t>
      </w:r>
      <w:r w:rsidR="004120A4" w:rsidRPr="00DD1485">
        <w:rPr>
          <w:bCs/>
          <w:i/>
        </w:rPr>
        <w:t> </w:t>
      </w:r>
      <w:r w:rsidRPr="00DD1485">
        <w:rPr>
          <w:bCs/>
          <w:i/>
        </w:rPr>
        <w:t>5</w:t>
      </w:r>
      <w:r w:rsidRPr="00DD1485">
        <w:rPr>
          <w:bCs/>
        </w:rPr>
        <w:t>, libellé comme suit</w:t>
      </w:r>
      <w:r w:rsidR="004120A4" w:rsidRPr="00DD1485">
        <w:rPr>
          <w:bCs/>
        </w:rPr>
        <w:t> </w:t>
      </w:r>
      <w:r w:rsidRPr="00DD1485">
        <w:rPr>
          <w:bCs/>
        </w:rPr>
        <w:t>:</w:t>
      </w:r>
    </w:p>
    <w:p w:rsidR="00760E9D" w:rsidRPr="00DD1485" w:rsidRDefault="00760E9D" w:rsidP="009B5740">
      <w:pPr>
        <w:pStyle w:val="SingleTxtG"/>
        <w:ind w:left="2268" w:hanging="1134"/>
        <w:rPr>
          <w:bCs/>
        </w:rPr>
      </w:pPr>
      <w:r w:rsidRPr="00DD1485">
        <w:rPr>
          <w:bCs/>
        </w:rPr>
        <w:t>«</w:t>
      </w:r>
      <w:r w:rsidR="0072002F" w:rsidRPr="00DD1485">
        <w:rPr>
          <w:bCs/>
        </w:rPr>
        <w:t> </w:t>
      </w:r>
      <w:r w:rsidRPr="00DD1485">
        <w:rPr>
          <w:bCs/>
        </w:rPr>
        <w:t>5.</w:t>
      </w:r>
      <w:r w:rsidRPr="00DD1485">
        <w:rPr>
          <w:bCs/>
        </w:rPr>
        <w:tab/>
        <w:t>Mesures photométriques lorsqu</w:t>
      </w:r>
      <w:r w:rsidR="00023C93">
        <w:rPr>
          <w:bCs/>
        </w:rPr>
        <w:t>’</w:t>
      </w:r>
      <w:r w:rsidRPr="00DD1485">
        <w:rPr>
          <w:bCs/>
        </w:rPr>
        <w:t>une température d</w:t>
      </w:r>
      <w:r w:rsidR="00023C93">
        <w:rPr>
          <w:bCs/>
        </w:rPr>
        <w:t>’</w:t>
      </w:r>
      <w:r w:rsidRPr="00DD1485">
        <w:rPr>
          <w:bCs/>
        </w:rPr>
        <w:t>essai maximale est spécifiée</w:t>
      </w:r>
    </w:p>
    <w:p w:rsidR="00760E9D" w:rsidRPr="00DD1485" w:rsidRDefault="00760E9D" w:rsidP="009B5740">
      <w:pPr>
        <w:pStyle w:val="SingleTxtG"/>
        <w:ind w:left="2268" w:hanging="1134"/>
        <w:rPr>
          <w:bCs/>
        </w:rPr>
      </w:pPr>
      <w:r w:rsidRPr="00DD1485">
        <w:rPr>
          <w:bCs/>
        </w:rPr>
        <w:t>5.1</w:t>
      </w:r>
      <w:r w:rsidRPr="00DD1485">
        <w:rPr>
          <w:bCs/>
        </w:rPr>
        <w:tab/>
        <w:t>Température et plage de température</w:t>
      </w:r>
    </w:p>
    <w:p w:rsidR="00760E9D" w:rsidRPr="00DD1485" w:rsidRDefault="00760E9D" w:rsidP="009B5740">
      <w:pPr>
        <w:pStyle w:val="SingleTxtG"/>
        <w:ind w:left="2268" w:hanging="1134"/>
        <w:rPr>
          <w:bCs/>
        </w:rPr>
      </w:pPr>
      <w:r w:rsidRPr="00DD1485">
        <w:rPr>
          <w:bCs/>
        </w:rPr>
        <w:t>5.1.1</w:t>
      </w:r>
      <w:r w:rsidRPr="00DD1485">
        <w:rPr>
          <w:bCs/>
        </w:rPr>
        <w:tab/>
        <w:t>Des mesures photométriques doivent être effectuées conformément aux dispositions des paragraphes</w:t>
      </w:r>
      <w:r w:rsidR="0072002F" w:rsidRPr="00DD1485">
        <w:rPr>
          <w:bCs/>
        </w:rPr>
        <w:t> </w:t>
      </w:r>
      <w:r w:rsidRPr="00DD1485">
        <w:rPr>
          <w:bCs/>
        </w:rPr>
        <w:t>5.3, 5.4 et 5.5 à des températures T élevées, par incréments de 25</w:t>
      </w:r>
      <w:r w:rsidR="0072002F" w:rsidRPr="00DD1485">
        <w:rPr>
          <w:bCs/>
        </w:rPr>
        <w:t> </w:t>
      </w:r>
      <w:r w:rsidRPr="00DD1485">
        <w:rPr>
          <w:bCs/>
        </w:rPr>
        <w:t>°C au maximum, alors que la source lumineuse à DEL fonctionne en continu.</w:t>
      </w:r>
    </w:p>
    <w:p w:rsidR="00760E9D" w:rsidRPr="00DD1485" w:rsidRDefault="00760E9D" w:rsidP="009B5740">
      <w:pPr>
        <w:pStyle w:val="SingleTxtG"/>
        <w:ind w:left="2268" w:hanging="1134"/>
        <w:rPr>
          <w:bCs/>
        </w:rPr>
      </w:pPr>
      <w:r w:rsidRPr="00DD1485">
        <w:rPr>
          <w:bCs/>
        </w:rPr>
        <w:t>5.1.1.1</w:t>
      </w:r>
      <w:r w:rsidRPr="00DD1485">
        <w:rPr>
          <w:bCs/>
        </w:rPr>
        <w:tab/>
        <w:t>Dans le cas des catégories de sources lumineuses à DEL munies d</w:t>
      </w:r>
      <w:r w:rsidR="00023C93">
        <w:rPr>
          <w:bCs/>
        </w:rPr>
        <w:t>’</w:t>
      </w:r>
      <w:r w:rsidRPr="00DD1485">
        <w:rPr>
          <w:bCs/>
        </w:rPr>
        <w:t>un dissipateur thermique intégré, la plage de température est comprise entre la température ambiante de (23</w:t>
      </w:r>
      <w:r w:rsidR="0072002F" w:rsidRPr="00DD1485">
        <w:rPr>
          <w:bCs/>
        </w:rPr>
        <w:t> </w:t>
      </w:r>
      <w:r w:rsidR="0072002F" w:rsidRPr="00DD1485">
        <w:sym w:font="Symbol" w:char="F0B1"/>
      </w:r>
      <w:r w:rsidR="0072002F" w:rsidRPr="00DD1485">
        <w:t> </w:t>
      </w:r>
      <w:r w:rsidRPr="00DD1485">
        <w:rPr>
          <w:bCs/>
        </w:rPr>
        <w:t>2)</w:t>
      </w:r>
      <w:r w:rsidR="0072002F" w:rsidRPr="00DD1485">
        <w:rPr>
          <w:bCs/>
        </w:rPr>
        <w:t> </w:t>
      </w:r>
      <w:r w:rsidRPr="00DD1485">
        <w:rPr>
          <w:bCs/>
        </w:rPr>
        <w:t>°C et la température d</w:t>
      </w:r>
      <w:r w:rsidR="00023C93">
        <w:rPr>
          <w:bCs/>
        </w:rPr>
        <w:t>’</w:t>
      </w:r>
      <w:r w:rsidRPr="00DD1485">
        <w:rPr>
          <w:bCs/>
        </w:rPr>
        <w:t>essai maximale spécifiée dans la feuille de données pertinente de l</w:t>
      </w:r>
      <w:r w:rsidR="00023C93">
        <w:rPr>
          <w:bCs/>
        </w:rPr>
        <w:t>’</w:t>
      </w:r>
      <w:r w:rsidRPr="00DD1485">
        <w:rPr>
          <w:bCs/>
        </w:rPr>
        <w:t>annexe</w:t>
      </w:r>
      <w:r w:rsidR="0072002F" w:rsidRPr="00DD1485">
        <w:rPr>
          <w:bCs/>
        </w:rPr>
        <w:t> </w:t>
      </w:r>
      <w:r w:rsidRPr="00DD1485">
        <w:rPr>
          <w:bCs/>
        </w:rPr>
        <w:t>1</w:t>
      </w:r>
      <w:r w:rsidR="0072002F" w:rsidRPr="00DD1485">
        <w:rPr>
          <w:bCs/>
        </w:rPr>
        <w:t> </w:t>
      </w:r>
      <w:r w:rsidRPr="00DD1485">
        <w:rPr>
          <w:bCs/>
        </w:rPr>
        <w:t>; il faut maintenir l</w:t>
      </w:r>
      <w:r w:rsidR="00023C93">
        <w:rPr>
          <w:bCs/>
        </w:rPr>
        <w:t>’</w:t>
      </w:r>
      <w:r w:rsidRPr="00DD1485">
        <w:rPr>
          <w:bCs/>
        </w:rPr>
        <w:t>espace libre minimum défini dans la feuille de données pertinente et laisser passer une période de 30</w:t>
      </w:r>
      <w:r w:rsidR="002069FA" w:rsidRPr="00DD1485">
        <w:rPr>
          <w:bCs/>
        </w:rPr>
        <w:t> </w:t>
      </w:r>
      <w:r w:rsidRPr="00DD1485">
        <w:rPr>
          <w:bCs/>
        </w:rPr>
        <w:t>minutes de fonctionnement après chaque augmentation de la température ambiante.</w:t>
      </w:r>
    </w:p>
    <w:p w:rsidR="00760E9D" w:rsidRPr="00DD1485" w:rsidRDefault="00760E9D" w:rsidP="009B5740">
      <w:pPr>
        <w:pStyle w:val="SingleTxtG"/>
        <w:ind w:left="2268" w:hanging="1134"/>
      </w:pPr>
      <w:r w:rsidRPr="00DD1485">
        <w:rPr>
          <w:bCs/>
        </w:rPr>
        <w:t>5.1.1.2</w:t>
      </w:r>
      <w:r w:rsidRPr="00DD1485">
        <w:rPr>
          <w:bCs/>
        </w:rPr>
        <w:tab/>
        <w:t>Dans le cas des catégories de sources lumineuses à DEL pour lesquelles une température T</w:t>
      </w:r>
      <w:r w:rsidRPr="00DD1485">
        <w:rPr>
          <w:bCs/>
          <w:vertAlign w:val="subscript"/>
        </w:rPr>
        <w:t>b</w:t>
      </w:r>
      <w:r w:rsidRPr="00DD1485">
        <w:rPr>
          <w:bCs/>
        </w:rPr>
        <w:t xml:space="preserve"> est prescrite, la plage de température est comprise entre la température T</w:t>
      </w:r>
      <w:r w:rsidRPr="00DD1485">
        <w:rPr>
          <w:bCs/>
          <w:vertAlign w:val="subscript"/>
        </w:rPr>
        <w:t>b</w:t>
      </w:r>
      <w:r w:rsidRPr="00DD1485">
        <w:rPr>
          <w:bCs/>
        </w:rPr>
        <w:t xml:space="preserve"> spécifiée dans la feuille de données pertinente et la température d</w:t>
      </w:r>
      <w:r w:rsidR="00023C93">
        <w:rPr>
          <w:bCs/>
        </w:rPr>
        <w:t>’</w:t>
      </w:r>
      <w:r w:rsidRPr="00DD1485">
        <w:rPr>
          <w:bCs/>
        </w:rPr>
        <w:t>essai maximale spécifiée dans la feuille de données pertinente de l</w:t>
      </w:r>
      <w:r w:rsidR="00023C93">
        <w:rPr>
          <w:bCs/>
        </w:rPr>
        <w:t>’</w:t>
      </w:r>
      <w:r w:rsidRPr="00DD1485">
        <w:rPr>
          <w:bCs/>
        </w:rPr>
        <w:t>annexe</w:t>
      </w:r>
      <w:r w:rsidR="003F49AD" w:rsidRPr="00DD1485">
        <w:rPr>
          <w:bCs/>
        </w:rPr>
        <w:t> </w:t>
      </w:r>
      <w:r w:rsidRPr="00DD1485">
        <w:rPr>
          <w:bCs/>
        </w:rPr>
        <w:t>1, la température au point</w:t>
      </w:r>
      <w:r w:rsidR="003F49AD" w:rsidRPr="00DD1485">
        <w:rPr>
          <w:bCs/>
        </w:rPr>
        <w:t> </w:t>
      </w:r>
      <w:r w:rsidRPr="00DD1485">
        <w:rPr>
          <w:bCs/>
        </w:rPr>
        <w:t>T</w:t>
      </w:r>
      <w:r w:rsidRPr="00DD1485">
        <w:rPr>
          <w:bCs/>
          <w:vertAlign w:val="subscript"/>
        </w:rPr>
        <w:t>b</w:t>
      </w:r>
      <w:r w:rsidRPr="00DD1485">
        <w:rPr>
          <w:bCs/>
        </w:rPr>
        <w:t xml:space="preserve"> étant stabilisée avant chaque mesure.</w:t>
      </w:r>
    </w:p>
    <w:p w:rsidR="00760E9D" w:rsidRPr="00DD1485" w:rsidRDefault="00760E9D" w:rsidP="009B5740">
      <w:pPr>
        <w:pStyle w:val="SingleTxtG"/>
        <w:ind w:left="2268" w:hanging="1134"/>
      </w:pPr>
      <w:r w:rsidRPr="00DD1485">
        <w:lastRenderedPageBreak/>
        <w:t>5.2</w:t>
      </w:r>
      <w:r w:rsidRPr="00DD1485">
        <w:tab/>
        <w:t>Tension</w:t>
      </w:r>
    </w:p>
    <w:p w:rsidR="00760E9D" w:rsidRPr="00DD1485" w:rsidRDefault="00760E9D" w:rsidP="00977473">
      <w:pPr>
        <w:pStyle w:val="SingleTxtG"/>
        <w:ind w:left="2268"/>
        <w:rPr>
          <w:bCs/>
        </w:rPr>
      </w:pPr>
      <w:r w:rsidRPr="00DD1485">
        <w:rPr>
          <w:bCs/>
        </w:rPr>
        <w:tab/>
        <w:t>Les mesures doivent être effectuées à la tension d</w:t>
      </w:r>
      <w:r w:rsidR="00023C93">
        <w:rPr>
          <w:bCs/>
        </w:rPr>
        <w:t>’</w:t>
      </w:r>
      <w:r w:rsidRPr="00DD1485">
        <w:rPr>
          <w:bCs/>
        </w:rPr>
        <w:t>essai pertinente.</w:t>
      </w:r>
    </w:p>
    <w:p w:rsidR="00760E9D" w:rsidRPr="00DD1485" w:rsidRDefault="00760E9D" w:rsidP="00977473">
      <w:pPr>
        <w:pStyle w:val="SingleTxtG"/>
        <w:ind w:left="2268" w:hanging="1134"/>
        <w:rPr>
          <w:bCs/>
        </w:rPr>
      </w:pPr>
      <w:r w:rsidRPr="00DD1485">
        <w:rPr>
          <w:bCs/>
        </w:rPr>
        <w:t>5.3</w:t>
      </w:r>
      <w:r w:rsidRPr="00DD1485">
        <w:rPr>
          <w:bCs/>
        </w:rPr>
        <w:tab/>
        <w:t>Direction des mesures de l</w:t>
      </w:r>
      <w:r w:rsidR="00023C93">
        <w:rPr>
          <w:bCs/>
        </w:rPr>
        <w:t>’</w:t>
      </w:r>
      <w:r w:rsidRPr="00DD1485">
        <w:rPr>
          <w:bCs/>
        </w:rPr>
        <w:t>intensité lumineuse et des coordonnées chromatiques</w:t>
      </w:r>
    </w:p>
    <w:p w:rsidR="00760E9D" w:rsidRPr="00DD1485" w:rsidRDefault="00760E9D" w:rsidP="00977473">
      <w:pPr>
        <w:pStyle w:val="SingleTxtG"/>
        <w:ind w:left="2268"/>
        <w:rPr>
          <w:bCs/>
        </w:rPr>
      </w:pPr>
      <w:r w:rsidRPr="00DD1485">
        <w:rPr>
          <w:bCs/>
        </w:rPr>
        <w:tab/>
        <w:t>Toutes les valeurs de l</w:t>
      </w:r>
      <w:r w:rsidR="00023C93">
        <w:rPr>
          <w:bCs/>
        </w:rPr>
        <w:t>’</w:t>
      </w:r>
      <w:r w:rsidRPr="00DD1485">
        <w:rPr>
          <w:bCs/>
        </w:rPr>
        <w:t>intensité lumineuse ainsi que les coordonnées chromatiques situées dans la plage de température déterminée conformément au paragraphe</w:t>
      </w:r>
      <w:r w:rsidR="00977473" w:rsidRPr="00DD1485">
        <w:rPr>
          <w:bCs/>
        </w:rPr>
        <w:t> </w:t>
      </w:r>
      <w:r w:rsidRPr="00DD1485">
        <w:rPr>
          <w:bCs/>
        </w:rPr>
        <w:t>5.1 peuvent être mesurées dans une seule et même direction. Cette direction doit être telle que l</w:t>
      </w:r>
      <w:r w:rsidR="00023C93">
        <w:rPr>
          <w:bCs/>
        </w:rPr>
        <w:t>’</w:t>
      </w:r>
      <w:r w:rsidRPr="00DD1485">
        <w:rPr>
          <w:bCs/>
        </w:rPr>
        <w:t>intensité lumineuse soit supérieure à 20</w:t>
      </w:r>
      <w:r w:rsidR="00977473" w:rsidRPr="00DD1485">
        <w:rPr>
          <w:bCs/>
        </w:rPr>
        <w:t> </w:t>
      </w:r>
      <w:r w:rsidRPr="00DD1485">
        <w:rPr>
          <w:bCs/>
        </w:rPr>
        <w:t>cd pour toutes les mesures.</w:t>
      </w:r>
    </w:p>
    <w:p w:rsidR="00760E9D" w:rsidRPr="00DD1485" w:rsidRDefault="00760E9D" w:rsidP="00977473">
      <w:pPr>
        <w:pStyle w:val="SingleTxtG"/>
        <w:ind w:left="2268" w:hanging="1134"/>
        <w:rPr>
          <w:bCs/>
        </w:rPr>
      </w:pPr>
      <w:r w:rsidRPr="00DD1485">
        <w:rPr>
          <w:bCs/>
        </w:rPr>
        <w:t>5.4</w:t>
      </w:r>
      <w:r w:rsidRPr="00DD1485">
        <w:rPr>
          <w:bCs/>
        </w:rPr>
        <w:tab/>
        <w:t>Valeurs du flux lumineux à température élevée</w:t>
      </w:r>
    </w:p>
    <w:p w:rsidR="00760E9D" w:rsidRPr="00DD1485" w:rsidRDefault="00760E9D" w:rsidP="00977473">
      <w:pPr>
        <w:pStyle w:val="SingleTxtG"/>
        <w:ind w:left="2268"/>
        <w:rPr>
          <w:bCs/>
        </w:rPr>
      </w:pPr>
      <w:r w:rsidRPr="00DD1485">
        <w:rPr>
          <w:bCs/>
        </w:rPr>
        <w:tab/>
        <w:t>On peut calculer les valeurs du flux lumineux pour une température T élevée située dans la plage de température spécifiée au titre du paragraphe</w:t>
      </w:r>
      <w:r w:rsidR="00D5412C" w:rsidRPr="00DD1485">
        <w:rPr>
          <w:bCs/>
        </w:rPr>
        <w:t> </w:t>
      </w:r>
      <w:r w:rsidRPr="00DD1485">
        <w:rPr>
          <w:bCs/>
        </w:rPr>
        <w:t>5.1 en rectifiant la valeur du flux lumineux mesurée conformément aux dispositions du paragraphe</w:t>
      </w:r>
      <w:r w:rsidR="00977473" w:rsidRPr="00DD1485">
        <w:rPr>
          <w:bCs/>
        </w:rPr>
        <w:t> </w:t>
      </w:r>
      <w:r w:rsidRPr="00DD1485">
        <w:rPr>
          <w:bCs/>
        </w:rPr>
        <w:t>1.2 de la présente annexe, à l</w:t>
      </w:r>
      <w:r w:rsidR="00023C93">
        <w:rPr>
          <w:bCs/>
        </w:rPr>
        <w:t>’</w:t>
      </w:r>
      <w:r w:rsidRPr="00DD1485">
        <w:rPr>
          <w:bCs/>
        </w:rPr>
        <w:t>aide du rapport entre les valeurs de l</w:t>
      </w:r>
      <w:r w:rsidR="00023C93">
        <w:rPr>
          <w:bCs/>
        </w:rPr>
        <w:t>’</w:t>
      </w:r>
      <w:r w:rsidRPr="00DD1485">
        <w:rPr>
          <w:bCs/>
        </w:rPr>
        <w:t>intensité lumineuse mesurées conformément au paragraphe</w:t>
      </w:r>
      <w:r w:rsidR="00D5412C" w:rsidRPr="00DD1485">
        <w:rPr>
          <w:bCs/>
        </w:rPr>
        <w:t> </w:t>
      </w:r>
      <w:r w:rsidRPr="00DD1485">
        <w:rPr>
          <w:bCs/>
        </w:rPr>
        <w:t>5.3 et la valeur de l</w:t>
      </w:r>
      <w:r w:rsidR="00023C93">
        <w:rPr>
          <w:bCs/>
        </w:rPr>
        <w:t>’</w:t>
      </w:r>
      <w:r w:rsidRPr="00DD1485">
        <w:rPr>
          <w:bCs/>
        </w:rPr>
        <w:t>intensité lumineuse mesurée</w:t>
      </w:r>
      <w:r w:rsidR="00D5412C" w:rsidRPr="00DD1485">
        <w:rPr>
          <w:bCs/>
        </w:rPr>
        <w:t> </w:t>
      </w:r>
      <w:r w:rsidRPr="00DD1485">
        <w:rPr>
          <w:bCs/>
        </w:rPr>
        <w:t>:</w:t>
      </w:r>
    </w:p>
    <w:p w:rsidR="00760E9D" w:rsidRPr="00DD1485" w:rsidRDefault="00760E9D" w:rsidP="00A407DF">
      <w:pPr>
        <w:pStyle w:val="SingleTxtG"/>
        <w:ind w:left="2835" w:hanging="567"/>
        <w:rPr>
          <w:bCs/>
        </w:rPr>
      </w:pPr>
      <w:r w:rsidRPr="00DD1485">
        <w:rPr>
          <w:bCs/>
        </w:rPr>
        <w:t>a)</w:t>
      </w:r>
      <w:r w:rsidRPr="00DD1485">
        <w:rPr>
          <w:bCs/>
        </w:rPr>
        <w:tab/>
      </w:r>
      <w:r w:rsidRPr="00DD1485">
        <w:rPr>
          <w:bCs/>
        </w:rPr>
        <w:tab/>
        <w:t>À 23</w:t>
      </w:r>
      <w:r w:rsidR="00A407DF" w:rsidRPr="00DD1485">
        <w:rPr>
          <w:bCs/>
        </w:rPr>
        <w:t> </w:t>
      </w:r>
      <w:r w:rsidRPr="00DD1485">
        <w:rPr>
          <w:bCs/>
        </w:rPr>
        <w:t>°C, en présence d</w:t>
      </w:r>
      <w:r w:rsidR="00023C93">
        <w:rPr>
          <w:bCs/>
        </w:rPr>
        <w:t>’</w:t>
      </w:r>
      <w:r w:rsidRPr="00DD1485">
        <w:rPr>
          <w:bCs/>
        </w:rPr>
        <w:t>un dissipateur thermique intégré</w:t>
      </w:r>
      <w:r w:rsidR="00A407DF" w:rsidRPr="00DD1485">
        <w:rPr>
          <w:bCs/>
        </w:rPr>
        <w:t> </w:t>
      </w:r>
      <w:r w:rsidRPr="00DD1485">
        <w:rPr>
          <w:bCs/>
        </w:rPr>
        <w:t>;</w:t>
      </w:r>
    </w:p>
    <w:p w:rsidR="00760E9D" w:rsidRPr="00DD1485" w:rsidRDefault="00760E9D" w:rsidP="00A407DF">
      <w:pPr>
        <w:pStyle w:val="SingleTxtG"/>
        <w:ind w:left="2835" w:hanging="567"/>
        <w:rPr>
          <w:bCs/>
        </w:rPr>
      </w:pPr>
      <w:r w:rsidRPr="00DD1485">
        <w:rPr>
          <w:bCs/>
        </w:rPr>
        <w:t>b)</w:t>
      </w:r>
      <w:r w:rsidRPr="00DD1485">
        <w:rPr>
          <w:bCs/>
        </w:rPr>
        <w:tab/>
      </w:r>
      <w:r w:rsidRPr="00DD1485">
        <w:rPr>
          <w:bCs/>
        </w:rPr>
        <w:tab/>
        <w:t>À la température T</w:t>
      </w:r>
      <w:r w:rsidRPr="00DD1485">
        <w:rPr>
          <w:bCs/>
          <w:vertAlign w:val="subscript"/>
        </w:rPr>
        <w:t>b</w:t>
      </w:r>
      <w:r w:rsidRPr="00DD1485">
        <w:rPr>
          <w:bCs/>
        </w:rPr>
        <w:t>, lorsqu</w:t>
      </w:r>
      <w:r w:rsidR="00023C93">
        <w:rPr>
          <w:bCs/>
        </w:rPr>
        <w:t>’</w:t>
      </w:r>
      <w:r w:rsidRPr="00DD1485">
        <w:rPr>
          <w:bCs/>
        </w:rPr>
        <w:t>elle est définie.</w:t>
      </w:r>
    </w:p>
    <w:p w:rsidR="00760E9D" w:rsidRPr="00DD1485" w:rsidRDefault="00760E9D" w:rsidP="00977473">
      <w:pPr>
        <w:pStyle w:val="SingleTxtG"/>
        <w:ind w:left="2268" w:hanging="1134"/>
        <w:rPr>
          <w:bCs/>
        </w:rPr>
      </w:pPr>
      <w:r w:rsidRPr="00DD1485">
        <w:rPr>
          <w:bCs/>
        </w:rPr>
        <w:t>5.5</w:t>
      </w:r>
      <w:r w:rsidRPr="00DD1485">
        <w:rPr>
          <w:bCs/>
        </w:rPr>
        <w:tab/>
        <w:t>Écart de couleurs</w:t>
      </w:r>
    </w:p>
    <w:p w:rsidR="00760E9D" w:rsidRPr="00DD1485" w:rsidRDefault="00760E9D" w:rsidP="00A407DF">
      <w:pPr>
        <w:pStyle w:val="SingleTxtG"/>
        <w:ind w:left="2268"/>
        <w:rPr>
          <w:bCs/>
        </w:rPr>
      </w:pPr>
      <w:r w:rsidRPr="00DD1485">
        <w:rPr>
          <w:bCs/>
        </w:rPr>
        <w:tab/>
        <w:t>L</w:t>
      </w:r>
      <w:r w:rsidR="00023C93">
        <w:rPr>
          <w:bCs/>
        </w:rPr>
        <w:t>’</w:t>
      </w:r>
      <w:r w:rsidRPr="00DD1485">
        <w:rPr>
          <w:bCs/>
        </w:rPr>
        <w:t>écart de couleurs est l</w:t>
      </w:r>
      <w:r w:rsidR="00023C93">
        <w:rPr>
          <w:bCs/>
        </w:rPr>
        <w:t>’</w:t>
      </w:r>
      <w:r w:rsidRPr="00DD1485">
        <w:rPr>
          <w:bCs/>
        </w:rPr>
        <w:t>écart maximal de tous les points de couleur (définis par les coordonnées chromatiques x et y) à température T élevée dans la plage de température spécifiée au paragraphe</w:t>
      </w:r>
      <w:r w:rsidR="00C4508F" w:rsidRPr="00DD1485">
        <w:rPr>
          <w:bCs/>
        </w:rPr>
        <w:t> </w:t>
      </w:r>
      <w:r w:rsidRPr="00DD1485">
        <w:rPr>
          <w:bCs/>
        </w:rPr>
        <w:t>5.1, par rapport aux points chromatiques (x</w:t>
      </w:r>
      <w:r w:rsidRPr="00A44891">
        <w:rPr>
          <w:bCs/>
          <w:vertAlign w:val="subscript"/>
        </w:rPr>
        <w:t>0</w:t>
      </w:r>
      <w:r w:rsidRPr="00DD1485">
        <w:rPr>
          <w:bCs/>
        </w:rPr>
        <w:t>, y</w:t>
      </w:r>
      <w:r w:rsidRPr="00A44891">
        <w:rPr>
          <w:bCs/>
          <w:vertAlign w:val="subscript"/>
        </w:rPr>
        <w:t>0</w:t>
      </w:r>
      <w:r w:rsidRPr="00DD1485">
        <w:rPr>
          <w:bCs/>
        </w:rPr>
        <w:t>)</w:t>
      </w:r>
      <w:r w:rsidR="00C4508F" w:rsidRPr="00DD1485">
        <w:rPr>
          <w:bCs/>
        </w:rPr>
        <w:t> </w:t>
      </w:r>
      <w:r w:rsidRPr="00DD1485">
        <w:rPr>
          <w:bCs/>
        </w:rPr>
        <w:t>:</w:t>
      </w:r>
    </w:p>
    <w:p w:rsidR="00760E9D" w:rsidRPr="00DD1485" w:rsidRDefault="00760E9D" w:rsidP="00C4508F">
      <w:pPr>
        <w:pStyle w:val="SingleTxtG"/>
        <w:ind w:left="2835" w:hanging="567"/>
        <w:rPr>
          <w:bCs/>
        </w:rPr>
      </w:pPr>
      <w:r w:rsidRPr="00DD1485">
        <w:rPr>
          <w:bCs/>
        </w:rPr>
        <w:t>a)</w:t>
      </w:r>
      <w:r w:rsidRPr="00DD1485">
        <w:rPr>
          <w:bCs/>
        </w:rPr>
        <w:tab/>
      </w:r>
      <w:r w:rsidRPr="00DD1485">
        <w:rPr>
          <w:bCs/>
        </w:rPr>
        <w:tab/>
        <w:t>À 23</w:t>
      </w:r>
      <w:r w:rsidR="00C4508F" w:rsidRPr="00DD1485">
        <w:rPr>
          <w:bCs/>
        </w:rPr>
        <w:t> </w:t>
      </w:r>
      <w:r w:rsidRPr="00DD1485">
        <w:rPr>
          <w:bCs/>
        </w:rPr>
        <w:t>°C, en présence d</w:t>
      </w:r>
      <w:r w:rsidR="00023C93">
        <w:rPr>
          <w:bCs/>
        </w:rPr>
        <w:t>’</w:t>
      </w:r>
      <w:r w:rsidRPr="00DD1485">
        <w:rPr>
          <w:bCs/>
        </w:rPr>
        <w:t>un dissipateur thermique intégré</w:t>
      </w:r>
      <w:r w:rsidR="00C4508F" w:rsidRPr="00DD1485">
        <w:rPr>
          <w:bCs/>
        </w:rPr>
        <w:t> </w:t>
      </w:r>
      <w:r w:rsidRPr="00DD1485">
        <w:rPr>
          <w:bCs/>
        </w:rPr>
        <w:t>:</w:t>
      </w:r>
    </w:p>
    <w:p w:rsidR="00760E9D" w:rsidRPr="00DD1485" w:rsidRDefault="00760E9D" w:rsidP="00C4508F">
      <w:pPr>
        <w:pStyle w:val="SingleTxtG"/>
        <w:ind w:left="2835"/>
        <w:rPr>
          <w:bCs/>
        </w:rPr>
      </w:pPr>
      <w:r w:rsidRPr="00DD1485">
        <w:rPr>
          <w:bCs/>
        </w:rPr>
        <w:tab/>
        <w:t>max{√[(x(T)-x</w:t>
      </w:r>
      <w:r w:rsidRPr="00A44891">
        <w:rPr>
          <w:bCs/>
          <w:vertAlign w:val="subscript"/>
        </w:rPr>
        <w:t>0</w:t>
      </w:r>
      <w:r w:rsidRPr="00DD1485">
        <w:rPr>
          <w:bCs/>
        </w:rPr>
        <w:t>(23</w:t>
      </w:r>
      <w:r w:rsidR="00311105" w:rsidRPr="00DD1485">
        <w:rPr>
          <w:bCs/>
        </w:rPr>
        <w:t xml:space="preserve"> </w:t>
      </w:r>
      <w:r w:rsidRPr="00DD1485">
        <w:rPr>
          <w:bCs/>
        </w:rPr>
        <w:t>°C))</w:t>
      </w:r>
      <w:r w:rsidRPr="00DD1485">
        <w:rPr>
          <w:bCs/>
          <w:vertAlign w:val="superscript"/>
        </w:rPr>
        <w:t>2</w:t>
      </w:r>
      <w:r w:rsidRPr="00DD1485">
        <w:rPr>
          <w:bCs/>
        </w:rPr>
        <w:t xml:space="preserve"> + (y(T)-y</w:t>
      </w:r>
      <w:r w:rsidRPr="00A44891">
        <w:rPr>
          <w:bCs/>
          <w:vertAlign w:val="subscript"/>
        </w:rPr>
        <w:t>0</w:t>
      </w:r>
      <w:r w:rsidRPr="00DD1485">
        <w:rPr>
          <w:bCs/>
        </w:rPr>
        <w:t>(23</w:t>
      </w:r>
      <w:r w:rsidR="00A44891">
        <w:rPr>
          <w:bCs/>
        </w:rPr>
        <w:t> </w:t>
      </w:r>
      <w:r w:rsidRPr="00DD1485">
        <w:rPr>
          <w:bCs/>
        </w:rPr>
        <w:t>°C))</w:t>
      </w:r>
      <w:r w:rsidRPr="00DD1485">
        <w:rPr>
          <w:bCs/>
          <w:vertAlign w:val="superscript"/>
        </w:rPr>
        <w:t>2</w:t>
      </w:r>
      <w:r w:rsidRPr="00DD1485">
        <w:rPr>
          <w:bCs/>
        </w:rPr>
        <w:t>]}</w:t>
      </w:r>
      <w:r w:rsidR="00311105" w:rsidRPr="00DD1485">
        <w:rPr>
          <w:bCs/>
        </w:rPr>
        <w:t> </w:t>
      </w:r>
      <w:r w:rsidRPr="00DD1485">
        <w:rPr>
          <w:bCs/>
        </w:rPr>
        <w:t>;</w:t>
      </w:r>
    </w:p>
    <w:p w:rsidR="00760E9D" w:rsidRPr="00DD1485" w:rsidRDefault="00760E9D" w:rsidP="00C4508F">
      <w:pPr>
        <w:pStyle w:val="SingleTxtG"/>
        <w:ind w:left="2835" w:hanging="567"/>
        <w:rPr>
          <w:bCs/>
        </w:rPr>
      </w:pPr>
      <w:r w:rsidRPr="00DD1485">
        <w:rPr>
          <w:bCs/>
        </w:rPr>
        <w:t>b)</w:t>
      </w:r>
      <w:r w:rsidRPr="00DD1485">
        <w:rPr>
          <w:bCs/>
        </w:rPr>
        <w:tab/>
      </w:r>
      <w:r w:rsidRPr="00DD1485">
        <w:rPr>
          <w:bCs/>
        </w:rPr>
        <w:tab/>
        <w:t>À la température T</w:t>
      </w:r>
      <w:r w:rsidRPr="00DD1485">
        <w:rPr>
          <w:bCs/>
          <w:vertAlign w:val="subscript"/>
        </w:rPr>
        <w:t>b</w:t>
      </w:r>
      <w:r w:rsidRPr="00DD1485">
        <w:rPr>
          <w:bCs/>
        </w:rPr>
        <w:t>, lorsqu</w:t>
      </w:r>
      <w:r w:rsidR="00023C93">
        <w:rPr>
          <w:bCs/>
        </w:rPr>
        <w:t>’</w:t>
      </w:r>
      <w:r w:rsidRPr="00DD1485">
        <w:rPr>
          <w:bCs/>
        </w:rPr>
        <w:t>elle est définie</w:t>
      </w:r>
      <w:r w:rsidR="00C4508F" w:rsidRPr="00DD1485">
        <w:rPr>
          <w:bCs/>
        </w:rPr>
        <w:t> </w:t>
      </w:r>
      <w:r w:rsidRPr="00DD1485">
        <w:rPr>
          <w:bCs/>
        </w:rPr>
        <w:t>:</w:t>
      </w:r>
    </w:p>
    <w:p w:rsidR="00760E9D" w:rsidRPr="00DD1485" w:rsidRDefault="00760E9D" w:rsidP="00C4508F">
      <w:pPr>
        <w:pStyle w:val="SingleTxtG"/>
        <w:ind w:left="2835"/>
        <w:rPr>
          <w:bCs/>
        </w:rPr>
      </w:pPr>
      <w:r w:rsidRPr="00DD1485">
        <w:rPr>
          <w:bCs/>
        </w:rPr>
        <w:tab/>
        <w:t>max{√[(x(T)-x</w:t>
      </w:r>
      <w:r w:rsidRPr="00A44891">
        <w:rPr>
          <w:bCs/>
          <w:vertAlign w:val="subscript"/>
        </w:rPr>
        <w:t>0</w:t>
      </w:r>
      <w:r w:rsidRPr="00DD1485">
        <w:rPr>
          <w:bCs/>
        </w:rPr>
        <w:t>(T</w:t>
      </w:r>
      <w:r w:rsidRPr="00DD1485">
        <w:rPr>
          <w:bCs/>
          <w:vertAlign w:val="subscript"/>
        </w:rPr>
        <w:t>b</w:t>
      </w:r>
      <w:r w:rsidRPr="00DD1485">
        <w:rPr>
          <w:bCs/>
        </w:rPr>
        <w:t>))</w:t>
      </w:r>
      <w:r w:rsidRPr="00DD1485">
        <w:rPr>
          <w:bCs/>
          <w:vertAlign w:val="superscript"/>
        </w:rPr>
        <w:t>2</w:t>
      </w:r>
      <w:r w:rsidRPr="00DD1485">
        <w:rPr>
          <w:bCs/>
        </w:rPr>
        <w:t xml:space="preserve"> + (y(T)-y</w:t>
      </w:r>
      <w:r w:rsidRPr="00A44891">
        <w:rPr>
          <w:bCs/>
          <w:vertAlign w:val="subscript"/>
        </w:rPr>
        <w:t>0</w:t>
      </w:r>
      <w:r w:rsidRPr="00DD1485">
        <w:rPr>
          <w:bCs/>
        </w:rPr>
        <w:t>(T</w:t>
      </w:r>
      <w:r w:rsidRPr="00DD1485">
        <w:rPr>
          <w:bCs/>
          <w:vertAlign w:val="subscript"/>
        </w:rPr>
        <w:t>b</w:t>
      </w:r>
      <w:r w:rsidRPr="00DD1485">
        <w:rPr>
          <w:bCs/>
        </w:rPr>
        <w:t>))</w:t>
      </w:r>
      <w:r w:rsidRPr="00DD1485">
        <w:rPr>
          <w:bCs/>
          <w:vertAlign w:val="superscript"/>
        </w:rPr>
        <w:t>2</w:t>
      </w:r>
      <w:r w:rsidRPr="00DD1485">
        <w:rPr>
          <w:bCs/>
        </w:rPr>
        <w:t>]}.</w:t>
      </w:r>
      <w:r w:rsidR="00C4508F" w:rsidRPr="00DD1485">
        <w:rPr>
          <w:bCs/>
        </w:rPr>
        <w:t> </w:t>
      </w:r>
      <w:r w:rsidRPr="00DD1485">
        <w:rPr>
          <w:bCs/>
        </w:rPr>
        <w:t>»</w:t>
      </w:r>
      <w:r w:rsidR="00C4508F" w:rsidRPr="00DD1485">
        <w:rPr>
          <w:bCs/>
        </w:rPr>
        <w:t>.</w:t>
      </w:r>
    </w:p>
    <w:p w:rsidR="00760E9D" w:rsidRPr="00DD1485" w:rsidRDefault="00760E9D" w:rsidP="00760E9D">
      <w:pPr>
        <w:pStyle w:val="SingleTxtG"/>
      </w:pPr>
      <w:r w:rsidRPr="00DD1485">
        <w:rPr>
          <w:bCs/>
        </w:rPr>
        <w:br w:type="page"/>
      </w:r>
      <w:r w:rsidRPr="00DD1485">
        <w:rPr>
          <w:i/>
        </w:rPr>
        <w:lastRenderedPageBreak/>
        <w:t>Ajouter une nouvelle annexe</w:t>
      </w:r>
      <w:r w:rsidR="00910E0F" w:rsidRPr="00DD1485">
        <w:rPr>
          <w:i/>
        </w:rPr>
        <w:t> </w:t>
      </w:r>
      <w:r w:rsidRPr="00DD1485">
        <w:rPr>
          <w:i/>
        </w:rPr>
        <w:t>9</w:t>
      </w:r>
      <w:r w:rsidRPr="00DD1485">
        <w:t>,</w:t>
      </w:r>
      <w:r w:rsidRPr="00DD1485">
        <w:rPr>
          <w:i/>
        </w:rPr>
        <w:t xml:space="preserve"> </w:t>
      </w:r>
      <w:r w:rsidRPr="00DD1485">
        <w:t>libellée comme suit</w:t>
      </w:r>
      <w:r w:rsidR="00910E0F" w:rsidRPr="00DD1485">
        <w:rPr>
          <w:i/>
        </w:rPr>
        <w:t> </w:t>
      </w:r>
      <w:r w:rsidR="00910E0F" w:rsidRPr="00DD1485">
        <w:t>:</w:t>
      </w:r>
    </w:p>
    <w:p w:rsidR="00760E9D" w:rsidRPr="00DD1485" w:rsidRDefault="00760E9D" w:rsidP="00910E0F">
      <w:pPr>
        <w:pStyle w:val="HChG"/>
      </w:pPr>
      <w:r w:rsidRPr="00DD1485">
        <w:rPr>
          <w:b w:val="0"/>
          <w:sz w:val="20"/>
        </w:rPr>
        <w:t>«</w:t>
      </w:r>
      <w:r w:rsidR="00910E0F" w:rsidRPr="00DD1485">
        <w:rPr>
          <w:b w:val="0"/>
          <w:sz w:val="20"/>
        </w:rPr>
        <w:t> </w:t>
      </w:r>
      <w:r w:rsidRPr="00DD1485">
        <w:t>Annexe 9</w:t>
      </w:r>
    </w:p>
    <w:p w:rsidR="00760E9D" w:rsidRPr="00DD1485" w:rsidRDefault="00760E9D" w:rsidP="00910E0F">
      <w:pPr>
        <w:pStyle w:val="HChG"/>
      </w:pPr>
      <w:r w:rsidRPr="00DD1485">
        <w:tab/>
      </w:r>
      <w:r w:rsidRPr="00DD1485">
        <w:tab/>
        <w:t xml:space="preserve">Méthode de mesure du contraste de luminance </w:t>
      </w:r>
      <w:r w:rsidR="00910E0F" w:rsidRPr="00DD1485">
        <w:br/>
      </w:r>
      <w:r w:rsidRPr="00DD1485">
        <w:t>et de l</w:t>
      </w:r>
      <w:r w:rsidR="00023C93">
        <w:t>’</w:t>
      </w:r>
      <w:r w:rsidRPr="00DD1485">
        <w:t xml:space="preserve">uniformité de luminance dans la zone </w:t>
      </w:r>
      <w:r w:rsidR="00910E0F" w:rsidRPr="00DD1485">
        <w:br/>
      </w:r>
      <w:r w:rsidRPr="00DD1485">
        <w:t>d</w:t>
      </w:r>
      <w:r w:rsidR="00023C93">
        <w:t>’</w:t>
      </w:r>
      <w:r w:rsidRPr="00DD1485">
        <w:t>émission de la lumière</w:t>
      </w:r>
    </w:p>
    <w:p w:rsidR="00760E9D" w:rsidRPr="00DD1485" w:rsidRDefault="00760E9D" w:rsidP="00910E0F">
      <w:pPr>
        <w:pStyle w:val="SingleTxtG"/>
        <w:ind w:left="2268" w:hanging="1134"/>
      </w:pPr>
      <w:r w:rsidRPr="00DD1485">
        <w:t>1.</w:t>
      </w:r>
      <w:r w:rsidRPr="00DD1485">
        <w:tab/>
        <w:t>L</w:t>
      </w:r>
      <w:r w:rsidR="00023C93">
        <w:t>’</w:t>
      </w:r>
      <w:r w:rsidRPr="00DD1485">
        <w:t>équipement de mesure de la luminance doit être à même de distinguer clairement si le contraste de luminance dans la zone d</w:t>
      </w:r>
      <w:r w:rsidR="00023C93">
        <w:t>’</w:t>
      </w:r>
      <w:r w:rsidRPr="00DD1485">
        <w:t>émission de la lumière est supérieur ou inférieur au niveau requis pour la source lumineuse à DEL soumise à l</w:t>
      </w:r>
      <w:r w:rsidR="00023C93">
        <w:t>’</w:t>
      </w:r>
      <w:r w:rsidRPr="00DD1485">
        <w:t>essai.</w:t>
      </w:r>
    </w:p>
    <w:p w:rsidR="00760E9D" w:rsidRPr="00DD1485" w:rsidRDefault="00760E9D" w:rsidP="00910E0F">
      <w:pPr>
        <w:pStyle w:val="SingleTxtG"/>
        <w:ind w:left="2268"/>
      </w:pPr>
      <w:r w:rsidRPr="00DD1485">
        <w:tab/>
        <w:t>En outre, cet équipement doit avoir une résolution de 20</w:t>
      </w:r>
      <w:r w:rsidR="00910E0F" w:rsidRPr="00DD1485">
        <w:t> </w:t>
      </w:r>
      <w:r w:rsidRPr="00DD1485">
        <w:t>µm ou moins dans une zone plus importante que la zone d</w:t>
      </w:r>
      <w:r w:rsidR="00023C93">
        <w:t>’</w:t>
      </w:r>
      <w:r w:rsidRPr="00DD1485">
        <w:t>émission de la lumière de la source lumineuse à DEL soumise à l</w:t>
      </w:r>
      <w:r w:rsidR="00023C93">
        <w:t>’</w:t>
      </w:r>
      <w:r w:rsidRPr="00DD1485">
        <w:t xml:space="preserve">essai. Si </w:t>
      </w:r>
      <w:r w:rsidRPr="00DD1485">
        <w:rPr>
          <w:bCs/>
        </w:rPr>
        <w:t>l</w:t>
      </w:r>
      <w:r w:rsidR="00023C93">
        <w:rPr>
          <w:bCs/>
        </w:rPr>
        <w:t>’</w:t>
      </w:r>
      <w:r w:rsidRPr="00DD1485">
        <w:rPr>
          <w:bCs/>
        </w:rPr>
        <w:t>équipement</w:t>
      </w:r>
      <w:r w:rsidRPr="00DD1485">
        <w:t xml:space="preserve"> a une résolution de moins de 10</w:t>
      </w:r>
      <w:r w:rsidR="00910E0F" w:rsidRPr="00DD1485">
        <w:t> </w:t>
      </w:r>
      <w:r w:rsidRPr="00DD1485">
        <w:t>µm, il faut calculer la moyenne des valeurs de luminance adjacente mesurées de sorte à représenter une valeur de luminance pour un intervalle compris entre 10</w:t>
      </w:r>
      <w:r w:rsidR="00910E0F" w:rsidRPr="00DD1485">
        <w:t> </w:t>
      </w:r>
      <w:r w:rsidRPr="00DD1485">
        <w:t>µm et 20</w:t>
      </w:r>
      <w:r w:rsidR="00910E0F" w:rsidRPr="00DD1485">
        <w:t> </w:t>
      </w:r>
      <w:r w:rsidRPr="00DD1485">
        <w:t>µm.</w:t>
      </w:r>
    </w:p>
    <w:p w:rsidR="00760E9D" w:rsidRPr="00DD1485" w:rsidRDefault="00760E9D" w:rsidP="00910E0F">
      <w:pPr>
        <w:pStyle w:val="SingleTxtG"/>
        <w:ind w:left="2268" w:hanging="1134"/>
      </w:pPr>
      <w:r w:rsidRPr="00DD1485">
        <w:t>2.</w:t>
      </w:r>
      <w:r w:rsidRPr="00DD1485">
        <w:tab/>
        <w:t>Pour une zone donnée, les mesures de luminance doivent être réalisées dans les deux sens sur une grille de points équidistants.</w:t>
      </w:r>
    </w:p>
    <w:p w:rsidR="00760E9D" w:rsidRPr="00DD1485" w:rsidRDefault="00760E9D" w:rsidP="00910E0F">
      <w:pPr>
        <w:pStyle w:val="SingleTxtG"/>
        <w:ind w:left="2268" w:hanging="1134"/>
      </w:pPr>
      <w:r w:rsidRPr="00DD1485">
        <w:t>3.</w:t>
      </w:r>
      <w:r w:rsidRPr="00DD1485">
        <w:tab/>
        <w:t>Les zones 1a et 1b doivent être définies sur la base de mesures de la luminance effectuées dans une zone dont les côtés correspondent à ceux du gabarit d</w:t>
      </w:r>
      <w:r w:rsidR="00023C93">
        <w:t>’</w:t>
      </w:r>
      <w:r w:rsidRPr="00DD1485">
        <w:t>émission théorique, tel qu</w:t>
      </w:r>
      <w:r w:rsidR="00023C93">
        <w:t>’</w:t>
      </w:r>
      <w:r w:rsidRPr="00DD1485">
        <w:t>il est défini dans la feuille de données pertinente de l</w:t>
      </w:r>
      <w:r w:rsidR="00023C93">
        <w:t>’</w:t>
      </w:r>
      <w:r w:rsidRPr="00DD1485">
        <w:t>annexe</w:t>
      </w:r>
      <w:r w:rsidR="00910E0F" w:rsidRPr="00DD1485">
        <w:t> </w:t>
      </w:r>
      <w:r w:rsidRPr="00DD1485">
        <w:t>1, agrandis de 10</w:t>
      </w:r>
      <w:r w:rsidR="00910E0F" w:rsidRPr="00DD1485">
        <w:t> </w:t>
      </w:r>
      <w:r w:rsidRPr="00DD1485">
        <w:t>% des quatre côtés (voir fig.</w:t>
      </w:r>
      <w:r w:rsidR="00987C33" w:rsidRPr="00DD1485">
        <w:t> </w:t>
      </w:r>
      <w:r w:rsidRPr="00DD1485">
        <w:t>1). La valeur L</w:t>
      </w:r>
      <w:r w:rsidRPr="00DD1485">
        <w:rPr>
          <w:vertAlign w:val="subscript"/>
        </w:rPr>
        <w:t>98</w:t>
      </w:r>
      <w:r w:rsidRPr="00DD1485">
        <w:t xml:space="preserve"> correspond au 98</w:t>
      </w:r>
      <w:r w:rsidR="007F4E8F" w:rsidRPr="00DD1485">
        <w:rPr>
          <w:vertAlign w:val="superscript"/>
        </w:rPr>
        <w:t>e</w:t>
      </w:r>
      <w:r w:rsidR="007F4E8F" w:rsidRPr="00DD1485">
        <w:t> </w:t>
      </w:r>
      <w:r w:rsidRPr="00DD1485">
        <w:t>centile de toutes les valeurs obtenues dans le cadre de ces mesures de la luminance.</w:t>
      </w:r>
    </w:p>
    <w:p w:rsidR="00760E9D" w:rsidRPr="00DD1485" w:rsidRDefault="00760E9D" w:rsidP="00910E0F">
      <w:pPr>
        <w:pStyle w:val="SingleTxtG"/>
        <w:ind w:left="2268" w:hanging="1134"/>
      </w:pPr>
      <w:r w:rsidRPr="00DD1485">
        <w:t>3.1</w:t>
      </w:r>
      <w:r w:rsidRPr="00DD1485">
        <w:tab/>
        <w:t>La zone 1a (zone d</w:t>
      </w:r>
      <w:r w:rsidR="00023C93">
        <w:t>’</w:t>
      </w:r>
      <w:r w:rsidRPr="00DD1485">
        <w:t>émission de la lumière) doit être délimitée par le plus petit rectangle inscrit dans la surface circonscrite par le gabarit d</w:t>
      </w:r>
      <w:r w:rsidR="00023C93">
        <w:t>’</w:t>
      </w:r>
      <w:r w:rsidRPr="00DD1485">
        <w:t>émission théorique et ayant la même orientation qui contient tous les points de luminance mesurés dont la valeur est égale à 10</w:t>
      </w:r>
      <w:r w:rsidR="00CE7824" w:rsidRPr="00DD1485">
        <w:t> </w:t>
      </w:r>
      <w:r w:rsidRPr="00DD1485">
        <w:t>% au moins de la valeur L</w:t>
      </w:r>
      <w:r w:rsidRPr="00DD1485">
        <w:rPr>
          <w:vertAlign w:val="subscript"/>
        </w:rPr>
        <w:t>98</w:t>
      </w:r>
      <w:r w:rsidRPr="00DD1485">
        <w:t>. La valeur L</w:t>
      </w:r>
      <w:r w:rsidRPr="00DD1485">
        <w:rPr>
          <w:vertAlign w:val="subscript"/>
        </w:rPr>
        <w:t>1</w:t>
      </w:r>
      <w:r w:rsidRPr="00DD1485">
        <w:t xml:space="preserve"> doit correspondre à la moyenne arithmétique de toutes les valeurs de luminance mesurées dans la zone 1a (voir fig.</w:t>
      </w:r>
      <w:r w:rsidR="00CE7824" w:rsidRPr="00DD1485">
        <w:t> </w:t>
      </w:r>
      <w:r w:rsidRPr="00DD1485">
        <w:t>2). La valeur R</w:t>
      </w:r>
      <w:r w:rsidRPr="00DD1485">
        <w:rPr>
          <w:vertAlign w:val="subscript"/>
        </w:rPr>
        <w:t>0,1</w:t>
      </w:r>
      <w:r w:rsidRPr="00DD1485">
        <w:t xml:space="preserve"> doit être égale à la proportion de la surface de la zone 1a où la valeur de la luminance est supérieure de plus de 10</w:t>
      </w:r>
      <w:r w:rsidR="005C5F12" w:rsidRPr="00DD1485">
        <w:t> </w:t>
      </w:r>
      <w:r w:rsidRPr="00DD1485">
        <w:t xml:space="preserve">% à celle du point </w:t>
      </w:r>
      <w:r w:rsidR="007D0793" w:rsidRPr="00DD1485">
        <w:t>L</w:t>
      </w:r>
      <w:r w:rsidR="007D0793" w:rsidRPr="00DD1485">
        <w:rPr>
          <w:vertAlign w:val="subscript"/>
        </w:rPr>
        <w:t>1</w:t>
      </w:r>
      <w:r w:rsidRPr="00DD1485">
        <w:t>. La valeur R</w:t>
      </w:r>
      <w:r w:rsidRPr="00DD1485">
        <w:rPr>
          <w:vertAlign w:val="subscript"/>
        </w:rPr>
        <w:t>0,7</w:t>
      </w:r>
      <w:r w:rsidRPr="00DD1485">
        <w:t xml:space="preserve"> doit être égale à la proportion de la surface de la zone 1a où la valeur de la luminance est supérieure de plus de 70</w:t>
      </w:r>
      <w:r w:rsidR="005C5F12" w:rsidRPr="00DD1485">
        <w:t> </w:t>
      </w:r>
      <w:r w:rsidRPr="00DD1485">
        <w:t xml:space="preserve">% à celle du point </w:t>
      </w:r>
      <w:r w:rsidR="007D0793" w:rsidRPr="00DD1485">
        <w:t>L</w:t>
      </w:r>
      <w:r w:rsidR="007D0793" w:rsidRPr="00DD1485">
        <w:rPr>
          <w:vertAlign w:val="subscript"/>
        </w:rPr>
        <w:t>1</w:t>
      </w:r>
      <w:r w:rsidRPr="00DD1485">
        <w:t>.</w:t>
      </w:r>
    </w:p>
    <w:p w:rsidR="00760E9D" w:rsidRPr="00DD1485" w:rsidRDefault="00760E9D" w:rsidP="00910E0F">
      <w:pPr>
        <w:pStyle w:val="SingleTxtG"/>
        <w:ind w:left="2268" w:hanging="1134"/>
      </w:pPr>
      <w:r w:rsidRPr="00DD1485">
        <w:t>3.2</w:t>
      </w:r>
      <w:r w:rsidRPr="00DD1485">
        <w:tab/>
        <w:t>La zone 1b doit être délimitée par le plus petit rectangle inscrit dans la surface circonscrite par le gabarit d</w:t>
      </w:r>
      <w:r w:rsidR="00023C93">
        <w:t>’</w:t>
      </w:r>
      <w:r w:rsidRPr="00DD1485">
        <w:t>émission théorique et ayant la même orientation qui contient tous les points de luminance mesurés dont la valeur est égale à 70</w:t>
      </w:r>
      <w:r w:rsidR="005C5F12" w:rsidRPr="00DD1485">
        <w:t> </w:t>
      </w:r>
      <w:r w:rsidRPr="00DD1485">
        <w:t xml:space="preserve">% au moins de la valeur </w:t>
      </w:r>
      <w:r w:rsidR="005C5F12" w:rsidRPr="00DD1485">
        <w:t>L</w:t>
      </w:r>
      <w:r w:rsidR="005C5F12" w:rsidRPr="00DD1485">
        <w:rPr>
          <w:vertAlign w:val="subscript"/>
        </w:rPr>
        <w:t>98</w:t>
      </w:r>
      <w:r w:rsidRPr="00DD1485">
        <w:t>.</w:t>
      </w:r>
    </w:p>
    <w:p w:rsidR="00760E9D" w:rsidRPr="00DD1485" w:rsidRDefault="00760E9D" w:rsidP="00910E0F">
      <w:pPr>
        <w:pStyle w:val="SingleTxtG"/>
        <w:ind w:left="2268" w:hanging="1134"/>
      </w:pPr>
      <w:r w:rsidRPr="00DD1485">
        <w:t>4.</w:t>
      </w:r>
      <w:r w:rsidRPr="00DD1485">
        <w:tab/>
        <w:t>La surface délimitée par la zone</w:t>
      </w:r>
      <w:r w:rsidR="00A77046" w:rsidRPr="00DD1485">
        <w:t> </w:t>
      </w:r>
      <w:r w:rsidRPr="00DD1485">
        <w:t>2 doit être égale, dans les deux directions, à 1,5 fois celle du gabarit d</w:t>
      </w:r>
      <w:r w:rsidR="00023C93">
        <w:t>’</w:t>
      </w:r>
      <w:r w:rsidRPr="00DD1485">
        <w:t>émission théorique, tel qu</w:t>
      </w:r>
      <w:r w:rsidR="00023C93">
        <w:t>’</w:t>
      </w:r>
      <w:r w:rsidRPr="00DD1485">
        <w:t>il est défini dans la feuille de données pertinente de l</w:t>
      </w:r>
      <w:r w:rsidR="00023C93">
        <w:t>’</w:t>
      </w:r>
      <w:r w:rsidRPr="00DD1485">
        <w:t>annexe</w:t>
      </w:r>
      <w:r w:rsidR="00A77046" w:rsidRPr="00DD1485">
        <w:t> </w:t>
      </w:r>
      <w:r w:rsidRPr="00DD1485">
        <w:t>1</w:t>
      </w:r>
      <w:r w:rsidR="00A77046" w:rsidRPr="00DD1485">
        <w:t> </w:t>
      </w:r>
      <w:r w:rsidRPr="00DD1485">
        <w:t>; elle doit être disposée symétriquement par rapport au gabarit d</w:t>
      </w:r>
      <w:r w:rsidR="00023C93">
        <w:t>’</w:t>
      </w:r>
      <w:r w:rsidRPr="00DD1485">
        <w:t>émission théorique, à une distance d</w:t>
      </w:r>
      <w:r w:rsidRPr="00DD1485">
        <w:rPr>
          <w:vertAlign w:val="subscript"/>
        </w:rPr>
        <w:t>0</w:t>
      </w:r>
      <w:r w:rsidRPr="00DD1485">
        <w:t xml:space="preserve"> de 0,2</w:t>
      </w:r>
      <w:r w:rsidR="00AE7D48" w:rsidRPr="00DD1485">
        <w:t> </w:t>
      </w:r>
      <w:r w:rsidRPr="00DD1485">
        <w:t>mm de la zone 1a, sauf indication contraire dans la feuille de données (voir fig.</w:t>
      </w:r>
      <w:r w:rsidR="00A77046" w:rsidRPr="00DD1485">
        <w:t> </w:t>
      </w:r>
      <w:r w:rsidRPr="00DD1485">
        <w:t>3). La valeur L</w:t>
      </w:r>
      <w:r w:rsidRPr="00DD1485">
        <w:rPr>
          <w:vertAlign w:val="subscript"/>
        </w:rPr>
        <w:t>2</w:t>
      </w:r>
      <w:r w:rsidRPr="00DD1485">
        <w:t xml:space="preserve"> doit correspondre à la moyenne arithmétique de 1</w:t>
      </w:r>
      <w:r w:rsidR="00A77046" w:rsidRPr="00DD1485">
        <w:t> </w:t>
      </w:r>
      <w:r w:rsidRPr="00DD1485">
        <w:t>% de toutes les valeurs de luminance les plus élevées mesurées dans la zone</w:t>
      </w:r>
      <w:r w:rsidR="00A77046" w:rsidRPr="00DD1485">
        <w:t> </w:t>
      </w:r>
      <w:r w:rsidRPr="00DD1485">
        <w:t>2.</w:t>
      </w:r>
    </w:p>
    <w:p w:rsidR="00760E9D" w:rsidRPr="00DD1485" w:rsidRDefault="00760E9D" w:rsidP="00910E0F">
      <w:pPr>
        <w:pStyle w:val="SingleTxtG"/>
        <w:ind w:left="2268"/>
      </w:pPr>
      <w:r w:rsidRPr="00DD1485">
        <w:tab/>
        <w:t>Si la feuille de données pertinente indique que plusieurs côtés de la zone 1a (zone d</w:t>
      </w:r>
      <w:r w:rsidR="00023C93">
        <w:t>’</w:t>
      </w:r>
      <w:r w:rsidRPr="00DD1485">
        <w:t>émission de la lumière) produisent la ligne de coupure, il faut déterminer, comme il est indiqué ci-dessus, la valeur L</w:t>
      </w:r>
      <w:r w:rsidRPr="00DD1485">
        <w:rPr>
          <w:vertAlign w:val="subscript"/>
        </w:rPr>
        <w:t>2</w:t>
      </w:r>
      <w:r w:rsidRPr="00DD1485">
        <w:t xml:space="preserve"> correspondant à chacun de ces côtés.</w:t>
      </w:r>
    </w:p>
    <w:p w:rsidR="00760E9D" w:rsidRPr="00DD1485" w:rsidRDefault="00760E9D" w:rsidP="00910E0F">
      <w:pPr>
        <w:pStyle w:val="SingleTxtG"/>
        <w:ind w:left="2268" w:hanging="1134"/>
      </w:pPr>
      <w:r w:rsidRPr="00DD1485">
        <w:lastRenderedPageBreak/>
        <w:t>5.</w:t>
      </w:r>
      <w:r w:rsidRPr="00DD1485">
        <w:tab/>
        <w:t>La ou les valeurs de contraste de luminance doivent être égales au rapport entre la luminance L</w:t>
      </w:r>
      <w:r w:rsidRPr="00DD1485">
        <w:rPr>
          <w:vertAlign w:val="subscript"/>
        </w:rPr>
        <w:t>1</w:t>
      </w:r>
      <w:r w:rsidRPr="00DD1485">
        <w:t xml:space="preserve"> de la zone 1a et la luminance L</w:t>
      </w:r>
      <w:r w:rsidRPr="00DD1485">
        <w:rPr>
          <w:vertAlign w:val="subscript"/>
        </w:rPr>
        <w:t>2</w:t>
      </w:r>
      <w:r w:rsidR="008E0E98" w:rsidRPr="00DD1485">
        <w:t xml:space="preserve"> de la ou des zone(s) </w:t>
      </w:r>
      <w:r w:rsidRPr="00DD1485">
        <w:t>2.</w:t>
      </w:r>
    </w:p>
    <w:p w:rsidR="00760E9D" w:rsidRPr="00DD1485" w:rsidRDefault="00760E9D" w:rsidP="00910E0F">
      <w:pPr>
        <w:pStyle w:val="SingleTxtG"/>
        <w:ind w:left="2268" w:hanging="1134"/>
      </w:pPr>
      <w:r w:rsidRPr="00DD1485">
        <w:t>6.</w:t>
      </w:r>
      <w:r w:rsidRPr="00DD1485">
        <w:tab/>
        <w:t>Dans les cas où le gabarit d</w:t>
      </w:r>
      <w:r w:rsidR="00023C93">
        <w:t>’</w:t>
      </w:r>
      <w:r w:rsidRPr="00DD1485">
        <w:t>émission théorique, tel qu</w:t>
      </w:r>
      <w:r w:rsidR="00023C93">
        <w:t>’</w:t>
      </w:r>
      <w:r w:rsidRPr="00DD1485">
        <w:t>il est défini dans la feuille de</w:t>
      </w:r>
      <w:r w:rsidR="008E0E98" w:rsidRPr="00DD1485">
        <w:t xml:space="preserve"> données pertinente de l</w:t>
      </w:r>
      <w:r w:rsidR="00023C93">
        <w:t>’</w:t>
      </w:r>
      <w:r w:rsidR="008E0E98" w:rsidRPr="00DD1485">
        <w:t>annexe </w:t>
      </w:r>
      <w:r w:rsidRPr="00DD1485">
        <w:t>1, est subdivisé en n zones (par exemple n</w:t>
      </w:r>
      <w:r w:rsidR="008E0E98" w:rsidRPr="00DD1485">
        <w:t> </w:t>
      </w:r>
      <w:r w:rsidRPr="00DD1485">
        <w:t>=</w:t>
      </w:r>
      <w:r w:rsidR="008E0E98" w:rsidRPr="00DD1485">
        <w:t> </w:t>
      </w:r>
      <w:r w:rsidRPr="00DD1485">
        <w:t>1</w:t>
      </w:r>
      <w:r w:rsidR="008E0E98" w:rsidRPr="00DD1485">
        <w:t> </w:t>
      </w:r>
      <w:r w:rsidRPr="00DD1485">
        <w:t>x</w:t>
      </w:r>
      <w:r w:rsidR="008E0E98" w:rsidRPr="00DD1485">
        <w:t> </w:t>
      </w:r>
      <w:r w:rsidRPr="00DD1485">
        <w:t>4), la même subdivision doit aussi s</w:t>
      </w:r>
      <w:r w:rsidR="00023C93">
        <w:t>’</w:t>
      </w:r>
      <w:r w:rsidRPr="00DD1485">
        <w:t>appliquer à la zone 1a.</w:t>
      </w:r>
    </w:p>
    <w:p w:rsidR="00760E9D" w:rsidRPr="00DD1485" w:rsidRDefault="00760E9D" w:rsidP="00910E0F">
      <w:pPr>
        <w:pStyle w:val="SingleTxtG"/>
        <w:ind w:left="2268" w:hanging="1134"/>
      </w:pPr>
      <w:r w:rsidRPr="00DD1485">
        <w:t>6.1</w:t>
      </w:r>
      <w:r w:rsidRPr="00DD1485">
        <w:tab/>
        <w:t>Pour chacune des n zones, la valeur L</w:t>
      </w:r>
      <w:r w:rsidRPr="00DD1485">
        <w:rPr>
          <w:vertAlign w:val="subscript"/>
        </w:rPr>
        <w:t>1</w:t>
      </w:r>
      <w:r w:rsidRPr="00DD1485">
        <w:t>,i (i</w:t>
      </w:r>
      <w:r w:rsidR="008E0E98" w:rsidRPr="00DD1485">
        <w:t> </w:t>
      </w:r>
      <w:r w:rsidRPr="00DD1485">
        <w:t>=</w:t>
      </w:r>
      <w:r w:rsidR="008E0E98" w:rsidRPr="00DD1485">
        <w:t> </w:t>
      </w:r>
      <w:r w:rsidRPr="00DD1485">
        <w:t>1, …, n) doit correspondre à la moyenne arithmétique de toutes les valeurs de luminance mesurées dans la zone correspondante.</w:t>
      </w:r>
    </w:p>
    <w:p w:rsidR="00F3343B" w:rsidRPr="00DD1485" w:rsidRDefault="00760E9D" w:rsidP="00910E0F">
      <w:pPr>
        <w:pStyle w:val="SingleTxtG"/>
        <w:ind w:left="2268" w:hanging="1134"/>
      </w:pPr>
      <w:r w:rsidRPr="00DD1485">
        <w:t>6.2</w:t>
      </w:r>
      <w:r w:rsidRPr="00DD1485">
        <w:tab/>
        <w:t>La valeur ΔL doit être égale à l</w:t>
      </w:r>
      <w:r w:rsidR="00023C93">
        <w:t>’</w:t>
      </w:r>
      <w:r w:rsidRPr="00DD1485">
        <w:t>écart maximal relatif de toutes les valeurs de luminance L</w:t>
      </w:r>
      <w:r w:rsidRPr="00DD1485">
        <w:rPr>
          <w:vertAlign w:val="subscript"/>
        </w:rPr>
        <w:t>1,i</w:t>
      </w:r>
      <w:r w:rsidRPr="00DD1485">
        <w:t xml:space="preserve"> par rapport à la valeur L</w:t>
      </w:r>
      <w:r w:rsidRPr="00DD1485">
        <w:rPr>
          <w:vertAlign w:val="subscript"/>
        </w:rPr>
        <w:t>1</w:t>
      </w:r>
      <w:r w:rsidRPr="00DD1485">
        <w:t>.</w:t>
      </w:r>
    </w:p>
    <w:p w:rsidR="008E0E98" w:rsidRPr="009E78EC" w:rsidRDefault="007C275D" w:rsidP="008E0E98">
      <w:pPr>
        <w:pStyle w:val="SingleTxtG"/>
        <w:ind w:left="2268"/>
        <w:rPr>
          <w:lang w:val="en-US"/>
        </w:rPr>
      </w:pPr>
      <w:r w:rsidRPr="00DD1485">
        <w:t>Δ</w:t>
      </w:r>
      <w:r w:rsidRPr="009E78EC">
        <w:rPr>
          <w:lang w:val="en-US"/>
        </w:rPr>
        <w:t>L = Max { (L</w:t>
      </w:r>
      <w:r w:rsidRPr="009E78EC">
        <w:rPr>
          <w:vertAlign w:val="subscript"/>
          <w:lang w:val="en-US"/>
        </w:rPr>
        <w:t>1,i</w:t>
      </w:r>
      <w:r w:rsidRPr="009E78EC">
        <w:rPr>
          <w:lang w:val="en-US"/>
        </w:rPr>
        <w:t xml:space="preserve"> – L</w:t>
      </w:r>
      <w:r w:rsidRPr="009E78EC">
        <w:rPr>
          <w:vertAlign w:val="subscript"/>
          <w:lang w:val="en-US"/>
        </w:rPr>
        <w:t>1</w:t>
      </w:r>
      <w:r w:rsidRPr="009E78EC">
        <w:rPr>
          <w:lang w:val="en-US"/>
        </w:rPr>
        <w:t>)/L</w:t>
      </w:r>
      <w:r w:rsidRPr="009E78EC">
        <w:rPr>
          <w:vertAlign w:val="subscript"/>
          <w:lang w:val="en-US"/>
        </w:rPr>
        <w:t>1</w:t>
      </w:r>
      <w:r w:rsidRPr="009E78EC">
        <w:rPr>
          <w:lang w:val="en-US"/>
        </w:rPr>
        <w:t> ; i = 1, …, n}</w:t>
      </w:r>
    </w:p>
    <w:p w:rsidR="00AE2068" w:rsidRDefault="00A236C4" w:rsidP="00DD1485">
      <w:pPr>
        <w:pStyle w:val="Heading1"/>
        <w:spacing w:after="120"/>
        <w:rPr>
          <w:b/>
        </w:rPr>
      </w:pPr>
      <w:r w:rsidRPr="00DD1485">
        <w:t xml:space="preserve">Figure 1 </w:t>
      </w:r>
      <w:r w:rsidRPr="00DD1485">
        <w:br/>
      </w:r>
      <w:r w:rsidR="00DD1485" w:rsidRPr="00DD1485">
        <w:rPr>
          <w:b/>
        </w:rPr>
        <w:t>Agrandissement du gabarit d</w:t>
      </w:r>
      <w:r w:rsidR="00023C93">
        <w:rPr>
          <w:b/>
        </w:rPr>
        <w:t>’</w:t>
      </w:r>
      <w:r w:rsidR="00DD1485" w:rsidRPr="00DD1485">
        <w:rPr>
          <w:b/>
        </w:rPr>
        <w:t>émission théorique</w:t>
      </w:r>
    </w:p>
    <w:p w:rsidR="00362657" w:rsidRDefault="00362657" w:rsidP="00597897">
      <w:pPr>
        <w:pStyle w:val="SingleTxtG"/>
        <w:spacing w:after="240" w:line="240" w:lineRule="auto"/>
      </w:pPr>
      <w:r>
        <w:rPr>
          <w:b/>
          <w:noProof/>
          <w:lang w:eastAsia="fr-CH"/>
        </w:rPr>
        <mc:AlternateContent>
          <mc:Choice Requires="wpg">
            <w:drawing>
              <wp:inline distT="0" distB="0" distL="0" distR="0" wp14:anchorId="40B3B8E3" wp14:editId="49C8A080">
                <wp:extent cx="5157540" cy="1888560"/>
                <wp:effectExtent l="38100" t="0" r="0" b="0"/>
                <wp:docPr id="5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7540" cy="1888560"/>
                          <a:chOff x="0" y="0"/>
                          <a:chExt cx="52240" cy="18886"/>
                        </a:xfrm>
                      </wpg:grpSpPr>
                      <wps:wsp>
                        <wps:cNvPr id="54" name="Rectangle 7799"/>
                        <wps:cNvSpPr>
                          <a:spLocks/>
                        </wps:cNvSpPr>
                        <wps:spPr bwMode="auto">
                          <a:xfrm>
                            <a:off x="2996" y="2880"/>
                            <a:ext cx="28797" cy="72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7800"/>
                        <wps:cNvSpPr>
                          <a:spLocks/>
                        </wps:cNvSpPr>
                        <wps:spPr bwMode="auto">
                          <a:xfrm>
                            <a:off x="89" y="2140"/>
                            <a:ext cx="34563" cy="864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Straight Connector 7801"/>
                        <wps:cNvCnPr>
                          <a:cxnSpLocks/>
                        </wps:cNvCnPr>
                        <wps:spPr bwMode="auto">
                          <a:xfrm>
                            <a:off x="0" y="13899"/>
                            <a:ext cx="36094" cy="2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7754"/>
                        <wps:cNvSpPr txBox="1">
                          <a:spLocks/>
                        </wps:cNvSpPr>
                        <wps:spPr bwMode="auto">
                          <a:xfrm>
                            <a:off x="12430" y="16448"/>
                            <a:ext cx="9716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57" w:rsidRDefault="00597897" w:rsidP="00362657">
                              <w:r w:rsidRPr="00730225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Axe de référence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traight Arrow Connector 7803"/>
                        <wps:cNvCnPr>
                          <a:cxnSpLocks/>
                        </wps:cNvCnPr>
                        <wps:spPr bwMode="auto">
                          <a:xfrm flipH="1">
                            <a:off x="31775" y="2484"/>
                            <a:ext cx="5766" cy="39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342"/>
                        <wps:cNvSpPr txBox="1">
                          <a:spLocks/>
                        </wps:cNvSpPr>
                        <wps:spPr bwMode="auto">
                          <a:xfrm>
                            <a:off x="37238" y="46"/>
                            <a:ext cx="15002" cy="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57" w:rsidRPr="004A70B2" w:rsidRDefault="00362657" w:rsidP="00A826D9">
                              <w:pPr>
                                <w:spacing w:line="240" w:lineRule="auto"/>
                              </w:pPr>
                              <w:r w:rsidRPr="000C6987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Gabarit d’émission théorique (dimensions et position définies dans la feuille de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0C6987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données)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traight Connector 7805"/>
                        <wps:cNvCnPr>
                          <a:cxnSpLocks/>
                        </wps:cNvCnPr>
                        <wps:spPr bwMode="auto">
                          <a:xfrm>
                            <a:off x="17372" y="0"/>
                            <a:ext cx="0" cy="163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Straight Arrow Connector 7806"/>
                        <wps:cNvCnPr>
                          <a:cxnSpLocks/>
                        </wps:cNvCnPr>
                        <wps:spPr bwMode="auto">
                          <a:xfrm>
                            <a:off x="31775" y="8615"/>
                            <a:ext cx="288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Straight Arrow Connector 7807"/>
                        <wps:cNvCnPr>
                          <a:cxnSpLocks/>
                        </wps:cNvCnPr>
                        <wps:spPr bwMode="auto">
                          <a:xfrm flipV="1">
                            <a:off x="20993" y="2854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Straight Arrow Connector 7808"/>
                        <wps:cNvCnPr>
                          <a:cxnSpLocks/>
                        </wps:cNvCnPr>
                        <wps:spPr bwMode="auto">
                          <a:xfrm>
                            <a:off x="89" y="5893"/>
                            <a:ext cx="288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Straight Arrow Connector 7809"/>
                        <wps:cNvCnPr>
                          <a:cxnSpLocks/>
                        </wps:cNvCnPr>
                        <wps:spPr bwMode="auto">
                          <a:xfrm flipV="1">
                            <a:off x="10184" y="10782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Straight Arrow Connector 7810"/>
                        <wps:cNvCnPr>
                          <a:cxnSpLocks/>
                        </wps:cNvCnPr>
                        <wps:spPr bwMode="auto">
                          <a:xfrm>
                            <a:off x="10184" y="7901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Straight Arrow Connector 7811"/>
                        <wps:cNvCnPr>
                          <a:cxnSpLocks/>
                        </wps:cNvCnPr>
                        <wps:spPr bwMode="auto">
                          <a:xfrm>
                            <a:off x="20993" y="0"/>
                            <a:ext cx="0" cy="215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346"/>
                        <wps:cNvSpPr txBox="1">
                          <a:spLocks/>
                        </wps:cNvSpPr>
                        <wps:spPr bwMode="auto">
                          <a:xfrm>
                            <a:off x="21560" y="83"/>
                            <a:ext cx="3224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57" w:rsidRPr="00DD2F45" w:rsidRDefault="00362657" w:rsidP="0036265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+10</w:t>
                              </w:r>
                              <w:r w:rsidR="00A826D9">
                                <w:rPr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45"/>
                        <wps:cNvSpPr txBox="1">
                          <a:spLocks/>
                        </wps:cNvSpPr>
                        <wps:spPr bwMode="auto">
                          <a:xfrm>
                            <a:off x="31972" y="6820"/>
                            <a:ext cx="4104" cy="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57" w:rsidRPr="00DD2F45" w:rsidRDefault="00362657" w:rsidP="0036265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+10</w:t>
                              </w:r>
                              <w:r w:rsidR="00A826D9">
                                <w:rPr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344"/>
                        <wps:cNvSpPr txBox="1">
                          <a:spLocks/>
                        </wps:cNvSpPr>
                        <wps:spPr bwMode="auto">
                          <a:xfrm>
                            <a:off x="423" y="3919"/>
                            <a:ext cx="2858" cy="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57" w:rsidRPr="00DD2F45" w:rsidRDefault="00362657" w:rsidP="0036265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+10</w:t>
                              </w:r>
                              <w:r w:rsidR="00A826D9">
                                <w:rPr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43"/>
                        <wps:cNvSpPr txBox="1">
                          <a:spLocks/>
                        </wps:cNvSpPr>
                        <wps:spPr bwMode="auto">
                          <a:xfrm>
                            <a:off x="7168" y="8005"/>
                            <a:ext cx="3187" cy="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57" w:rsidRPr="00DD2F45" w:rsidRDefault="00362657" w:rsidP="0036265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+10</w:t>
                              </w:r>
                              <w:r w:rsidR="00A826D9">
                                <w:rPr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DD2F45">
                                <w:rPr>
                                  <w:sz w:val="14"/>
                                  <w:szCs w:val="1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Straight Arrow Connector 7816"/>
                        <wps:cNvCnPr>
                          <a:cxnSpLocks/>
                          <a:endCxn id="4294967295" idx="3"/>
                        </wps:cNvCnPr>
                        <wps:spPr bwMode="auto">
                          <a:xfrm flipH="1" flipV="1">
                            <a:off x="34652" y="6461"/>
                            <a:ext cx="5770" cy="2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3"/>
                        <wps:cNvSpPr txBox="1">
                          <a:spLocks/>
                        </wps:cNvSpPr>
                        <wps:spPr bwMode="auto">
                          <a:xfrm>
                            <a:off x="40658" y="6901"/>
                            <a:ext cx="10345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57" w:rsidRDefault="00A826D9" w:rsidP="00597897">
                              <w:pPr>
                                <w:spacing w:line="240" w:lineRule="auto"/>
                              </w:pPr>
                              <w:r w:rsidRPr="00976FBC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Zone de mesure </w:t>
                              </w:r>
                              <w:r w:rsidRPr="00976FBC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  <w:t>de la luminance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"/>
                        <wps:cNvSpPr txBox="1">
                          <a:spLocks/>
                        </wps:cNvSpPr>
                        <wps:spPr bwMode="auto">
                          <a:xfrm>
                            <a:off x="26881" y="13875"/>
                            <a:ext cx="11309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57" w:rsidRDefault="00597897" w:rsidP="00362657">
                              <w:r w:rsidRPr="00730225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Plan de référence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3B8E3" id="Group 30" o:spid="_x0000_s1026" style="width:406.1pt;height:148.7pt;mso-position-horizontal-relative:char;mso-position-vertical-relative:line" coordsize="52240,18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7x0AcAAM5GAAAOAAAAZHJzL2Uyb0RvYy54bWzsXFuTokYUfk9V/gPFuysNzaWtdbZ2ddyk&#10;apNsZTd57wFUKgikYUYnW/nvOX0aWtS56jgzZpkHBwWh6T7n+75zwbfvVovUuIpFmeTZ0CRvLNOI&#10;szCPkmw2NP/4OukFplFWPIt4mmfx0LyOS/Pd2Y8/vF0Wg9jO53kaxcKAk2TlYFkMzXlVFYN+vwzn&#10;8YKXb/IizmDnNBcLXsFbMetHgi/h7Iu0b1uW11/mIipEHsZlCZ+O1U7zDM8/ncZh9dt0WsaVkQ5N&#10;GFuFrwJfL+Rr/+wtH8wEL+ZJWA+D7zGKBU8yuKg+1ZhX3LgUyc6pFkko8jKfVm/CfNHPp9MkjPEe&#10;4G6ItXU3H0V+WeC9zAbLWaGnCaZ2a572Pm3469VnYSTR0HQd08j4AtYIL2s4ODnLYjaAYz6K4kvx&#10;Wag7hM1PefhXCXPX394v38/UwcbF8pc8gvPxyyrHyVlNxUKeAm7bWOEaXOs1iFeVEcKHLnF9l8JS&#10;hbCPBEHgevUqhXNYyp3vhfPz5pu23f6eJ9e2zwfqojjQemDSOMDayvWElodN6Jc5L2Jcp1JOVjOh&#10;tJnQ38EMeTZLY8P3GZPjkgOAI5s5LdsT2tojDyth3u+dSpsxzzRgxuwgqKermVA78JmvptMHG9uY&#10;FT4oRFl9jPOFITeGpoCR4lLxq09lpSawOUSuXJZPkjSFz/kgzYwlXA/WysJvlHmaRHKv3FmK2cUo&#10;FcYVl36Hf/WFNw5bJBV4f5oshmagD+KDecyj8yzCy1Q8SdU2rGWayZPDncHg6i3lZd+Yxc6D84D2&#10;qO2d96g1HvfeT0a0502I746d8Wg0Jv/KcRI6mCdRFGdyqI3HE/owA6ixR/mq9vmNW9q48wn+7d55&#10;f3MYaKdwV81/vDuwWLX4ylou8ugaDEHkCsIAcmFjnot/TGMJ8DU0y78vuYhNI/05A3NmhEpnqPAN&#10;dWHlTUO091y09/AshFMNzbASpqHejCqFkpeFSGZzuBbBVc7y9+DN0wRtQ45QjQuRAH3quZzLvcG5&#10;wIaO4VwBU65FYEbRJhvXcqjrAWpKpAo86tTr3KBc4zf7uhZhlru/a8mrj3k5Vy4YwZYae+dy6PmN&#10;qzX/O5drqahb+AwYRgmEL5XgEhSMUZ5lwBi5MPxAUUtNbKNMiYVwlW2IBeQ2tbOBt3u5DZBLSgEn&#10;UNSJ+I9SwfEsBhwr3c/273a+NMkkQfPB8/DapvOlM+mI47xSHgiirua2E+M5Tf5705cUFHLdQXs9&#10;F0+A9FFG+1Wi9od8BRrMpXIlalOVGsyoVrCn4biD1RixKahntFqP0kAte0MazCfgSGi01MF9WqQe&#10;JsekebeW6P8vlhQSYJT1jcGcWx9s1pt4gd+jE+r2mG8FPYuwD8yzKKPjyab++wSQcLj+kxqYubb7&#10;XBJYy1c5/Ia8mv83kVi1uljVxv4sErI6FQEJiYktNnsvRL7c5DTUdE/FacY0TYqfGpSpg2CHAB4p&#10;fUkDxKU1wbm+V0OFw4J7oKKsOVlTstLrD+W7g2z4TkYzqusCkgBlFfO0mkO0MjQXcQRxSgwJI7kl&#10;SeG1hnYtPNWep2JcGPKDIrYXoDwIV7Yoz6H2cRnP8W3gMsl4FPMuaxsmrmXZiu9cohRcx3eYFnl0&#10;cqDjOwkU93id5DvMZ2KmS0J3R3utpCQkU7dpTzOGDOLcFk48ZRBHfIAIBIitHAqMBzO9nkOR/W4H&#10;hy6Gk0USyBwekqs8RULzyI7N3iDVkHeeSqrJWGpHoAUeQfdYkxtk2+v8H1r17bZ7oDojtn9Aln1H&#10;nj1EkvFBnXl/yMFw468zNX+S5g44eX9kggmvpzJ3jEz+3IpMbIsxsG6ZXQtUxmRt+DVq28TFctap&#10;GD6I8c6ulR56/rhElkrut2sMc5/KrlswXhdx3ABsGs2gyccBhtfxSYfhr7K8epIYrmv/ulZyg2Rp&#10;twIcLLZvxHBiEUgqYSba8sHONyy/A3HzRfsGTtKwdd39DsMmiKRHAPG1OftM1Rs7SaJmoK6CvGAX&#10;zClac6Crg3dZs84kQcfWwTDdkiRrgX1zTqRT1y/U0HWSpqzrWbrQ7ahcfI3DR6hzg4HKfCJEiJAG&#10;2ZAWDvRi1ok9F7ZksNF0YnZF7smknpBW4+CtLRUb8N4VuevWz63mSJ3012WuRyb9wYpVqyRsqDZJ&#10;2FAtkrDRtEdWzebodTdHylh3pwLYzuwfAQscwuoEvxdAs+kGGlBi1WjgOFAM7NCg6YzuSoAP6PrW&#10;hffHtLxgCVB3b3zXaMAAwXbQADn5eMqA2ipz7DCCSY51mAa5ZFAqWPLzQX53WNBhwSOeANkfC7TB&#10;f99YoEuprShBw2T9RNITd8NCv6tqDYLHM7bqpw6RETj2wrqkA4P1I1OdMDiqMNBa+PsGg4cUmqFZ&#10;HTj6rlwucHsWjVYZSi5qM8o832aQJ04iaKlHcMFwTWfP5Mluf6px3SV7Y0UDkhquaiTyKDSGbMQZ&#10;ru+D1kE4sa2uX/YFHoU8xcyZbHLY1sctmz9CrEwtT4pgyJt5O2UMYsFThcqIHeZ1wXLHiY96RHp/&#10;gaxx/pGcuN+TxqeSSpMPGG6Bg44kjiOXbS8IQKUDOMAjj/BoyAbDEeJYkNxDiuueHmv/yECnmI+q&#10;mHW74amgA0hO/NEUrDzVP/Aif5Wl/R622z9Dc/YfAAAA//8DAFBLAwQUAAYACAAAACEAIyd0J94A&#10;AAAFAQAADwAAAGRycy9kb3ducmV2LnhtbEyPzWrDMBCE74W8g9hAb41s9y9xLIcQ2p5CoEmh9Lax&#10;NraJtTKWYjtvX7WX9rIwzDDzbbYaTSN66lxtWUE8i0AQF1bXXCr4OLzezUE4j6yxsUwKruRglU9u&#10;Mky1Hfid+r0vRShhl6KCyvs2ldIVFRl0M9sSB+9kO4M+yK6UusMhlJtGJlH0JA3WHBYqbGlTUXHe&#10;X4yCtwGH9X380m/Pp8316/C4+9zGpNTtdFwvQXga/V8YfvADOuSB6WgvrJ1oFIRH/O8N3jxOEhBH&#10;Bcni+QFknsn/9Pk3AAAA//8DAFBLAQItABQABgAIAAAAIQC2gziS/gAAAOEBAAATAAAAAAAAAAAA&#10;AAAAAAAAAABbQ29udGVudF9UeXBlc10ueG1sUEsBAi0AFAAGAAgAAAAhADj9If/WAAAAlAEAAAsA&#10;AAAAAAAAAAAAAAAALwEAAF9yZWxzLy5yZWxzUEsBAi0AFAAGAAgAAAAhABvf7vHQBwAAzkYAAA4A&#10;AAAAAAAAAAAAAAAALgIAAGRycy9lMm9Eb2MueG1sUEsBAi0AFAAGAAgAAAAhACMndCfeAAAABQEA&#10;AA8AAAAAAAAAAAAAAAAAKgoAAGRycy9kb3ducmV2LnhtbFBLBQYAAAAABAAEAPMAAAA1CwAAAAA=&#10;">
                <v:rect id="Rectangle 7799" o:spid="_x0000_s1027" style="position:absolute;left:2996;top:2880;width:28797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68LwgAAANsAAAAPAAAAZHJzL2Rvd25yZXYueG1sRI9Pi8Iw&#10;FMTvwn6H8Ba8aaqolK5RZEFWxIt/2POzeTbV5qXbZLV+eyMIHoeZ+Q0znbe2EldqfOlYwaCfgCDO&#10;nS65UHDYL3spCB+QNVaOScGdPMxnH50pZtrdeEvXXShEhLDPUIEJoc6k9Lkhi77vauLonVxjMUTZ&#10;FFI3eItwW8lhkkykxZLjgsGavg3ll92/VfB3nJzX2x+8/J44rNL06DfmnCrV/WwXXyACteEdfrVX&#10;WsF4BM8v8QfI2QMAAP//AwBQSwECLQAUAAYACAAAACEA2+H2y+4AAACFAQAAEwAAAAAAAAAAAAAA&#10;AAAAAAAAW0NvbnRlbnRfVHlwZXNdLnhtbFBLAQItABQABgAIAAAAIQBa9CxbvwAAABUBAAALAAAA&#10;AAAAAAAAAAAAAB8BAABfcmVscy8ucmVsc1BLAQItABQABgAIAAAAIQCmP68LwgAAANsAAAAPAAAA&#10;AAAAAAAAAAAAAAcCAABkcnMvZG93bnJldi54bWxQSwUGAAAAAAMAAwC3AAAA9gIAAAAA&#10;" filled="f" strokeweight="2pt">
                  <v:path arrowok="t"/>
                </v:rect>
                <v:rect id="Rectangle 7800" o:spid="_x0000_s1028" style="position:absolute;left:89;top:2140;width:34563;height: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TtSxAAAANsAAAAPAAAAZHJzL2Rvd25yZXYueG1sRI/RagIx&#10;FETfhf5DuAVfpJut1rJsjVIEoYWqVP2AS3K7u3VzsyRR179vhIKPw8ycYWaL3rbiTD40jhU8ZzkI&#10;Yu1Mw5WCw371VIAIEdlg65gUXCnAYv4wmGFp3IW/6byLlUgQDiUqqGPsSimDrsliyFxHnLwf5y3G&#10;JH0ljcdLgttWjvP8VVpsOC3U2NGyJn3cnayCr5etH2naHENx6Nan/UhPfj+1UsPH/v0NRKQ+3sP/&#10;7Q+jYDqF25f0A+T8DwAA//8DAFBLAQItABQABgAIAAAAIQDb4fbL7gAAAIUBAAATAAAAAAAAAAAA&#10;AAAAAAAAAABbQ29udGVudF9UeXBlc10ueG1sUEsBAi0AFAAGAAgAAAAhAFr0LFu/AAAAFQEAAAsA&#10;AAAAAAAAAAAAAAAAHwEAAF9yZWxzLy5yZWxzUEsBAi0AFAAGAAgAAAAhAPSdO1LEAAAA2wAAAA8A&#10;AAAAAAAAAAAAAAAABwIAAGRycy9kb3ducmV2LnhtbFBLBQYAAAAAAwADALcAAAD4AgAAAAA=&#10;" filled="f" strokeweight="1.5pt">
                  <v:stroke dashstyle="dash"/>
                  <v:path arrowok="t"/>
                </v:rect>
                <v:line id="Straight Connector 7801" o:spid="_x0000_s1029" style="position:absolute;visibility:visible;mso-wrap-style:square" from="0,13899" to="36094,1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8wxAAAANsAAAAPAAAAZHJzL2Rvd25yZXYueG1sRI9Ba8JA&#10;FITvgv9heUJvuqliqqmriDRYaC+1gh4f2WcSzL4Nu6vGf98tCB6HmfmGWaw604grOV9bVvA6SkAQ&#10;F1bXXCrY/+bDGQgfkDU2lknBnTyslv3eAjNtb/xD110oRYSwz1BBFUKbSemLigz6kW2Jo3eyzmCI&#10;0pVSO7xFuGnkOElSabDmuFBhS5uKivPuYhSc5uOP3OXb9HzQx6/vt/3EhW6i1MugW7+DCNSFZ/jR&#10;/tQKpin8f4k/QC7/AAAA//8DAFBLAQItABQABgAIAAAAIQDb4fbL7gAAAIUBAAATAAAAAAAAAAAA&#10;AAAAAAAAAABbQ29udGVudF9UeXBlc10ueG1sUEsBAi0AFAAGAAgAAAAhAFr0LFu/AAAAFQEAAAsA&#10;AAAAAAAAAAAAAAAAHwEAAF9yZWxzLy5yZWxzUEsBAi0AFAAGAAgAAAAhAF4sLzDEAAAA2wAAAA8A&#10;AAAAAAAAAAAAAAAABwIAAGRycy9kb3ducmV2LnhtbFBLBQYAAAAAAwADALcAAAD4AgAAAAA=&#10;" strokeweight="2pt">
                  <v:stroke dashstyle="longDashDot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54" o:spid="_x0000_s1030" type="#_x0000_t202" style="position:absolute;left:12430;top:16448;width:971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pFjwwAAANsAAAAPAAAAZHJzL2Rvd25yZXYueG1sRI/dagIx&#10;FITvC75DOIJ3NatgW1ajiCCV0ptufYDD5rhZdnMSNtmf+vSmUOjlMDPfMLvDZFsxUBdqxwpWywwE&#10;cel0zZWC6/f5+Q1EiMgaW8ek4IcCHPazpx3m2o38RUMRK5EgHHJUYGL0uZShNGQxLJ0nTt7NdRZj&#10;kl0ldYdjgttWrrPsRVqsOS0Y9HQyVDZFbxWc+/eLHe6y9x9FObLxTX/9bJRazKfjFkSkKf6H/9oX&#10;rWDzCr9f0g+Q+wcAAAD//wMAUEsBAi0AFAAGAAgAAAAhANvh9svuAAAAhQEAABMAAAAAAAAAAAAA&#10;AAAAAAAAAFtDb250ZW50X1R5cGVzXS54bWxQSwECLQAUAAYACAAAACEAWvQsW78AAAAVAQAACwAA&#10;AAAAAAAAAAAAAAAfAQAAX3JlbHMvLnJlbHNQSwECLQAUAAYACAAAACEAu36RY8MAAADbAAAADwAA&#10;AAAAAAAAAAAAAAAHAgAAZHJzL2Rvd25yZXYueG1sUEsFBgAAAAADAAMAtwAAAPcCAAAAAA==&#10;" filled="f" stroked="f">
                  <v:path arrowok="t"/>
                  <v:textbox>
                    <w:txbxContent>
                      <w:p w:rsidR="00362657" w:rsidRDefault="00597897" w:rsidP="00362657">
                        <w:r w:rsidRPr="00730225">
                          <w:rPr>
                            <w:sz w:val="16"/>
                            <w:szCs w:val="16"/>
                            <w:lang w:val="fr-FR"/>
                          </w:rPr>
                          <w:t>Axe de référence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803" o:spid="_x0000_s1031" type="#_x0000_t32" style="position:absolute;left:31775;top:2484;width:5766;height:39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51DwQAAANsAAAAPAAAAZHJzL2Rvd25yZXYueG1sRE/dasIw&#10;FL4X9g7hCLuRmTqYjGoqopR548XUBzg0x7a2OcmSrHZ7+uVi4OXH97/ejKYXA/nQWlawmGcgiCur&#10;W64VXM7lyzuIEJE19pZJwQ8F2BRPkzXm2t75k4ZTrEUK4ZCjgiZGl0sZqoYMhrl1xIm7Wm8wJuhr&#10;qT3eU7jp5WuWLaXBllNDg452DVXd6dsoKKP/2t1ux+7D/u7LY3By5g6DUs/TcbsCEWmMD/G/+6AV&#10;vKWx6Uv6AbL4AwAA//8DAFBLAQItABQABgAIAAAAIQDb4fbL7gAAAIUBAAATAAAAAAAAAAAAAAAA&#10;AAAAAABbQ29udGVudF9UeXBlc10ueG1sUEsBAi0AFAAGAAgAAAAhAFr0LFu/AAAAFQEAAAsAAAAA&#10;AAAAAAAAAAAAHwEAAF9yZWxzLy5yZWxzUEsBAi0AFAAGAAgAAAAhAG/jnUPBAAAA2wAAAA8AAAAA&#10;AAAAAAAAAAAABwIAAGRycy9kb3ducmV2LnhtbFBLBQYAAAAAAwADALcAAAD1AgAAAAA=&#10;">
                  <v:stroke endarrow="classic"/>
                  <o:lock v:ext="edit" shapetype="f"/>
                </v:shape>
                <v:shape id="Text Box 342" o:spid="_x0000_s1032" type="#_x0000_t202" style="position:absolute;left:37238;top:46;width:15002;height:5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CKwwAAANsAAAAPAAAAZHJzL2Rvd25yZXYueG1sRI/dagIx&#10;FITvC75DOIJ3NatgaVejiCCV0ptufYDD5rhZdnMSNtmf+vSmUOjlMDPfMLvDZFsxUBdqxwpWywwE&#10;cel0zZWC6/f5+RVEiMgaW8ek4IcCHPazpx3m2o38RUMRK5EgHHJUYGL0uZShNGQxLJ0nTt7NdRZj&#10;kl0ldYdjgttWrrPsRVqsOS0Y9HQyVDZFbxWc+/eLHe6y9x9FObLxTX/9bJRazKfjFkSkKf6H/9oX&#10;rWDzBr9f0g+Q+wcAAAD//wMAUEsBAi0AFAAGAAgAAAAhANvh9svuAAAAhQEAABMAAAAAAAAAAAAA&#10;AAAAAAAAAFtDb250ZW50X1R5cGVzXS54bWxQSwECLQAUAAYACAAAACEAWvQsW78AAAAVAQAACwAA&#10;AAAAAAAAAAAAAAAfAQAAX3JlbHMvLnJlbHNQSwECLQAUAAYACAAAACEApa2gisMAAADbAAAADwAA&#10;AAAAAAAAAAAAAAAHAgAAZHJzL2Rvd25yZXYueG1sUEsFBgAAAAADAAMAtwAAAPcCAAAAAA==&#10;" filled="f" stroked="f">
                  <v:path arrowok="t"/>
                  <v:textbox>
                    <w:txbxContent>
                      <w:p w:rsidR="00362657" w:rsidRPr="004A70B2" w:rsidRDefault="00362657" w:rsidP="00A826D9">
                        <w:pPr>
                          <w:spacing w:line="240" w:lineRule="auto"/>
                        </w:pPr>
                        <w:r w:rsidRPr="000C6987">
                          <w:rPr>
                            <w:sz w:val="16"/>
                            <w:szCs w:val="16"/>
                            <w:lang w:val="fr-FR"/>
                          </w:rPr>
                          <w:t>Gabarit d’émission théorique (dimensions et position définies dans la feuille de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0C6987">
                          <w:rPr>
                            <w:sz w:val="16"/>
                            <w:szCs w:val="16"/>
                            <w:lang w:val="fr-FR"/>
                          </w:rPr>
                          <w:t>données)</w:t>
                        </w:r>
                      </w:p>
                    </w:txbxContent>
                  </v:textbox>
                </v:shape>
                <v:line id="Straight Connector 7805" o:spid="_x0000_s1033" style="position:absolute;visibility:visible;mso-wrap-style:square" from="17372,0" to="17372,1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hiwAAAANsAAAAPAAAAZHJzL2Rvd25yZXYueG1sRE9Ni8Iw&#10;EL0v+B/CCN7WVIXuWo0iYlFwL6uCHodmbIvNpCRR6783h4U9Pt73fNmZRjzI+dqygtEwAUFcWF1z&#10;qeB0zD+/QfiArLGxTApe5GG56H3MMdP2yb/0OIRSxBD2GSqoQmgzKX1RkUE/tC1x5K7WGQwRulJq&#10;h88Ybho5TpJUGqw5NlTY0rqi4na4GwXX6XiTu3yb3s76sv/5Ok1c6CZKDfrdagYiUBf+xX/unVaQ&#10;xvXxS/wBcvEGAAD//wMAUEsBAi0AFAAGAAgAAAAhANvh9svuAAAAhQEAABMAAAAAAAAAAAAAAAAA&#10;AAAAAFtDb250ZW50X1R5cGVzXS54bWxQSwECLQAUAAYACAAAACEAWvQsW78AAAAVAQAACwAAAAAA&#10;AAAAAAAAAAAfAQAAX3JlbHMvLnJlbHNQSwECLQAUAAYACAAAACEAcOXYYsAAAADbAAAADwAAAAAA&#10;AAAAAAAAAAAHAgAAZHJzL2Rvd25yZXYueG1sUEsFBgAAAAADAAMAtwAAAPQCAAAAAA==&#10;" strokeweight="2pt">
                  <v:stroke dashstyle="longDashDot"/>
                  <o:lock v:ext="edit" shapetype="f"/>
                </v:line>
                <v:shape id="Straight Arrow Connector 7806" o:spid="_x0000_s1034" type="#_x0000_t32" style="position:absolute;left:31775;top:8615;width:28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tRxAAAANsAAAAPAAAAZHJzL2Rvd25yZXYueG1sRI9Ba8JA&#10;FITvgv9heYI33aQHkegaSkHwIKKphR6f2ddkafZt2N3GtL/eLRR6HGbmG2ZbjrYTA/lgHCvIlxkI&#10;4tppw42C6+t+sQYRIrLGzjEp+KYA5W462WKh3Z0vNFSxEQnCoUAFbYx9IWWoW7IYlq4nTt6H8xZj&#10;kr6R2uM9wW0nn7JsJS0aTgst9vTSUv1ZfVkF78dbbXo0P9dT40+Haj2c3zKp1Hw2Pm9ARBrjf/iv&#10;fdAKVjn8fkk/QO4eAAAA//8DAFBLAQItABQABgAIAAAAIQDb4fbL7gAAAIUBAAATAAAAAAAAAAAA&#10;AAAAAAAAAABbQ29udGVudF9UeXBlc10ueG1sUEsBAi0AFAAGAAgAAAAhAFr0LFu/AAAAFQEAAAsA&#10;AAAAAAAAAAAAAAAAHwEAAF9yZWxzLy5yZWxzUEsBAi0AFAAGAAgAAAAhAJG2K1HEAAAA2wAAAA8A&#10;AAAAAAAAAAAAAAAABwIAAGRycy9kb3ducmV2LnhtbFBLBQYAAAAAAwADALcAAAD4AgAAAAA=&#10;" strokeweight="1pt">
                  <v:stroke startarrow="classic" endarrow="classic"/>
                  <o:lock v:ext="edit" shapetype="f"/>
                </v:shape>
                <v:shape id="Straight Arrow Connector 7807" o:spid="_x0000_s1035" type="#_x0000_t32" style="position:absolute;left:20993;top:2854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SJwQAAANsAAAAPAAAAZHJzL2Rvd25yZXYueG1sRI/disIw&#10;FITvBd8hHME7TS0o0jWKioJeuODPAxyas213m5PSxLS+vVlY2MthZr5hVpve1CJQ6yrLCmbTBARx&#10;bnXFhYLH/ThZgnAeWWNtmRS8yMFmPRysMNO24yuFmy9EhLDLUEHpfZNJ6fKSDLqpbYij92Vbgz7K&#10;tpC6xS7CTS3TJFlIgxXHhRIb2peU/9yeRsHuiS974c8zhc6HeRdMc/hOlRqP+u0HCE+9/w//tU9a&#10;wSKF3y/xB8j1GwAA//8DAFBLAQItABQABgAIAAAAIQDb4fbL7gAAAIUBAAATAAAAAAAAAAAAAAAA&#10;AAAAAABbQ29udGVudF9UeXBlc10ueG1sUEsBAi0AFAAGAAgAAAAhAFr0LFu/AAAAFQEAAAsAAAAA&#10;AAAAAAAAAAAAHwEAAF9yZWxzLy5yZWxzUEsBAi0AFAAGAAgAAAAhAHN6dInBAAAA2wAAAA8AAAAA&#10;AAAAAAAAAAAABwIAAGRycy9kb3ducmV2LnhtbFBLBQYAAAAAAwADALcAAAD1AgAAAAA=&#10;" strokeweight="1pt">
                  <v:stroke endarrow="classic"/>
                  <o:lock v:ext="edit" shapetype="f"/>
                </v:shape>
                <v:shape id="Straight Arrow Connector 7808" o:spid="_x0000_s1036" type="#_x0000_t32" style="position:absolute;left:89;top:5893;width:28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C9xAAAANsAAAAPAAAAZHJzL2Rvd25yZXYueG1sRI9Ba8JA&#10;FITvBf/D8gRvdWMLItE1lIKQQ5E2tdDjM/tMFrNvw+42xv76riD0OMzMN8ymGG0nBvLBOFawmGcg&#10;iGunDTcKDp+7xxWIEJE1do5JwZUCFNvJwwZz7S78QUMVG5EgHHJU0MbY51KGuiWLYe564uSdnLcY&#10;k/SN1B4vCW47+ZRlS2nRcFposafXlupz9WMVfL8da9Oj+T3sG78vq9Xw/pVJpWbT8WUNItIY/8P3&#10;dqkVLJ/h9iX9ALn9AwAA//8DAFBLAQItABQABgAIAAAAIQDb4fbL7gAAAIUBAAATAAAAAAAAAAAA&#10;AAAAAAAAAABbQ29udGVudF9UeXBlc10ueG1sUEsBAi0AFAAGAAgAAAAhAFr0LFu/AAAAFQEAAAsA&#10;AAAAAAAAAAAAAAAAHwEAAF9yZWxzLy5yZWxzUEsBAi0AFAAGAAgAAAAhAA4oEL3EAAAA2wAAAA8A&#10;AAAAAAAAAAAAAAAABwIAAGRycy9kb3ducmV2LnhtbFBLBQYAAAAAAwADALcAAAD4AgAAAAA=&#10;" strokeweight="1pt">
                  <v:stroke startarrow="classic" endarrow="classic"/>
                  <o:lock v:ext="edit" shapetype="f"/>
                </v:shape>
                <v:shape id="Straight Arrow Connector 7809" o:spid="_x0000_s1037" type="#_x0000_t32" style="position:absolute;left:10184;top:10782;width:0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0lmwQAAANsAAAAPAAAAZHJzL2Rvd25yZXYueG1sRI/RisIw&#10;FETfF/yHcAXf1lRRka5RVBT0wQV1P+DS3G27NjeliWn9eyMI+zjMzBlmsepMJQI1rrSsYDRMQBBn&#10;VpecK/i57j/nIJxH1lhZJgUPcrBa9j4WmGrb8pnCxeciQtilqKDwvk6ldFlBBt3Q1sTR+7WNQR9l&#10;k0vdYBvhppLjJJlJgyXHhQJr2haU3S53o2Bzx4c98feRQuvDtA2m3v2NlRr0u/UXCE+d/w+/2wet&#10;YDaB15f4A+TyCQAA//8DAFBLAQItABQABgAIAAAAIQDb4fbL7gAAAIUBAAATAAAAAAAAAAAAAAAA&#10;AAAAAABbQ29udGVudF9UeXBlc10ueG1sUEsBAi0AFAAGAAgAAAAhAFr0LFu/AAAAFQEAAAsAAAAA&#10;AAAAAAAAAAAAHwEAAF9yZWxzLy5yZWxzUEsBAi0AFAAGAAgAAAAhAJPfSWbBAAAA2wAAAA8AAAAA&#10;AAAAAAAAAAAABwIAAGRycy9kb3ducmV2LnhtbFBLBQYAAAAAAwADALcAAAD1AgAAAAA=&#10;" strokeweight="1pt">
                  <v:stroke endarrow="classic"/>
                  <o:lock v:ext="edit" shapetype="f"/>
                </v:shape>
                <v:shape id="Straight Arrow Connector 7810" o:spid="_x0000_s1038" type="#_x0000_t32" style="position:absolute;left:10184;top:7901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toxgAAANsAAAAPAAAAZHJzL2Rvd25yZXYueG1sRI9LSwNB&#10;EITvgv9haMGbmVExJptMggg+DgbMA0JuzU5nZ3GnZ91pN+u/dwTBY1FVX1Hz5RAa1VOX6sgWrkcG&#10;FHEZXc2Vhd326WoCKgmywyYyWfimBMvF+dkcCxdPvKZ+I5XKEE4FWvAibaF1Kj0FTKPYEmfvGLuA&#10;kmVXadfhKcNDo2+MGeuANecFjy09eio/Nl/Bgnnx5vaz7tf7nZa3/f2zrN4PU2svL4aHGSihQf7D&#10;f+1XZ2F8B79f8g/Qix8AAAD//wMAUEsBAi0AFAAGAAgAAAAhANvh9svuAAAAhQEAABMAAAAAAAAA&#10;AAAAAAAAAAAAAFtDb250ZW50X1R5cGVzXS54bWxQSwECLQAUAAYACAAAACEAWvQsW78AAAAVAQAA&#10;CwAAAAAAAAAAAAAAAAAfAQAAX3JlbHMvLnJlbHNQSwECLQAUAAYACAAAACEAxb0baMYAAADbAAAA&#10;DwAAAAAAAAAAAAAAAAAHAgAAZHJzL2Rvd25yZXYueG1sUEsFBgAAAAADAAMAtwAAAPoCAAAAAA==&#10;" strokeweight="1pt">
                  <v:stroke endarrow="classic"/>
                  <o:lock v:ext="edit" shapetype="f"/>
                </v:shape>
                <v:shape id="Straight Arrow Connector 7811" o:spid="_x0000_s1039" type="#_x0000_t32" style="position:absolute;left:20993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8Z+xgAAANsAAAAPAAAAZHJzL2Rvd25yZXYueG1sRI9fSwMx&#10;EMTfhX6HsAXfbKKCrdempRT886DQ1kLxbblsL4eXzXlZr+e3N4Lg4zAzv2EWqyE0qqcu1ZEtXE8M&#10;KOIyuporC4e3h6sZqCTIDpvIZOGbEqyWo4sFFi6eeUf9XiqVIZwKtOBF2kLrVHoKmCaxJc7eKXYB&#10;Jcuu0q7Dc4aHRt8Yc6cD1pwXPLa08VR+7L+CBfPkze1n3e+OBy0vx+mjvG7f7629HA/rOSihQf7D&#10;f+1nZ2E2hd8v+Qfo5Q8AAAD//wMAUEsBAi0AFAAGAAgAAAAhANvh9svuAAAAhQEAABMAAAAAAAAA&#10;AAAAAAAAAAAAAFtDb250ZW50X1R5cGVzXS54bWxQSwECLQAUAAYACAAAACEAWvQsW78AAAAVAQAA&#10;CwAAAAAAAAAAAAAAAAAfAQAAX3JlbHMvLnJlbHNQSwECLQAUAAYACAAAACEA6i/GfsYAAADbAAAA&#10;DwAAAAAAAAAAAAAAAAAHAgAAZHJzL2Rvd25yZXYueG1sUEsFBgAAAAADAAMAtwAAAPoCAAAAAA==&#10;" strokeweight="1pt">
                  <v:stroke endarrow="classic"/>
                  <o:lock v:ext="edit" shapetype="f"/>
                </v:shape>
                <v:shape id="Text Box 346" o:spid="_x0000_s1040" type="#_x0000_t202" style="position:absolute;left:21560;top:83;width:322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fYwAAAANsAAAAPAAAAZHJzL2Rvd25yZXYueG1sRE9NawIx&#10;EL0X/A9hBG81q2Arq1FEkQqlB20Fj8Nm3CxuJkuSrvHfm0Ohx8f7Xq6TbUVPPjSOFUzGBQjiyumG&#10;awU/3/vXOYgQkTW2jknBgwKsV4OXJZba3flI/SnWIodwKFGBibErpQyVIYth7DrizF2dtxgz9LXU&#10;Hu853LZyWhRv0mLDucFgR1tD1e30axWct93+M10MfvUz/bGbvh8fvkpKjYZpswARKcV/8Z/7oBXM&#10;89j8Jf8AuXoCAAD//wMAUEsBAi0AFAAGAAgAAAAhANvh9svuAAAAhQEAABMAAAAAAAAAAAAAAAAA&#10;AAAAAFtDb250ZW50X1R5cGVzXS54bWxQSwECLQAUAAYACAAAACEAWvQsW78AAAAVAQAACwAAAAAA&#10;AAAAAAAAAAAfAQAAX3JlbHMvLnJlbHNQSwECLQAUAAYACAAAACEANyQX2MAAAADbAAAADwAAAAAA&#10;AAAAAAAAAAAHAgAAZHJzL2Rvd25yZXYueG1sUEsFBgAAAAADAAMAtwAAAPQCAAAAAA==&#10;" filled="f" stroked="f">
                  <v:path arrowok="t"/>
                  <v:textbox inset="0,0,0,0">
                    <w:txbxContent>
                      <w:p w:rsidR="00362657" w:rsidRPr="00DD2F45" w:rsidRDefault="00362657" w:rsidP="00362657">
                        <w:pPr>
                          <w:rPr>
                            <w:sz w:val="14"/>
                            <w:szCs w:val="14"/>
                          </w:rPr>
                        </w:pPr>
                        <w:r w:rsidRPr="00DD2F45">
                          <w:rPr>
                            <w:sz w:val="14"/>
                            <w:szCs w:val="14"/>
                          </w:rPr>
                          <w:t>+10</w:t>
                        </w:r>
                        <w:r w:rsidR="00A826D9">
                          <w:rPr>
                            <w:sz w:val="14"/>
                            <w:szCs w:val="14"/>
                          </w:rPr>
                          <w:t> </w:t>
                        </w:r>
                        <w:r w:rsidRPr="00DD2F45">
                          <w:rPr>
                            <w:sz w:val="14"/>
                            <w:szCs w:val="14"/>
                          </w:rPr>
                          <w:t>%</w:t>
                        </w:r>
                      </w:p>
                    </w:txbxContent>
                  </v:textbox>
                </v:shape>
                <v:shape id="Text Box 345" o:spid="_x0000_s1041" type="#_x0000_t202" style="position:absolute;left:31972;top:6820;width:41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JDxAAAANsAAAAPAAAAZHJzL2Rvd25yZXYueG1sRI9PawIx&#10;FMTvBb9DeEJvNVuhVrdGKRapID34Dzw+Nq+bpZuXJUnX+O1NoeBxmJnfMPNlsq3oyYfGsYLnUQGC&#10;uHK64VrB8bB+moIIEVlj65gUXCnAcjF4mGOp3YV31O9jLTKEQ4kKTIxdKWWoDFkMI9cRZ+/beYsx&#10;S19L7fGS4baV46KYSIsN5wWDHa0MVT/7X6vgtOrW23Q2+NW/6M+P8evu6quk1OMwvb+BiJTiPfzf&#10;3mgF0xn8fck/QC5uAAAA//8DAFBLAQItABQABgAIAAAAIQDb4fbL7gAAAIUBAAATAAAAAAAAAAAA&#10;AAAAAAAAAABbQ29udGVudF9UeXBlc10ueG1sUEsBAi0AFAAGAAgAAAAhAFr0LFu/AAAAFQEAAAsA&#10;AAAAAAAAAAAAAAAAHwEAAF9yZWxzLy5yZWxzUEsBAi0AFAAGAAgAAAAhAFhoskP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362657" w:rsidRPr="00DD2F45" w:rsidRDefault="00362657" w:rsidP="00362657">
                        <w:pPr>
                          <w:rPr>
                            <w:sz w:val="14"/>
                            <w:szCs w:val="14"/>
                          </w:rPr>
                        </w:pPr>
                        <w:r w:rsidRPr="00DD2F45">
                          <w:rPr>
                            <w:sz w:val="14"/>
                            <w:szCs w:val="14"/>
                          </w:rPr>
                          <w:t>+10</w:t>
                        </w:r>
                        <w:r w:rsidR="00A826D9">
                          <w:rPr>
                            <w:sz w:val="14"/>
                            <w:szCs w:val="14"/>
                          </w:rPr>
                          <w:t> </w:t>
                        </w:r>
                        <w:r w:rsidRPr="00DD2F45">
                          <w:rPr>
                            <w:sz w:val="14"/>
                            <w:szCs w:val="14"/>
                          </w:rPr>
                          <w:t>%</w:t>
                        </w:r>
                      </w:p>
                    </w:txbxContent>
                  </v:textbox>
                </v:shape>
                <v:shape id="Text Box 344" o:spid="_x0000_s1042" type="#_x0000_t202" style="position:absolute;left:423;top:3919;width:2858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0D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tfnL/kHyOUvAAAA//8DAFBLAQItABQABgAIAAAAIQDb4fbL7gAAAIUBAAATAAAAAAAAAAAAAAAA&#10;AAAAAABbQ29udGVudF9UeXBlc10ueG1sUEsBAi0AFAAGAAgAAAAhAFr0LFu/AAAAFQEAAAsAAAAA&#10;AAAAAAAAAAAAHwEAAF9yZWxzLy5yZWxzUEsBAi0AFAAGAAgAAAAhAEyLjQP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362657" w:rsidRPr="00DD2F45" w:rsidRDefault="00362657" w:rsidP="00362657">
                        <w:pPr>
                          <w:rPr>
                            <w:sz w:val="14"/>
                            <w:szCs w:val="14"/>
                          </w:rPr>
                        </w:pPr>
                        <w:r w:rsidRPr="00DD2F45">
                          <w:rPr>
                            <w:sz w:val="14"/>
                            <w:szCs w:val="14"/>
                          </w:rPr>
                          <w:t>+10</w:t>
                        </w:r>
                        <w:r w:rsidR="00A826D9">
                          <w:rPr>
                            <w:sz w:val="14"/>
                            <w:szCs w:val="14"/>
                          </w:rPr>
                          <w:t> </w:t>
                        </w:r>
                        <w:r w:rsidRPr="00DD2F45">
                          <w:rPr>
                            <w:sz w:val="14"/>
                            <w:szCs w:val="14"/>
                          </w:rPr>
                          <w:t>%</w:t>
                        </w:r>
                      </w:p>
                    </w:txbxContent>
                  </v:textbox>
                </v:shape>
                <v:shape id="Text Box 343" o:spid="_x0000_s1043" type="#_x0000_t202" style="position:absolute;left:7168;top:8005;width:3187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iYxAAAANsAAAAPAAAAZHJzL2Rvd25yZXYueG1sRI9BawIx&#10;FITvBf9DeEJvNavQ1m6NIoq0ID1oW+jxsXluFjcvS5Ku8d8bQfA4zMw3zGyRbCt68qFxrGA8KkAQ&#10;V043XCv4+d48TUGEiKyxdUwKzhRgMR88zLDU7sQ76vexFhnCoUQFJsaulDJUhiyGkeuIs3dw3mLM&#10;0tdSezxluG3lpChepMWG84LBjlaGquP+3yr4XXWbbfoz+NU/64/15HV39lVS6nGYlu8gIqV4D9/a&#10;n1rB2xiuX/IPkPMLAAAA//8DAFBLAQItABQABgAIAAAAIQDb4fbL7gAAAIUBAAATAAAAAAAAAAAA&#10;AAAAAAAAAABbQ29udGVudF9UeXBlc10ueG1sUEsBAi0AFAAGAAgAAAAhAFr0LFu/AAAAFQEAAAsA&#10;AAAAAAAAAAAAAAAAHwEAAF9yZWxzLy5yZWxzUEsBAi0AFAAGAAgAAAAhACPHKJj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362657" w:rsidRPr="00DD2F45" w:rsidRDefault="00362657" w:rsidP="00362657">
                        <w:pPr>
                          <w:rPr>
                            <w:sz w:val="14"/>
                            <w:szCs w:val="14"/>
                          </w:rPr>
                        </w:pPr>
                        <w:r w:rsidRPr="00DD2F45">
                          <w:rPr>
                            <w:sz w:val="14"/>
                            <w:szCs w:val="14"/>
                          </w:rPr>
                          <w:t>+10</w:t>
                        </w:r>
                        <w:r w:rsidR="00A826D9">
                          <w:rPr>
                            <w:sz w:val="14"/>
                            <w:szCs w:val="14"/>
                          </w:rPr>
                          <w:t> </w:t>
                        </w:r>
                        <w:r w:rsidRPr="00DD2F45">
                          <w:rPr>
                            <w:sz w:val="14"/>
                            <w:szCs w:val="14"/>
                          </w:rPr>
                          <w:t>%</w:t>
                        </w:r>
                      </w:p>
                    </w:txbxContent>
                  </v:textbox>
                </v:shape>
                <v:shape id="Straight Arrow Connector 7816" o:spid="_x0000_s1044" type="#_x0000_t32" style="position:absolute;left:34652;top:6461;width:5770;height:22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agxQAAANsAAAAPAAAAZHJzL2Rvd25yZXYueG1sRI9Pa8JA&#10;FMTvgt9heUJvdaNYaaObIEqwvfmn0B5fs89NMPs2ZLcx/fbdQsHjMDO/Ydb5YBvRU+drxwpm0wQE&#10;cel0zUbB+7l4fAbhA7LGxjEp+CEPeTYerTHV7sZH6k/BiAhhn6KCKoQ2ldKXFVn0U9cSR+/iOosh&#10;ys5I3eEtwm0j50mylBZrjgsVtrStqLyevq2C5Kt+K6wpdsPic9Ob/cf5aX/YKfUwGTYrEIGGcA//&#10;t1+1gpc5/H2JP0BmvwAAAP//AwBQSwECLQAUAAYACAAAACEA2+H2y+4AAACFAQAAEwAAAAAAAAAA&#10;AAAAAAAAAAAAW0NvbnRlbnRfVHlwZXNdLnhtbFBLAQItABQABgAIAAAAIQBa9CxbvwAAABUBAAAL&#10;AAAAAAAAAAAAAAAAAB8BAABfcmVscy8ucmVsc1BLAQItABQABgAIAAAAIQDI/uagxQAAANsAAAAP&#10;AAAAAAAAAAAAAAAAAAcCAABkcnMvZG93bnJldi54bWxQSwUGAAAAAAMAAwC3AAAA+QIAAAAA&#10;">
                  <v:stroke endarrow="classic"/>
                  <o:lock v:ext="edit" shapetype="f"/>
                </v:shape>
                <v:shape id="Text Box 3" o:spid="_x0000_s1045" type="#_x0000_t202" style="position:absolute;left:40658;top:6901;width:10345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C36wwAAANsAAAAPAAAAZHJzL2Rvd25yZXYueG1sRI/dagIx&#10;FITvC75DOIJ3NatCaVejiCCV0ptufYDD5rhZdnMSNtmf+vSmUOjlMDPfMLvDZFsxUBdqxwpWywwE&#10;cel0zZWC6/f5+RVEiMgaW8ek4IcCHPazpx3m2o38RUMRK5EgHHJUYGL0uZShNGQxLJ0nTt7NdRZj&#10;kl0ldYdjgttWrrPsRVqsOS0Y9HQyVDZFbxWc+/eLHe6y9x9FObLxTX/9bJRazKfjFkSkKf6H/9oX&#10;reBtA79f0g+Q+wcAAAD//wMAUEsBAi0AFAAGAAgAAAAhANvh9svuAAAAhQEAABMAAAAAAAAAAAAA&#10;AAAAAAAAAFtDb250ZW50X1R5cGVzXS54bWxQSwECLQAUAAYACAAAACEAWvQsW78AAAAVAQAACwAA&#10;AAAAAAAAAAAAAAAfAQAAX3JlbHMvLnJlbHNQSwECLQAUAAYACAAAACEAP/wt+sMAAADbAAAADwAA&#10;AAAAAAAAAAAAAAAHAgAAZHJzL2Rvd25yZXYueG1sUEsFBgAAAAADAAMAtwAAAPcCAAAAAA==&#10;" filled="f" stroked="f">
                  <v:path arrowok="t"/>
                  <v:textbox>
                    <w:txbxContent>
                      <w:p w:rsidR="00362657" w:rsidRDefault="00A826D9" w:rsidP="00597897">
                        <w:pPr>
                          <w:spacing w:line="240" w:lineRule="auto"/>
                        </w:pPr>
                        <w:r w:rsidRPr="00976FBC">
                          <w:rPr>
                            <w:sz w:val="16"/>
                            <w:szCs w:val="16"/>
                            <w:lang w:val="fr-FR"/>
                          </w:rPr>
                          <w:t xml:space="preserve">Zone de mesure </w:t>
                        </w:r>
                        <w:r w:rsidRPr="00976FBC">
                          <w:rPr>
                            <w:sz w:val="16"/>
                            <w:szCs w:val="16"/>
                            <w:lang w:val="fr-FR"/>
                          </w:rPr>
                          <w:br/>
                          <w:t>de la luminance</w:t>
                        </w:r>
                      </w:p>
                    </w:txbxContent>
                  </v:textbox>
                </v:shape>
                <v:shape id="Text Box 4" o:spid="_x0000_s1046" type="#_x0000_t202" style="position:absolute;left:26881;top:13875;width:11309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WOwwAAANsAAAAPAAAAZHJzL2Rvd25yZXYueG1sRI/dagIx&#10;FITvC75DOIJ3NatIaVejiCCV0ptufYDD5rhZdnMSNtmf+vSmUOjlMDPfMLvDZFsxUBdqxwpWywwE&#10;cel0zZWC6/f5+RVEiMgaW8ek4IcCHPazpx3m2o38RUMRK5EgHHJUYGL0uZShNGQxLJ0nTt7NdRZj&#10;kl0ldYdjgttWrrPsRVqsOS0Y9HQyVDZFbxWc+/eLHe6y9x9FObLxTX/9bJRazKfjFkSkKf6H/9oX&#10;reBtA79f0g+Q+wcAAAD//wMAUEsBAi0AFAAGAAgAAAAhANvh9svuAAAAhQEAABMAAAAAAAAAAAAA&#10;AAAAAAAAAFtDb250ZW50X1R5cGVzXS54bWxQSwECLQAUAAYACAAAACEAWvQsW78AAAAVAQAACwAA&#10;AAAAAAAAAAAAAAAfAQAAX3JlbHMvLnJlbHNQSwECLQAUAAYACAAAACEAsBW1jsMAAADbAAAADwAA&#10;AAAAAAAAAAAAAAAHAgAAZHJzL2Rvd25yZXYueG1sUEsFBgAAAAADAAMAtwAAAPcCAAAAAA==&#10;" filled="f" stroked="f">
                  <v:path arrowok="t"/>
                  <v:textbox>
                    <w:txbxContent>
                      <w:p w:rsidR="00362657" w:rsidRDefault="00597897" w:rsidP="00362657">
                        <w:r w:rsidRPr="00730225">
                          <w:rPr>
                            <w:sz w:val="16"/>
                            <w:szCs w:val="16"/>
                            <w:lang w:val="fr-FR"/>
                          </w:rPr>
                          <w:t>Plan de référence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6ED3" w:rsidRDefault="00FB6ED3" w:rsidP="00FB6ED3">
      <w:pPr>
        <w:pStyle w:val="Heading1"/>
        <w:spacing w:after="120"/>
        <w:rPr>
          <w:b/>
        </w:rPr>
      </w:pPr>
      <w:r w:rsidRPr="00DD1485">
        <w:t xml:space="preserve">Figure </w:t>
      </w:r>
      <w:r>
        <w:t>2</w:t>
      </w:r>
      <w:r w:rsidRPr="00DD1485">
        <w:t xml:space="preserve"> </w:t>
      </w:r>
      <w:r w:rsidRPr="00DD1485">
        <w:br/>
      </w:r>
      <w:r w:rsidRPr="00FB6ED3">
        <w:rPr>
          <w:b/>
        </w:rPr>
        <w:t>Définition des zones 1a et 1b</w:t>
      </w:r>
    </w:p>
    <w:p w:rsidR="00FB6ED3" w:rsidRDefault="00E91AAD" w:rsidP="00E91AAD">
      <w:pPr>
        <w:pStyle w:val="SingleTxtG"/>
        <w:spacing w:after="240" w:line="240" w:lineRule="auto"/>
      </w:pPr>
      <w:r>
        <w:rPr>
          <w:b/>
          <w:bCs/>
          <w:noProof/>
          <w:color w:val="FF0000"/>
          <w:lang w:eastAsia="fr-CH"/>
        </w:rPr>
        <mc:AlternateContent>
          <mc:Choice Requires="wpg">
            <w:drawing>
              <wp:inline distT="0" distB="0" distL="0" distR="0" wp14:anchorId="199549AC" wp14:editId="0F3818BD">
                <wp:extent cx="5223525" cy="1852896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3525" cy="1852896"/>
                          <a:chOff x="3667" y="0"/>
                          <a:chExt cx="52207" cy="18537"/>
                        </a:xfrm>
                      </wpg:grpSpPr>
                      <wps:wsp>
                        <wps:cNvPr id="18" name="Rectangle 7728"/>
                        <wps:cNvSpPr>
                          <a:spLocks/>
                        </wps:cNvSpPr>
                        <wps:spPr bwMode="auto">
                          <a:xfrm>
                            <a:off x="6572" y="3095"/>
                            <a:ext cx="28797" cy="72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7729"/>
                        <wps:cNvSpPr>
                          <a:spLocks/>
                        </wps:cNvSpPr>
                        <wps:spPr bwMode="auto">
                          <a:xfrm>
                            <a:off x="3667" y="2381"/>
                            <a:ext cx="34563" cy="86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Straight Connector 7730"/>
                        <wps:cNvCnPr/>
                        <wps:spPr bwMode="auto">
                          <a:xfrm>
                            <a:off x="3667" y="14049"/>
                            <a:ext cx="3601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7731"/>
                        <wps:cNvSpPr>
                          <a:spLocks/>
                        </wps:cNvSpPr>
                        <wps:spPr bwMode="auto">
                          <a:xfrm>
                            <a:off x="7905" y="3810"/>
                            <a:ext cx="26753" cy="5403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Straight Connector 7732"/>
                        <wps:cNvCnPr/>
                        <wps:spPr bwMode="auto">
                          <a:xfrm>
                            <a:off x="20955" y="0"/>
                            <a:ext cx="0" cy="1657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733"/>
                        <wps:cNvSpPr txBox="1">
                          <a:spLocks/>
                        </wps:cNvSpPr>
                        <wps:spPr bwMode="auto">
                          <a:xfrm>
                            <a:off x="39757" y="902"/>
                            <a:ext cx="13758" cy="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C93" w:rsidRPr="00D957A1" w:rsidRDefault="00023C93" w:rsidP="009F57C2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Zone </w:t>
                              </w:r>
                              <w:r w:rsidRPr="00164FB6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9F57C2">
                                <w:rPr>
                                  <w:sz w:val="16"/>
                                  <w:szCs w:val="16"/>
                                </w:rPr>
                                <w:t xml:space="preserve">a </w:t>
                              </w:r>
                              <w:r w:rsidRPr="009F57C2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164FB6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9F57C2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contient toutes les valeurs</w:t>
                              </w:r>
                              <w:r w:rsidRPr="00164FB6">
                                <w:rPr>
                                  <w:sz w:val="16"/>
                                  <w:szCs w:val="16"/>
                                </w:rPr>
                                <w:t xml:space="preserve"> ≥10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164FB6">
                                <w:rPr>
                                  <w:sz w:val="16"/>
                                  <w:szCs w:val="16"/>
                                </w:rPr>
                                <w:t xml:space="preserve">% </w:t>
                              </w:r>
                              <w:r w:rsidRPr="009F57C2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164FB6">
                                <w:rPr>
                                  <w:position w:val="-6"/>
                                  <w:sz w:val="16"/>
                                  <w:szCs w:val="16"/>
                                  <w:vertAlign w:val="subscript"/>
                                </w:rPr>
                                <w:t>98</w:t>
                              </w:r>
                              <w:r w:rsidRPr="00164FB6">
                                <w:rPr>
                                  <w:position w:val="-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traight Arrow Connector 7734"/>
                        <wps:cNvCnPr>
                          <a:cxnSpLocks/>
                        </wps:cNvCnPr>
                        <wps:spPr bwMode="auto">
                          <a:xfrm flipH="1">
                            <a:off x="34623" y="3476"/>
                            <a:ext cx="5042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735"/>
                        <wps:cNvSpPr>
                          <a:spLocks/>
                        </wps:cNvSpPr>
                        <wps:spPr bwMode="auto">
                          <a:xfrm>
                            <a:off x="8191" y="4000"/>
                            <a:ext cx="25559" cy="4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7736"/>
                        <wps:cNvSpPr txBox="1">
                          <a:spLocks/>
                        </wps:cNvSpPr>
                        <wps:spPr bwMode="auto">
                          <a:xfrm>
                            <a:off x="43092" y="7393"/>
                            <a:ext cx="12782" cy="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C93" w:rsidRPr="006C6CCD" w:rsidRDefault="00023C93" w:rsidP="006C6CCD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Zone</w:t>
                              </w:r>
                              <w:r w:rsidRPr="006C6CCD">
                                <w:rPr>
                                  <w:sz w:val="16"/>
                                  <w:szCs w:val="16"/>
                                </w:rPr>
                                <w:t xml:space="preserve"> 1b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6C6CCD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6C6CCD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contient toutes les valeurs </w:t>
                              </w:r>
                              <w:r w:rsidRPr="006C6CCD">
                                <w:rPr>
                                  <w:sz w:val="16"/>
                                  <w:szCs w:val="16"/>
                                </w:rPr>
                                <w:t>≥70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6C6CCD">
                                <w:rPr>
                                  <w:sz w:val="16"/>
                                  <w:szCs w:val="16"/>
                                </w:rPr>
                                <w:t>% L</w:t>
                              </w:r>
                              <w:r w:rsidRPr="006C6CCD">
                                <w:rPr>
                                  <w:position w:val="-6"/>
                                  <w:sz w:val="16"/>
                                  <w:szCs w:val="16"/>
                                  <w:vertAlign w:val="subscript"/>
                                </w:rPr>
                                <w:t>98</w:t>
                              </w:r>
                              <w:r w:rsidRPr="006C6CCD">
                                <w:rPr>
                                  <w:position w:val="-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Straight Arrow Connector 7737"/>
                        <wps:cNvCnPr>
                          <a:cxnSpLocks/>
                        </wps:cNvCnPr>
                        <wps:spPr bwMode="auto">
                          <a:xfrm flipH="1" flipV="1">
                            <a:off x="33718" y="7762"/>
                            <a:ext cx="9385" cy="1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7738"/>
                        <wps:cNvSpPr txBox="1">
                          <a:spLocks/>
                        </wps:cNvSpPr>
                        <wps:spPr bwMode="auto">
                          <a:xfrm>
                            <a:off x="15950" y="16655"/>
                            <a:ext cx="9716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C93" w:rsidRPr="00D957A1" w:rsidRDefault="00023C93" w:rsidP="00D412F2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0225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Axe de référence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739"/>
                        <wps:cNvSpPr txBox="1">
                          <a:spLocks/>
                        </wps:cNvSpPr>
                        <wps:spPr bwMode="auto">
                          <a:xfrm>
                            <a:off x="30472" y="14440"/>
                            <a:ext cx="9710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C93" w:rsidRPr="00454742" w:rsidRDefault="00023C93" w:rsidP="00D412F2">
                              <w:pPr>
                                <w:spacing w:line="240" w:lineRule="auto"/>
                              </w:pPr>
                              <w:r w:rsidRPr="00730225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Plan de référence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549AC" id="Group 17" o:spid="_x0000_s1047" style="width:411.3pt;height:145.9pt;mso-position-horizontal-relative:char;mso-position-vertical-relative:line" coordorigin="3667" coordsize="52207,1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YiQYAAJIrAAAOAAAAZHJzL2Uyb0RvYy54bWzsWltzozYUfu9M/wPDu2Mu4jrr7GzseNuZ&#10;tM10t32XAQNTQFQosdOd/vceHQEBb7LJxt5s0rEfbLCEODo6l+870pu327LQrhPe5Kya6eaJoWtJ&#10;FbE4r9KZ/sfH5cTXtUbQKqYFq5KZfpM0+tvTH394s6nDxGIZK+KEazBI1YSbeqZnQtThdNpEWVLS&#10;5oTVSQWNa8ZLKuCWp9OY0w2MXhZTyzDc6YbxuOYsSpoG/l2oRv0Ux1+vk0j8tl43idCKmQ6yCfzm&#10;+L2S39PTNzRMOa2zPGrFoE+QoqR5BS/th1pQQbUrnn82VJlHnDVsLU4iVk7Zep1HCc4BZmMaO7N5&#10;z9lVjXNJw01a92oC1e7o6cnDRr9eX3Itj2HtPF2raAlrhK/V4B6Us6nTEPq85/WH+pKrGcLlBYv+&#10;aqB5utsu71PVWVttfmExjEevBEPlbNe8lEPAtLUtrsFNvwbJVmgR/OlYlu1Yjq5F0Gb6juUHrlql&#10;KIOllM/Zrguy3j4aZee3DxvQ1D5q4wymNFTvRVlb2eTEwOCaW502++n0Q0brBJeqkfrqdArWr3T6&#10;O1girdIi0TzP8pVmsWen1mao00GLlLMB1T+oTdfxLNSKbQSO0linU8v3glYtHpiZbOy1QsOaN+J9&#10;wkpNXsx0DpLiatHri0aorl0XuXgVW+ZFAf/TsKi0zUy3HGIY+ETDijyWrbKx4elqXnDtmkrXw0/7&#10;4lG3MhcQAIq8nOl+34mGWULj8yrG1wiaF+oapC4qOTjMDIRrr5SjfQqM4Nw/98mEWO75hBiLxeTd&#10;ck4m7tL0nIW9mM8X5r9STpOEWR7HSSVF7ZzeJI8zgDb8KHft3X40pdHMl/j5fObTsRi4IjCr7hdn&#10;BxarFl+Z64rFN2AInKkoBlEXLjLG/9G1DUSwmd78fUV5omvFzxWYc2ASIkMe3hCwDrjhw5bVsIVW&#10;EQw10yPBdU3dzIUKlFc1z9MM3mXiKlfsHTj0OkfbkBIquTAYoE89l3MFdzpXIHUtxQI3PJhz9SHH&#10;sn30HzRBDFg2cVxbxRzfJdaBncsMDOfpziX9dkGbTDlhDFdSPBoenQ59v3O27vfodAModXdGk0FE&#10;ZbQPglMZFrQ5qyrIGYxDarMRUbXeN68ueeuLj8pgvZOZxCDoxgMvcw2TKC/DV9yfv4q8komYhs+T&#10;v8YuVqTS3RZMKD8D/NbmsFeWz/ok/+Q0BQuP6Qsw1jPlA8vsTHMItmwM14fOBx6EZQW2fLMlET3Y&#10;cj2nzQcAjOz98kFNhUCUorBZIRbVIqcp2vc6BXglDX2EN0ZIq++yurPvCJu0XcCxupfKsRXEMy3v&#10;mSHeEfooQntPFAak/6UojCjkiVHYAvqgbHvHsCHyI7ECovGAVR9DsCxnAMDfh1K8yhAMgU/Z5UcZ&#10;Ds/YVmICtJZBBNbEFlo6OrE38bUDz1H1gMBAw79FDabtOUDBpdk6pvcAcPgq4itj42CF/v+0VCkV&#10;S1qfAtMixpkVTJau703IkjiTwDP8iWEGZ4EL2I0slmOmfQGgbH+mLasNgSwOYdb79sWGvlAgxe9I&#10;Qvd7F1kQ29UWi2l9hedZOLt4JYzdAgS/k7becc42YwpBJGQaJC+52NG2GhUdkd1LfqF63k8vtHWR&#10;1z91saYtPNrEtSBSQVSwiddWFzv45hjA4VWicxSbuZ9qNC0F6hmQKpA8lnjsZcpfpBaauKmh8NqI&#10;hBYig/LQTC+TGApDCRTp5ZVE5y+1ljYIq70DqqIiiPyoEtl34B6AmJRlj7gH1mEHmQ/j1r6FXt8M&#10;gOmA8ULZdQeiWY7jQFVM5jvi+ofMd9KE9mMBY6J8rEU9mVkfC8Dt7orldk43RJsYzwc+d2C0SWB7&#10;Re2zeHaAyHYANy3Pb5MH8fel/n0Y7OJ0/8eLjdwH3AU5wk2ZoB/Idj3c7Pc8XgTcbGq5QbT87htE&#10;FrDCh+Fmu809QJQHgZsIPP/cBZ62ZwIfhfTsee4OVw1sH0AEVlgIQf4ABtDtmMvkOdijPQLP8e7p&#10;/tRyh8+/HuDZnzAY5sCefrZ7oAfOgaYTwKakNGPTdaFYCHj7NgkGngl5Ge3Yh2yomMY9dnwsucBR&#10;iXuB4DEHfk0OVPswEvi9iCT4Uk5JWP0piWGA6AHDtwkQtkHaw0hwBgUOoewGiG4rIQAofQwQ3SGp&#10;0XbcAEsfA8TgAFifmb+6Jmv2O8GvJUDgiUU4+InFuvaQqjxZOryH6+FR2tP/AAAA//8DAFBLAwQU&#10;AAYACAAAACEA/XvoAd0AAAAFAQAADwAAAGRycy9kb3ducmV2LnhtbEyPQUvDQBCF74L/YRnBm90k&#10;0hJjNqUU9VQKtoJ4m2anSWh2NmS3Sfrvu/Wil4HHe7z3Tb6cTCsG6l1jWUE8i0AQl1Y3XCn42r8/&#10;pSCcR9bYWiYFF3KwLO7vcsy0HfmThp2vRChhl6GC2vsuk9KVNRl0M9sRB+9oe4M+yL6SuscxlJtW&#10;JlG0kAYbDgs1drSuqTztzkbBx4jj6jl+Gzan4/rys59vvzcxKfX4MK1eQXia/F8YbvgBHYrAdLBn&#10;1k60CsIj/vcGL02SBYiDguQlTkEWufxPX1wBAAD//wMAUEsBAi0AFAAGAAgAAAAhALaDOJL+AAAA&#10;4QEAABMAAAAAAAAAAAAAAAAAAAAAAFtDb250ZW50X1R5cGVzXS54bWxQSwECLQAUAAYACAAAACEA&#10;OP0h/9YAAACUAQAACwAAAAAAAAAAAAAAAAAvAQAAX3JlbHMvLnJlbHNQSwECLQAUAAYACAAAACEA&#10;TD3tWIkGAACSKwAADgAAAAAAAAAAAAAAAAAuAgAAZHJzL2Uyb0RvYy54bWxQSwECLQAUAAYACAAA&#10;ACEA/XvoAd0AAAAFAQAADwAAAAAAAAAAAAAAAADjCAAAZHJzL2Rvd25yZXYueG1sUEsFBgAAAAAE&#10;AAQA8wAAAO0JAAAAAA==&#10;">
                <v:rect id="Rectangle 7728" o:spid="_x0000_s1048" style="position:absolute;left:6572;top:3095;width:28797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zOwwAAANsAAAAPAAAAZHJzL2Rvd25yZXYueG1sRI9Bb8Iw&#10;DIXvk/gPkZF2Gyk7oKojVNOkaQjtAps4m8Y0LY1TmgDl3+PDpN1svef3Pi/L0XfqSkNsAhuYzzJQ&#10;xFWwDdcGfn8+X3JQMSFb7AKTgTtFKFeTpyUWNtx4S9ddqpWEcCzQgEupL7SOlSOPcRZ6YtGOYfCY&#10;ZB1qbQe8Sbjv9GuWLbTHhqXBYU8fjqrT7uINnA+LdrP9wtP+yGmd54f47drcmOfp+P4GKtGY/s1/&#10;12sr+AIrv8gAevUAAAD//wMAUEsBAi0AFAAGAAgAAAAhANvh9svuAAAAhQEAABMAAAAAAAAAAAAA&#10;AAAAAAAAAFtDb250ZW50X1R5cGVzXS54bWxQSwECLQAUAAYACAAAACEAWvQsW78AAAAVAQAACwAA&#10;AAAAAAAAAAAAAAAfAQAAX3JlbHMvLnJlbHNQSwECLQAUAAYACAAAACEAsRgczsMAAADbAAAADwAA&#10;AAAAAAAAAAAAAAAHAgAAZHJzL2Rvd25yZXYueG1sUEsFBgAAAAADAAMAtwAAAPcCAAAAAA==&#10;" filled="f" strokeweight="2pt">
                  <v:path arrowok="t"/>
                </v:rect>
                <v:rect id="Rectangle 7729" o:spid="_x0000_s1049" style="position:absolute;left:3667;top:2381;width:34563;height: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iXwQAAANsAAAAPAAAAZHJzL2Rvd25yZXYueG1sRE/bagIx&#10;EH0X/Icwgi9Ss1oRuzWKFAotWKXqBwzJuLu6mSxJ1O3fm4Lg2xzOdebL1tbiSj5UjhWMhhkIYu1M&#10;xYWCw/7zZQYiRGSDtWNS8EcBlotuZ465cTf+pesuFiKFcMhRQRljk0sZdEkWw9A1xIk7Om8xJugL&#10;aTzeUrit5TjLptJixamhxIY+StLn3cUqWE+2fqBpcw6zQ/Nz2Q/06+lbK9Xvtat3EJHa+BQ/3F8m&#10;zX+D/1/SAXJxBwAA//8DAFBLAQItABQABgAIAAAAIQDb4fbL7gAAAIUBAAATAAAAAAAAAAAAAAAA&#10;AAAAAABbQ29udGVudF9UeXBlc10ueG1sUEsBAi0AFAAGAAgAAAAhAFr0LFu/AAAAFQEAAAsAAAAA&#10;AAAAAAAAAAAAHwEAAF9yZWxzLy5yZWxzUEsBAi0AFAAGAAgAAAAhAOO6iJfBAAAA2wAAAA8AAAAA&#10;AAAAAAAAAAAABwIAAGRycy9kb3ducmV2LnhtbFBLBQYAAAAAAwADALcAAAD1AgAAAAA=&#10;" filled="f" strokeweight="1.5pt">
                  <v:stroke dashstyle="dash"/>
                  <v:path arrowok="t"/>
                </v:rect>
                <v:line id="Straight Connector 7730" o:spid="_x0000_s1050" style="position:absolute;visibility:visible;mso-wrap-style:square" from="3667,14049" to="39681,1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2GiwgAAANsAAAAPAAAAZHJzL2Rvd25yZXYueG1sRE/Pa8Iw&#10;FL4P/B/CE7yt6Sq4rTMWkRWF7bJO0OOjebalzUtJMq3//XIY7Pjx/V4XkxnElZzvLCt4SlIQxLXV&#10;HTcKjt/l4wsIH5A1DpZJwZ08FJvZwxpzbW/8RdcqNCKGsM9RQRvCmEvp65YM+sSOxJG7WGcwROga&#10;qR3eYrgZZJamK2mw49jQ4ki7luq++jEKLq/Ze+nK/ao/6fPH5/Nx6cK0VGoxn7ZvIAJN4V/85z5o&#10;BVlcH7/EHyA3vwAAAP//AwBQSwECLQAUAAYACAAAACEA2+H2y+4AAACFAQAAEwAAAAAAAAAAAAAA&#10;AAAAAAAAW0NvbnRlbnRfVHlwZXNdLnhtbFBLAQItABQABgAIAAAAIQBa9CxbvwAAABUBAAALAAAA&#10;AAAAAAAAAAAAAB8BAABfcmVscy8ucmVsc1BLAQItABQABgAIAAAAIQDmj2GiwgAAANsAAAAPAAAA&#10;AAAAAAAAAAAAAAcCAABkcnMvZG93bnJldi54bWxQSwUGAAAAAAMAAwC3AAAA9gIAAAAA&#10;" strokeweight="2pt">
                  <v:stroke dashstyle="longDashDot"/>
                </v:line>
                <v:rect id="Rectangle 7731" o:spid="_x0000_s1051" style="position:absolute;left:7905;top:3810;width:26753;height:5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9IxQAAANsAAAAPAAAAZHJzL2Rvd25yZXYueG1sRI9BawIx&#10;FITvQv9DeAVvmnUFka1RimL1YA9aS9nbY/OaLN28LJtU139vCkKPw8x8wyxWvWvEhbpQe1YwGWcg&#10;iCuvazYKzh/b0RxEiMgaG8+k4EYBVsunwQIL7a98pMspGpEgHApUYGNsCylDZclhGPuWOHnfvnMY&#10;k+yM1B1eE9w1Ms+ymXRYc1qw2NLaUvVz+nUKZuWu/Tq8mel6U71/2nxfns28VGr43L++gIjUx//w&#10;o73XCvIJ/H1JP0Au7wAAAP//AwBQSwECLQAUAAYACAAAACEA2+H2y+4AAACFAQAAEwAAAAAAAAAA&#10;AAAAAAAAAAAAW0NvbnRlbnRfVHlwZXNdLnhtbFBLAQItABQABgAIAAAAIQBa9CxbvwAAABUBAAAL&#10;AAAAAAAAAAAAAAAAAB8BAABfcmVscy8ucmVsc1BLAQItABQABgAIAAAAIQALFG9IxQAAANsAAAAP&#10;AAAAAAAAAAAAAAAAAAcCAABkcnMvZG93bnJldi54bWxQSwUGAAAAAAMAAwC3AAAA+QIAAAAA&#10;" fillcolor="black" strokeweight="1pt">
                  <v:fill r:id="rId8" o:title="" type="pattern"/>
                  <v:path arrowok="t"/>
                </v:rect>
                <v:line id="Straight Connector 7732" o:spid="_x0000_s1052" style="position:absolute;visibility:visible;mso-wrap-style:square" from="20955,0" to="20955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VpOxAAAANsAAAAPAAAAZHJzL2Rvd25yZXYueG1sRI9Ba8JA&#10;FITvhf6H5RW81U0j2BrdSBGDBXvRCnp8ZJ9JSPZt2F01/vuuUOhxmJlvmMVyMJ24kvONZQVv4wQE&#10;cWl1w5WCw0/x+gHCB2SNnWVScCcPy/z5aYGZtjfe0XUfKhEh7DNUUIfQZ1L6siaDfmx74uidrTMY&#10;onSV1A5vEW46mSbJVBpsOC7U2NOqprLdX4yC8yxdF67YTNujPm2/3w8TF4aJUqOX4XMOItAQ/sN/&#10;7S+tIE3h8SX+AJn/AgAA//8DAFBLAQItABQABgAIAAAAIQDb4fbL7gAAAIUBAAATAAAAAAAAAAAA&#10;AAAAAAAAAABbQ29udGVudF9UeXBlc10ueG1sUEsBAi0AFAAGAAgAAAAhAFr0LFu/AAAAFQEAAAsA&#10;AAAAAAAAAAAAAAAAHwEAAF9yZWxzLy5yZWxzUEsBAi0AFAAGAAgAAAAhAHkRWk7EAAAA2wAAAA8A&#10;AAAAAAAAAAAAAAAABwIAAGRycy9kb3ducmV2LnhtbFBLBQYAAAAAAwADALcAAAD4AgAAAAA=&#10;" strokeweight="2pt">
                  <v:stroke dashstyle="longDashDot"/>
                </v:line>
                <v:shape id="Text Box 7733" o:spid="_x0000_s1053" type="#_x0000_t202" style="position:absolute;left:39757;top:902;width:13758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+QdwgAAANsAAAAPAAAAZHJzL2Rvd25yZXYueG1sRI/dagIx&#10;FITvC75DOAXvarYWimyNUgqiFG+6+gCHzelm2c1J2GR/9OmNIHg5zMw3zHo72VYM1IXasYL3RQaC&#10;uHS65krB+bR7W4EIEVlj65gUXCjAdjN7WWOu3ch/NBSxEgnCIUcFJkafSxlKQxbDwnni5P27zmJM&#10;squk7nBMcNvKZZZ9Sos1pwWDnn4MlU3RWwW7fn+ww1X2/rcoRza+6c/HRqn56/T9BSLSFJ/hR/ug&#10;FSw/4P4l/QC5uQEAAP//AwBQSwECLQAUAAYACAAAACEA2+H2y+4AAACFAQAAEwAAAAAAAAAAAAAA&#10;AAAAAAAAW0NvbnRlbnRfVHlwZXNdLnhtbFBLAQItABQABgAIAAAAIQBa9CxbvwAAABUBAAALAAAA&#10;AAAAAAAAAAAAAB8BAABfcmVscy8ucmVsc1BLAQItABQABgAIAAAAIQCcQ+QdwgAAANsAAAAPAAAA&#10;AAAAAAAAAAAAAAcCAABkcnMvZG93bnJldi54bWxQSwUGAAAAAAMAAwC3AAAA9gIAAAAA&#10;" filled="f" stroked="f">
                  <v:path arrowok="t"/>
                  <v:textbox>
                    <w:txbxContent>
                      <w:p w:rsidR="00023C93" w:rsidRPr="00D957A1" w:rsidRDefault="00023C93" w:rsidP="009F57C2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Zone </w:t>
                        </w:r>
                        <w:r w:rsidRPr="00164FB6">
                          <w:rPr>
                            <w:sz w:val="16"/>
                            <w:szCs w:val="16"/>
                          </w:rPr>
                          <w:t>1</w:t>
                        </w:r>
                        <w:r w:rsidRPr="009F57C2">
                          <w:rPr>
                            <w:sz w:val="16"/>
                            <w:szCs w:val="16"/>
                          </w:rPr>
                          <w:t xml:space="preserve">a </w:t>
                        </w:r>
                        <w:r w:rsidRPr="009F57C2">
                          <w:rPr>
                            <w:sz w:val="16"/>
                            <w:szCs w:val="16"/>
                          </w:rPr>
                          <w:br/>
                        </w:r>
                        <w:r w:rsidRPr="00164FB6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9F57C2">
                          <w:rPr>
                            <w:sz w:val="16"/>
                            <w:szCs w:val="16"/>
                            <w:lang w:val="fr-FR"/>
                          </w:rPr>
                          <w:t>contient toutes les valeurs</w:t>
                        </w:r>
                        <w:r w:rsidRPr="00164FB6">
                          <w:rPr>
                            <w:sz w:val="16"/>
                            <w:szCs w:val="16"/>
                          </w:rPr>
                          <w:t xml:space="preserve"> ≥10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164FB6">
                          <w:rPr>
                            <w:sz w:val="16"/>
                            <w:szCs w:val="16"/>
                          </w:rPr>
                          <w:t xml:space="preserve">% </w:t>
                        </w:r>
                        <w:r w:rsidRPr="009F57C2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164FB6">
                          <w:rPr>
                            <w:position w:val="-6"/>
                            <w:sz w:val="16"/>
                            <w:szCs w:val="16"/>
                            <w:vertAlign w:val="subscript"/>
                          </w:rPr>
                          <w:t>98</w:t>
                        </w:r>
                        <w:r w:rsidRPr="00164FB6">
                          <w:rPr>
                            <w:position w:val="-6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7734" o:spid="_x0000_s1054" type="#_x0000_t32" style="position:absolute;left:34623;top:3476;width:5042;height:15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OQ7wwAAANsAAAAPAAAAZHJzL2Rvd25yZXYueG1sRI/dagIx&#10;FITvBd8hHKE3UrOVUsrWKGJZ9MaLqg9w2Jzub05iEtdtn74pFHo5zMw3zGozml4M5ENjWcHTIgNB&#10;XFrdcKXgci4eX0GEiKyxt0wKvijAZj2drDDX9s4fNJxiJRKEQ44K6hhdLmUoazIYFtYRJ+/TeoMx&#10;SV9J7fGe4KaXyyx7kQYbTgs1OtrVVHanm1FQRH/dte2x29vv9+IYnJy7w6DUw2zcvoGINMb/8F/7&#10;oBUsn+H3S/oBcv0DAAD//wMAUEsBAi0AFAAGAAgAAAAhANvh9svuAAAAhQEAABMAAAAAAAAAAAAA&#10;AAAAAAAAAFtDb250ZW50X1R5cGVzXS54bWxQSwECLQAUAAYACAAAACEAWvQsW78AAAAVAQAACwAA&#10;AAAAAAAAAAAAAAAfAQAAX3JlbHMvLnJlbHNQSwECLQAUAAYACAAAACEAtqjkO8MAAADbAAAADwAA&#10;AAAAAAAAAAAAAAAHAgAAZHJzL2Rvd25yZXYueG1sUEsFBgAAAAADAAMAtwAAAPcCAAAAAA==&#10;">
                  <v:stroke endarrow="classic"/>
                  <o:lock v:ext="edit" shapetype="f"/>
                </v:shape>
                <v:rect id="Rectangle 7735" o:spid="_x0000_s1055" style="position:absolute;left:8191;top:4000;width:2555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RpwwAAANsAAAAPAAAAZHJzL2Rvd25yZXYueG1sRI/NasJA&#10;FIX3gu8wXKE7nVRokDQTsYK2GxdGCy5vM7dJ2sydkBljfHtHEFwezs/HSZeDaURPnastK3idRSCI&#10;C6trLhUcD5vpAoTzyBoby6TgSg6W2XiUYqLthffU574UYYRdggoq79tESldUZNDNbEscvF/bGfRB&#10;dqXUHV7CuGnkPIpiabDmQKiwpXVFxX9+NgHy3a75Z3suhr9V/3kqrf84xTulXibD6h2Ep8E/w4/2&#10;l1Ywf4P7l/ADZHYDAAD//wMAUEsBAi0AFAAGAAgAAAAhANvh9svuAAAAhQEAABMAAAAAAAAAAAAA&#10;AAAAAAAAAFtDb250ZW50X1R5cGVzXS54bWxQSwECLQAUAAYACAAAACEAWvQsW78AAAAVAQAACwAA&#10;AAAAAAAAAAAAAAAfAQAAX3JlbHMvLnJlbHNQSwECLQAUAAYACAAAACEADR30acMAAADbAAAADwAA&#10;AAAAAAAAAAAAAAAHAgAAZHJzL2Rvd25yZXYueG1sUEsFBgAAAAADAAMAtwAAAPcCAAAAAA==&#10;" filled="f" strokeweight="1pt">
                  <v:stroke dashstyle="dash"/>
                  <v:path arrowok="t"/>
                </v:rect>
                <v:shape id="Text Box 7736" o:spid="_x0000_s1056" type="#_x0000_t202" style="position:absolute;left:43092;top:7393;width:12782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4BiwgAAANsAAAAPAAAAZHJzL2Rvd25yZXYueG1sRI9Lq8Iw&#10;FIT3F/wP4QjurqldqFSjiA8QF4IPuj42x7banJQmav33Rrhwl8PMfMNM562pxJMaV1pWMOhHIIgz&#10;q0vOFZxPm98xCOeRNVaWScGbHMxnnZ8pJtq++EDPo89FgLBLUEHhfZ1I6bKCDLq+rYmDd7WNQR9k&#10;k0vd4CvATSXjKBpKgyWHhQJrWhaU3Y8Po2A03qx0zHTf0SpbXxZ7k6Y3o1Sv2y4mIDy1/j/8195q&#10;BfEQvl/CD5CzDwAAAP//AwBQSwECLQAUAAYACAAAACEA2+H2y+4AAACFAQAAEwAAAAAAAAAAAAAA&#10;AAAAAAAAW0NvbnRlbnRfVHlwZXNdLnhtbFBLAQItABQABgAIAAAAIQBa9CxbvwAAABUBAAALAAAA&#10;AAAAAAAAAAAAAB8BAABfcmVscy8ucmVsc1BLAQItABQABgAIAAAAIQABe4BiwgAAANsAAAAPAAAA&#10;AAAAAAAAAAAAAAcCAABkcnMvZG93bnJldi54bWxQSwUGAAAAAAMAAwC3AAAA9gIAAAAA&#10;" filled="f" stroked="f">
                  <v:path arrowok="t"/>
                  <v:textbox style="mso-fit-shape-to-text:t">
                    <w:txbxContent>
                      <w:p w:rsidR="00023C93" w:rsidRPr="006C6CCD" w:rsidRDefault="00023C93" w:rsidP="006C6CCD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Zone</w:t>
                        </w:r>
                        <w:r w:rsidRPr="006C6CCD">
                          <w:rPr>
                            <w:sz w:val="16"/>
                            <w:szCs w:val="16"/>
                          </w:rPr>
                          <w:t xml:space="preserve"> 1b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6C6CCD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6C6CCD">
                          <w:rPr>
                            <w:sz w:val="16"/>
                            <w:szCs w:val="16"/>
                            <w:lang w:val="fr-FR"/>
                          </w:rPr>
                          <w:t xml:space="preserve">contient toutes les valeurs </w:t>
                        </w:r>
                        <w:r w:rsidRPr="006C6CCD">
                          <w:rPr>
                            <w:sz w:val="16"/>
                            <w:szCs w:val="16"/>
                          </w:rPr>
                          <w:t>≥70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6C6CCD">
                          <w:rPr>
                            <w:sz w:val="16"/>
                            <w:szCs w:val="16"/>
                          </w:rPr>
                          <w:t>% L</w:t>
                        </w:r>
                        <w:r w:rsidRPr="006C6CCD">
                          <w:rPr>
                            <w:position w:val="-6"/>
                            <w:sz w:val="16"/>
                            <w:szCs w:val="16"/>
                            <w:vertAlign w:val="subscript"/>
                          </w:rPr>
                          <w:t>98</w:t>
                        </w:r>
                        <w:r w:rsidRPr="006C6CCD">
                          <w:rPr>
                            <w:position w:val="-6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7737" o:spid="_x0000_s1057" type="#_x0000_t32" style="position:absolute;left:33718;top:7762;width:9385;height:14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ozfxQAAANsAAAAPAAAAZHJzL2Rvd25yZXYueG1sRI9Pa8JA&#10;FMTvgt9heUJvdaNYW6KbIEqwvfmn0B5fs89NMPs2ZLcx/fbdQsHjMDO/Ydb5YBvRU+drxwpm0wQE&#10;cel0zUbB+7l4fAHhA7LGxjEp+CEPeTYerTHV7sZH6k/BiAhhn6KCKoQ2ldKXFVn0U9cSR+/iOosh&#10;ys5I3eEtwm0j50mylBZrjgsVtrStqLyevq2C5Kt+K6wpdsPic9Ob/cf5aX/YKfUwGTYrEIGGcA//&#10;t1+1gvkz/H2JP0BmvwAAAP//AwBQSwECLQAUAAYACAAAACEA2+H2y+4AAACFAQAAEwAAAAAAAAAA&#10;AAAAAAAAAAAAW0NvbnRlbnRfVHlwZXNdLnhtbFBLAQItABQABgAIAAAAIQBa9CxbvwAAABUBAAAL&#10;AAAAAAAAAAAAAAAAAB8BAABfcmVscy8ucmVsc1BLAQItABQABgAIAAAAIQB7NozfxQAAANsAAAAP&#10;AAAAAAAAAAAAAAAAAAcCAABkcnMvZG93bnJldi54bWxQSwUGAAAAAAMAAwC3AAAA+QIAAAAA&#10;">
                  <v:stroke endarrow="classic"/>
                  <o:lock v:ext="edit" shapetype="f"/>
                </v:shape>
                <v:shape id="Text Box 7738" o:spid="_x0000_s1058" type="#_x0000_t202" style="position:absolute;left:15950;top:16655;width:9716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3ZsvgAAANsAAAAPAAAAZHJzL2Rvd25yZXYueG1sRE/LisIw&#10;FN0P+A/hCu7GVBcyVKOIIMrgZjp+wKW5NqXNTWjSx/j1ZiHM8nDeu8NkWzFQF2rHClbLDARx6XTN&#10;lYL77/nzC0SIyBpbx6TgjwIc9rOPHebajfxDQxErkUI45KjAxOhzKUNpyGJYOk+cuIfrLMYEu0rq&#10;DscUblu5zrKNtFhzajDo6WSobIreKjj3l6sdnrL330U5svFNf781Si3m03ELItIU/8Vv91UrWKex&#10;6Uv6AXL/AgAA//8DAFBLAQItABQABgAIAAAAIQDb4fbL7gAAAIUBAAATAAAAAAAAAAAAAAAAAAAA&#10;AABbQ29udGVudF9UeXBlc10ueG1sUEsBAi0AFAAGAAgAAAAhAFr0LFu/AAAAFQEAAAsAAAAAAAAA&#10;AAAAAAAAHwEAAF9yZWxzLy5yZWxzUEsBAi0AFAAGAAgAAAAhAJLndmy+AAAA2wAAAA8AAAAAAAAA&#10;AAAAAAAABwIAAGRycy9kb3ducmV2LnhtbFBLBQYAAAAAAwADALcAAADyAgAAAAA=&#10;" filled="f" stroked="f">
                  <v:path arrowok="t"/>
                  <v:textbox>
                    <w:txbxContent>
                      <w:p w:rsidR="00023C93" w:rsidRPr="00D957A1" w:rsidRDefault="00023C93" w:rsidP="00D412F2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730225">
                          <w:rPr>
                            <w:sz w:val="16"/>
                            <w:szCs w:val="16"/>
                            <w:lang w:val="fr-FR"/>
                          </w:rPr>
                          <w:t>Axe de référence</w:t>
                        </w:r>
                      </w:p>
                    </w:txbxContent>
                  </v:textbox>
                </v:shape>
                <v:shape id="Text Box 7739" o:spid="_x0000_s1059" type="#_x0000_t202" style="position:absolute;left:30472;top:14440;width:9710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9P3wgAAANsAAAAPAAAAZHJzL2Rvd25yZXYueG1sRI/dagIx&#10;FITvC75DOAXvarZelLo1SimIUrzp6gMcNqebZTcnYZP90ac3guDlMDPfMOvtZFsxUBdqxwreFxkI&#10;4tLpmisF59Pu7RNEiMgaW8ek4EIBtpvZyxpz7Ub+o6GIlUgQDjkqMDH6XMpQGrIYFs4TJ+/fdRZj&#10;kl0ldYdjgttWLrPsQ1qsOS0Y9PRjqGyK3irY9fuDHa6y979FObLxTX8+NkrNX6fvLxCRpvgMP9oH&#10;rWC5gvuX9APk5gYAAP//AwBQSwECLQAUAAYACAAAACEA2+H2y+4AAACFAQAAEwAAAAAAAAAAAAAA&#10;AAAAAAAAW0NvbnRlbnRfVHlwZXNdLnhtbFBLAQItABQABgAIAAAAIQBa9CxbvwAAABUBAAALAAAA&#10;AAAAAAAAAAAAAB8BAABfcmVscy8ucmVsc1BLAQItABQABgAIAAAAIQD9q9P3wgAAANsAAAAPAAAA&#10;AAAAAAAAAAAAAAcCAABkcnMvZG93bnJldi54bWxQSwUGAAAAAAMAAwC3AAAA9gIAAAAA&#10;" filled="f" stroked="f">
                  <v:path arrowok="t"/>
                  <v:textbox>
                    <w:txbxContent>
                      <w:p w:rsidR="00023C93" w:rsidRPr="00454742" w:rsidRDefault="00023C93" w:rsidP="00D412F2">
                        <w:pPr>
                          <w:spacing w:line="240" w:lineRule="auto"/>
                        </w:pPr>
                        <w:r w:rsidRPr="00730225">
                          <w:rPr>
                            <w:sz w:val="16"/>
                            <w:szCs w:val="16"/>
                            <w:lang w:val="fr-FR"/>
                          </w:rPr>
                          <w:t>Plan de référence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57A1" w:rsidRDefault="00D957A1" w:rsidP="00721275">
      <w:pPr>
        <w:pStyle w:val="Heading1"/>
        <w:spacing w:after="120"/>
        <w:rPr>
          <w:b/>
        </w:rPr>
      </w:pPr>
      <w:r w:rsidRPr="00DD1485">
        <w:lastRenderedPageBreak/>
        <w:t xml:space="preserve">Figure </w:t>
      </w:r>
      <w:r>
        <w:t>3</w:t>
      </w:r>
      <w:r w:rsidRPr="00DD1485">
        <w:t xml:space="preserve"> </w:t>
      </w:r>
      <w:r w:rsidRPr="00DD1485">
        <w:br/>
      </w:r>
      <w:r w:rsidRPr="00FB6ED3">
        <w:rPr>
          <w:b/>
        </w:rPr>
        <w:t>Définition de</w:t>
      </w:r>
      <w:r w:rsidR="00721275">
        <w:rPr>
          <w:b/>
        </w:rPr>
        <w:t xml:space="preserve"> la</w:t>
      </w:r>
      <w:r w:rsidRPr="00FB6ED3">
        <w:rPr>
          <w:b/>
        </w:rPr>
        <w:t xml:space="preserve"> zone</w:t>
      </w:r>
      <w:r w:rsidR="00721275">
        <w:rPr>
          <w:b/>
        </w:rPr>
        <w:t xml:space="preserve"> 2</w:t>
      </w:r>
    </w:p>
    <w:p w:rsidR="00C1331F" w:rsidRDefault="00C1331F" w:rsidP="005327EC">
      <w:pPr>
        <w:pStyle w:val="SingleTxtG"/>
        <w:spacing w:after="240" w:line="240" w:lineRule="auto"/>
      </w:pPr>
      <w:r w:rsidRPr="00C46D2F">
        <w:rPr>
          <w:bCs/>
          <w:noProof/>
          <w:lang w:eastAsia="fr-CH"/>
        </w:rPr>
        <mc:AlternateContent>
          <mc:Choice Requires="wpg">
            <w:drawing>
              <wp:inline distT="0" distB="0" distL="0" distR="0" wp14:anchorId="1BB1D9BF" wp14:editId="10FB35A7">
                <wp:extent cx="5495925" cy="3103039"/>
                <wp:effectExtent l="0" t="0" r="0" b="2540"/>
                <wp:docPr id="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3103039"/>
                          <a:chOff x="0" y="0"/>
                          <a:chExt cx="54959" cy="31030"/>
                        </a:xfrm>
                      </wpg:grpSpPr>
                      <wps:wsp>
                        <wps:cNvPr id="96" name="Rectangle 325"/>
                        <wps:cNvSpPr>
                          <a:spLocks/>
                        </wps:cNvSpPr>
                        <wps:spPr bwMode="auto">
                          <a:xfrm>
                            <a:off x="0" y="1524"/>
                            <a:ext cx="43199" cy="10801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7" name="Group 21"/>
                        <wpg:cNvGrpSpPr>
                          <a:grpSpLocks/>
                        </wpg:cNvGrpSpPr>
                        <wpg:grpSpPr bwMode="auto">
                          <a:xfrm>
                            <a:off x="571" y="0"/>
                            <a:ext cx="54388" cy="31030"/>
                            <a:chOff x="0" y="0"/>
                            <a:chExt cx="54387" cy="31030"/>
                          </a:xfrm>
                        </wpg:grpSpPr>
                        <wps:wsp>
                          <wps:cNvPr id="98" name="Up Arrow 22"/>
                          <wps:cNvSpPr>
                            <a:spLocks/>
                          </wps:cNvSpPr>
                          <wps:spPr bwMode="auto">
                            <a:xfrm>
                              <a:off x="15557" y="12319"/>
                              <a:ext cx="2877" cy="3600"/>
                            </a:xfrm>
                            <a:prstGeom prst="upArrow">
                              <a:avLst>
                                <a:gd name="adj1" fmla="val 50000"/>
                                <a:gd name="adj2" fmla="val 49988"/>
                              </a:avLst>
                            </a:prstGeom>
                            <a:solidFill>
                              <a:srgbClr val="A6A6A6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17842" y="12253"/>
                              <a:ext cx="2788" cy="2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331F" w:rsidRPr="00C1331F" w:rsidRDefault="00C1331F" w:rsidP="00C1331F">
                                <w:pPr>
                                  <w:pStyle w:val="NormalWeb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1331F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C1331F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24"/>
                          <wps:cNvSpPr>
                            <a:spLocks/>
                          </wps:cNvSpPr>
                          <wps:spPr bwMode="auto">
                            <a:xfrm>
                              <a:off x="3683" y="14541"/>
                              <a:ext cx="34563" cy="86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Straight Connector 25"/>
                          <wps:cNvCnPr/>
                          <wps:spPr bwMode="auto">
                            <a:xfrm>
                              <a:off x="20955" y="0"/>
                              <a:ext cx="0" cy="2914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Straight Arrow Connector 26"/>
                          <wps:cNvCnPr>
                            <a:cxnSpLocks/>
                          </wps:cNvCnPr>
                          <wps:spPr bwMode="auto">
                            <a:xfrm flipH="1" flipV="1">
                              <a:off x="42672" y="6858"/>
                              <a:ext cx="5429" cy="89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39636" y="14920"/>
                              <a:ext cx="14751" cy="86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127C" w:rsidRPr="00C2388D" w:rsidRDefault="002E127C" w:rsidP="002E127C">
                                <w:pPr>
                                  <w:pStyle w:val="NormalWeb"/>
                                  <w:spacing w:before="0" w:beforeAutospacing="0" w:after="60" w:afterAutospacing="0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fr-CH"/>
                                  </w:rPr>
                                  <w:t>Zone</w:t>
                                </w:r>
                                <w:r w:rsidRPr="00C2388D"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2</w:t>
                                </w:r>
                              </w:p>
                              <w:p w:rsidR="002E127C" w:rsidRDefault="002E127C" w:rsidP="002E127C">
                                <w:pPr>
                                  <w:tabs>
                                    <w:tab w:val="num" w:pos="284"/>
                                  </w:tabs>
                                  <w:spacing w:after="60" w:line="240" w:lineRule="auto"/>
                                  <w:ind w:left="170" w:hanging="170"/>
                                  <w:rPr>
                                    <w:kern w:val="24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kern w:val="24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C2388D">
                                  <w:rPr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  <w:t>1,5</w:t>
                                </w:r>
                                <w:r w:rsidRPr="00FE26B1">
                                  <w:rPr>
                                    <w:kern w:val="24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C2388D">
                                  <w:rPr>
                                    <w:kern w:val="24"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 w:rsidRPr="00FE26B1">
                                  <w:rPr>
                                    <w:kern w:val="24"/>
                                    <w:sz w:val="16"/>
                                    <w:szCs w:val="16"/>
                                    <w:lang w:val="fr-FR"/>
                                  </w:rPr>
                                  <w:t>dimension du gabarit d’émission théorique</w:t>
                                </w:r>
                              </w:p>
                              <w:p w:rsidR="00C1331F" w:rsidRPr="005E4F28" w:rsidRDefault="002E127C" w:rsidP="005E4F28">
                                <w:pPr>
                                  <w:tabs>
                                    <w:tab w:val="num" w:pos="284"/>
                                  </w:tabs>
                                  <w:spacing w:line="240" w:lineRule="auto"/>
                                  <w:ind w:left="170" w:hanging="17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kern w:val="24"/>
                                    <w:sz w:val="16"/>
                                    <w:szCs w:val="16"/>
                                    <w:lang w:val="fr-FR"/>
                                  </w:rPr>
                                  <w:t>-</w:t>
                                </w:r>
                                <w:r w:rsidRPr="00C2388D">
                                  <w:rPr>
                                    <w:kern w:val="24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FE26B1"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distance de </w:t>
                                </w:r>
                                <w:r w:rsidRPr="00FE26B1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FE26B1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  <w:vertAlign w:val="subscript"/>
                                  </w:rPr>
                                  <w:t>0</w:t>
                                </w:r>
                                <w:r w:rsidRPr="00FE26B1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E26B1"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par rapport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E26B1"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au côté produisant la ligne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E26B1"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de coupure de la zone 1a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4" name="Rectangle 28"/>
                          <wps:cNvSpPr>
                            <a:spLocks/>
                          </wps:cNvSpPr>
                          <wps:spPr bwMode="auto">
                            <a:xfrm>
                              <a:off x="6540" y="15240"/>
                              <a:ext cx="28797" cy="72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Rectangle 29"/>
                          <wps:cNvSpPr>
                            <a:spLocks/>
                          </wps:cNvSpPr>
                          <wps:spPr bwMode="auto">
                            <a:xfrm>
                              <a:off x="7874" y="15938"/>
                              <a:ext cx="26752" cy="5404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Rectangle 30"/>
                          <wps:cNvSpPr>
                            <a:spLocks/>
                          </wps:cNvSpPr>
                          <wps:spPr bwMode="auto">
                            <a:xfrm>
                              <a:off x="8191" y="16129"/>
                              <a:ext cx="25559" cy="467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Straight Connector 31"/>
                          <wps:cNvCnPr/>
                          <wps:spPr bwMode="auto">
                            <a:xfrm>
                              <a:off x="0" y="26479"/>
                              <a:ext cx="39681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Text Box 64"/>
                          <wps:cNvSpPr txBox="1">
                            <a:spLocks/>
                          </wps:cNvSpPr>
                          <wps:spPr bwMode="auto">
                            <a:xfrm>
                              <a:off x="16002" y="28947"/>
                              <a:ext cx="9715" cy="20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331F" w:rsidRPr="00454742" w:rsidRDefault="002E127C" w:rsidP="002E127C">
                                <w:pPr>
                                  <w:spacing w:line="240" w:lineRule="auto"/>
                                </w:pPr>
                                <w:r w:rsidRPr="00730225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Axe de référence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9" name="Text Box 65"/>
                          <wps:cNvSpPr txBox="1">
                            <a:spLocks/>
                          </wps:cNvSpPr>
                          <wps:spPr bwMode="auto">
                            <a:xfrm>
                              <a:off x="30538" y="26923"/>
                              <a:ext cx="9537" cy="2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331F" w:rsidRPr="00454742" w:rsidRDefault="002E127C" w:rsidP="002E127C">
                                <w:pPr>
                                  <w:spacing w:line="240" w:lineRule="auto"/>
                                </w:pPr>
                                <w:r w:rsidRPr="00730225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Plan de référence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B1D9BF" id="Group 2" o:spid="_x0000_s1060" style="width:432.75pt;height:244.35pt;mso-position-horizontal-relative:char;mso-position-vertical-relative:line" coordsize="54959,3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rTdQcAAJIvAAAOAAAAZHJzL2Uyb0RvYy54bWzsWm2P4jYQ/l6p/8HKd468OG/o2NMeLNdK&#10;1/bUu+t3kwRIG5LUyS5sq/73ztiOSdgXWEB0r2JXQknsxPbMPDPPjP323XqZkbuEV2mRDw3rjWmQ&#10;JI+KOM3nQ+Prl0kvMEhVszxmWZEnQ+M+qYx3V99/93ZVDhK7WBRZnHACH8mrwaocGou6Lgf9fhUt&#10;kiWr3hRlkkPjrOBLVsMtn/djzlbw9WXWt03T668KHpe8iJKqgqdj2Whcie/PZklU/zKbVUlNsqEB&#10;c6vFLxe/U/ztX71lgzln5SKN1DTYAbNYsjSHQfWnxqxm5JanDz61TCNeVMWsfhMVy34xm6VRItYA&#10;q7HMrdV84MVtKdYyH6zmpRYTiHZLTgd/Nvr57hMnaTw0QtcgOVuCjsSwxEbZrMr5ALp84OXn8hOX&#10;C4TLj0X0RwXN/e12vJ/LzmS6+qmI4XPsti6EbNYzvsRPwKrJWqjgXqsgWdckgocuDd3QhqlE0OZY&#10;pmM6oVRStABNPngvWty032y9h2/12UAOKiaqJoarAmOrNvKsjpPn5wUrE6GmCoXVyNNr5PkrWCHL&#10;51lCHFiZkKro2Ii0asuz1YLTrEDse0rScm0qRdUIkzpWGEqRWGZgWh2RsEHJq/pDUiwJXgwNDtMU&#10;emJ3H6taSq/pgmorWV1P0ixT3WNWLX4o+F/ildl8lHHsVPH5FC7JHUPAiT81qu4yfbTvRPypvqoL&#10;qK8ZFL+d5WQFPsb2TVMMWhVZGuOMnh+4022Z1uBvsnQ5NAI9OzZYJCy+yWNYNBvULM3kNYyf5cLK&#10;pSKk5UyL+B6UwgvpTMD5wcUCJUFW4EiGRvXnLeOJQbIfc7Cs0KIUPY+4oa5vww1vt0zbLSyP4FND&#10;I6q5QeTNqJb+6rbk6XwBY1li9XlxDcCapUJTaCpyXmq6YN4SvcLoNZAb2/Qb21RYF6axDWb0ZqcC&#10;u+tbBnkM7k4AEUKDXdrvbqg7Aayg89Z/CnVYgnSdX0tyzXmxIrZyny04AziOBbrlui4sHORo2YBt&#10;Ka0G7XbgN0LxACFt9/cA67elmKYwJAF3NPx5rFbB4t9BW7NlBqEQgExcRIocrN3HbvehYQialIOq&#10;LyJ8lYsRCH0Srtce/quXO3C9QP7FkD9HaIOgIu39Cxrf+2JNbAfVh24IIiAGNlKv4XnjrI63fD+g&#10;YG/C8m1XDMYG2vL9xonYlIoIq73BxgT3jHJ5gRFFBAL0/WygH6hoIIaFAIltOAHB8v4OzfAmuAlo&#10;j9reTY+a43HvejKiPW9i+e7YGY9GY+sfhJtFB4s0jpNchFJJfOHhfgxEcV/JFTXn7CCmE4A7QbXV&#10;rd+dhiBKsJatJVk2Nd/bYW/iBX6PTqjbC30z6JlW+D70TBrS8aS7pI9pnjQk+vAlYZAPXWBKOJ3W&#10;pJ8jF51uL4zxWiM4/Y0oQN0gEqFoYI9tAlCvp2tBmS3t5Hdyghyyn+MYQX0KPnAG52BBqFDeYUN8&#10;JTNtuQeh22PDoeMFjvQJ1KWCwmx8gkNdDxqRIwQeuI5nw+Eu6qt9gCahoekeTkIxKo6BPkuWjEQa&#10;p8cGLzRcQU43Vvo/dEdPY3An4F4RCT8L6ICwyZD8ueYMSQMZFXkOKV3BSSfrHOWfuArVeyWXthm6&#10;kI8/5O4Ac0SXDQlOw92aDL+hfSrmZuBYN1RTIrHpgnb/AF62S4/I8brwyuYItXFRS4xBSUXlec/m&#10;fK8PVlpITwbvXWhBwaMLVrnhWcwSONuWWcr8qGWcwnhUaEDjRIuI1nmnyiRopWxsYvHjVREyy9Ly&#10;B6Sd4uq3hoCqmhOwM1/SSC9wRbqyiRgutVWxJAi9HRZdKZDpZcic/InKiVZdEz6OojfPWjCp70uo&#10;uVV1wrJ6ARWJobFMYmAeCZRn8UqiT1Lbht+8lsih5fRNmTiwjO1kyEcxt9jOiZMhJ/QcqC5iMkRD&#10;qCfBYBsztqjvgvVL4gNlEqnwJzzzi4hPx1VfsqFLNiRMfJMN6RLAWcjZrnyoKrE+Onm+PnqWGEgb&#10;B9HKh0TsaXkIxNbRRRIPaJN0C7AVsOUWoDoYqvIglKB3lAdf5BYwxhxH2C55j6gG7VN7OAu0TrT5&#10;cBZwQWoio28LXKIwfmpw+YEPQMaY64bOFnUEVukCrcSYCxAUu3AQHw+Muc2WV5M81eN8nLK5SKD0&#10;JlqnzCc2shpI6y6Xfbbz7bOdxdQf21AWWj+1qQdWCAwSTd2zICfq0EsbtqBUmkQ9XzQebuqa8DeJ&#10;0XGbu93E/1JXOziN+jY2t88COuBMWwUMnfMTR22b6+qEyvr2qqtJpmZ7VIJok8BBdheoBK7x6U9E&#10;kktdDY+NHbl7pn3QwWjBDBtd8DnravrEgd6B9QTtaIWCExcdLDhUIEtndhBSUVfY2GzoW0DERDnY&#10;hD2ZS82hOQJ12YHd45TVETuw2ujPkhh9OzWHhyc0vO2jhyf2D47pQlqErNH2QnkcpOUfXEcVH2zH&#10;PvIconbY8nRea/voUpO81CS3apLa6F+Ff9jjzObmpLJgFeLgtygMqUPqeLK8fS96bY7SX/0LAAD/&#10;/wMAUEsDBBQABgAIAAAAIQBjW9tW3QAAAAUBAAAPAAAAZHJzL2Rvd25yZXYueG1sTI9BS8NAEIXv&#10;gv9hGcGb3URNDWk2pRT1VIS2gvQ2zU6T0OxsyG6T9N+7etHLwOM93vsmX06mFQP1rrGsIJ5FIIhL&#10;qxuuFHzu3x5SEM4ja2wtk4IrOVgWtzc5ZtqOvKVh5ysRSthlqKD2vsukdGVNBt3MdsTBO9neoA+y&#10;r6TucQzlppWPUTSXBhsOCzV2tK6pPO8uRsH7iOPqKX4dNufT+nrYJx9fm5iUur+bVgsQnib/F4Yf&#10;/IAORWA62gtrJ1oF4RH/e4OXzpMExFHBc5q+gCxy+Z+++AYAAP//AwBQSwECLQAUAAYACAAAACEA&#10;toM4kv4AAADhAQAAEwAAAAAAAAAAAAAAAAAAAAAAW0NvbnRlbnRfVHlwZXNdLnhtbFBLAQItABQA&#10;BgAIAAAAIQA4/SH/1gAAAJQBAAALAAAAAAAAAAAAAAAAAC8BAABfcmVscy8ucmVsc1BLAQItABQA&#10;BgAIAAAAIQCpEerTdQcAAJIvAAAOAAAAAAAAAAAAAAAAAC4CAABkcnMvZTJvRG9jLnhtbFBLAQIt&#10;ABQABgAIAAAAIQBjW9tW3QAAAAUBAAAPAAAAAAAAAAAAAAAAAM8JAABkcnMvZG93bnJldi54bWxQ&#10;SwUGAAAAAAQABADzAAAA2QoAAAAA&#10;">
                <v:rect id="Rectangle 325" o:spid="_x0000_s1061" style="position:absolute;top:1524;width:43199;height:10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q8wwAAANsAAAAPAAAAZHJzL2Rvd25yZXYueG1sRI9Bi8Iw&#10;FITvC/6H8ARva+oeSrcaZVFEr7ar4O3ZvG2LzUtpslr99UYQPA4z8w0zW/SmERfqXG1ZwWQcgSAu&#10;rK65VPCbrz8TEM4ja2wsk4IbOVjMBx8zTLW98o4umS9FgLBLUUHlfZtK6YqKDLqxbYmD92c7gz7I&#10;rpS6w2uAm0Z+RVEsDdYcFipsaVlRcc7+jYLTYdVs801/3sfJJDlm9/spWeZKjYb9zxSEp96/w6/2&#10;Viv4juH5JfwAOX8AAAD//wMAUEsBAi0AFAAGAAgAAAAhANvh9svuAAAAhQEAABMAAAAAAAAAAAAA&#10;AAAAAAAAAFtDb250ZW50X1R5cGVzXS54bWxQSwECLQAUAAYACAAAACEAWvQsW78AAAAVAQAACwAA&#10;AAAAAAAAAAAAAAAfAQAAX3JlbHMvLnJlbHNQSwECLQAUAAYACAAAACEAg5UqvMMAAADbAAAADwAA&#10;AAAAAAAAAAAAAAAHAgAAZHJzL2Rvd25yZXYueG1sUEsFBgAAAAADAAMAtwAAAPcCAAAAAA==&#10;" fillcolor="black" strokeweight="1pt">
                  <v:fill r:id="rId9" o:title="" type="pattern"/>
                  <v:path arrowok="t"/>
                </v:rect>
                <v:group id="Group 21" o:spid="_x0000_s1062" style="position:absolute;left:571;width:54388;height:31030" coordsize="54387,3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Up Arrow 22" o:spid="_x0000_s1063" type="#_x0000_t68" style="position:absolute;left:15557;top:12319;width:287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A5VvgAAANsAAAAPAAAAZHJzL2Rvd25yZXYueG1sRE9Ni8Iw&#10;EL0v+B/CCN62qR66Wo0igiB4EKvidWjGttpMShNt/febg+Dx8b4Xq97U4kWtqywrGEcxCOLc6ooL&#10;BefT9ncKwnlkjbVlUvAmB6vl4GeBqbYdH+mV+UKEEHYpKii9b1IpXV6SQRfZhjhwN9sa9AG2hdQt&#10;diHc1HISx4k0WHFoKLGhTUn5I3saBffkcj9Otkl3dU2yxz93yOJeKjUa9us5CE+9/4o/7p1WMAtj&#10;w5fwA+TyHwAA//8DAFBLAQItABQABgAIAAAAIQDb4fbL7gAAAIUBAAATAAAAAAAAAAAAAAAAAAAA&#10;AABbQ29udGVudF9UeXBlc10ueG1sUEsBAi0AFAAGAAgAAAAhAFr0LFu/AAAAFQEAAAsAAAAAAAAA&#10;AAAAAAAAHwEAAF9yZWxzLy5yZWxzUEsBAi0AFAAGAAgAAAAhAHmQDlW+AAAA2wAAAA8AAAAAAAAA&#10;AAAAAAAABwIAAGRycy9kb3ducmV2LnhtbFBLBQYAAAAAAwADALcAAADyAgAAAAA=&#10;" adj="8629" fillcolor="#a6a6a6" strokeweight="1pt">
                    <v:path arrowok="t"/>
                  </v:shape>
                  <v:shape id="Text Box 23" o:spid="_x0000_s1064" type="#_x0000_t202" style="position:absolute;left:17842;top:12253;width:278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bFxQAAANsAAAAPAAAAZHJzL2Rvd25yZXYueG1sRI9Ba8JA&#10;FITvQv/D8gq9SLOpFKkxqwRRlILQxlKvj+xrEsy+DbtbTf99VxA8DjPzDZMvB9OJMznfWlbwkqQg&#10;iCurW64VfB02z28gfEDW2FkmBX/kYbl4GOWYaXvhTzqXoRYRwj5DBU0IfSalrxoy6BPbE0fvxzqD&#10;IUpXS+3wEuGmk5M0nUqDLceFBntaNVSdyl+j4Ptw/ChO+/f9Wq/Gr1u/qV2KhVJPj0MxBxFoCPfw&#10;rb3TCmYzuH6JP0Au/gEAAP//AwBQSwECLQAUAAYACAAAACEA2+H2y+4AAACFAQAAEwAAAAAAAAAA&#10;AAAAAAAAAAAAW0NvbnRlbnRfVHlwZXNdLnhtbFBLAQItABQABgAIAAAAIQBa9CxbvwAAABUBAAAL&#10;AAAAAAAAAAAAAAAAAB8BAABfcmVscy8ucmVsc1BLAQItABQABgAIAAAAIQDimMbFxQAAANsAAAAP&#10;AAAAAAAAAAAAAAAAAAcCAABkcnMvZG93bnJldi54bWxQSwUGAAAAAAMAAwC3AAAA+QIAAAAA&#10;" filled="f" stroked="f">
                    <v:path arrowok="t"/>
                    <v:textbox>
                      <w:txbxContent>
                        <w:p w:rsidR="00C1331F" w:rsidRPr="00C1331F" w:rsidRDefault="00C1331F" w:rsidP="00C1331F">
                          <w:pPr>
                            <w:pStyle w:val="NormalWeb"/>
                            <w:rPr>
                              <w:sz w:val="18"/>
                              <w:szCs w:val="18"/>
                            </w:rPr>
                          </w:pPr>
                          <w:r w:rsidRPr="00C1331F">
                            <w:rPr>
                              <w:i/>
                              <w:i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d</w:t>
                          </w:r>
                          <w:r w:rsidRPr="00C1331F">
                            <w:rPr>
                              <w:i/>
                              <w:iCs/>
                              <w:color w:val="000000"/>
                              <w:kern w:val="24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rect id="Rectangle 24" o:spid="_x0000_s1065" style="position:absolute;left:3683;top:14541;width:34563;height:8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o8xQAAANwAAAAPAAAAZHJzL2Rvd25yZXYueG1sRI/RagIx&#10;EEXfC/5DGKEvUrPVUmRrFBEKFtpK1Q8YknF3dTNZkqjbv3ceCn2b4d6598x82ftWXSmmJrCB53EB&#10;itgG13Bl4LB/f5qBShnZYRuYDPxSguVi8DDH0oUb/9B1lyslIZxKNFDn3JVaJ1uTxzQOHbFoxxA9&#10;ZlljpV3Em4T7Vk+K4lV7bFgaauxoXZM97y7ewOfLNo4sfZ/T7NB9XfYjOz19WGMeh/3qDVSmPv+b&#10;/643TvALwZdnZAK9uAMAAP//AwBQSwECLQAUAAYACAAAACEA2+H2y+4AAACFAQAAEwAAAAAAAAAA&#10;AAAAAAAAAAAAW0NvbnRlbnRfVHlwZXNdLnhtbFBLAQItABQABgAIAAAAIQBa9CxbvwAAABUBAAAL&#10;AAAAAAAAAAAAAAAAAB8BAABfcmVscy8ucmVsc1BLAQItABQABgAIAAAAIQAjqTo8xQAAANwAAAAP&#10;AAAAAAAAAAAAAAAAAAcCAABkcnMvZG93bnJldi54bWxQSwUGAAAAAAMAAwC3AAAA+QIAAAAA&#10;" filled="f" strokeweight="1.5pt">
                    <v:stroke dashstyle="dash"/>
                    <v:path arrowok="t"/>
                  </v:rect>
                  <v:line id="Straight Connector 25" o:spid="_x0000_s1066" style="position:absolute;visibility:visible;mso-wrap-style:square" from="20955,0" to="20955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zQswwAAANwAAAAPAAAAZHJzL2Rvd25yZXYueG1sRE9Na8JA&#10;EL0X/A/LFLzVTSKkbeoqUhoU2kutoMchOybB7GzYXU38926h0Ns83ucsVqPpxJWcby0rSGcJCOLK&#10;6pZrBfuf8ukFhA/IGjvLpOBGHlbLycMCC20H/qbrLtQihrAvUEETQl9I6auGDPqZ7Ykjd7LOYIjQ&#10;1VI7HGK46WSWJLk02HJsaLCn94aq8+5iFJxes4/SlZv8fNDHz6/n/dyFca7U9HFcv4EINIZ/8Z97&#10;q+P8JIXfZ+IFcnkHAAD//wMAUEsBAi0AFAAGAAgAAAAhANvh9svuAAAAhQEAABMAAAAAAAAAAAAA&#10;AAAAAAAAAFtDb250ZW50X1R5cGVzXS54bWxQSwECLQAUAAYACAAAACEAWvQsW78AAAAVAQAACwAA&#10;AAAAAAAAAAAAAAAfAQAAX3JlbHMvLnJlbHNQSwECLQAUAAYACAAAACEAxdc0LMMAAADcAAAADwAA&#10;AAAAAAAAAAAAAAAHAgAAZHJzL2Rvd25yZXYueG1sUEsFBgAAAAADAAMAtwAAAPcCAAAAAA==&#10;" strokeweight="2pt">
                    <v:stroke dashstyle="longDashDot"/>
                  </v:line>
                  <v:shape id="Straight Arrow Connector 26" o:spid="_x0000_s1067" type="#_x0000_t32" style="position:absolute;left:42672;top:6858;width:5429;height:89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RqowgAAANwAAAAPAAAAZHJzL2Rvd25yZXYueG1sRE9LawIx&#10;EL4X/A9hBG81qVgpq1GkstjefIEep5tpdulmsmzSdfvvjSD0Nh/fcxar3tWiozZUnjW8jBUI4sKb&#10;iq2G0zF/fgMRIrLB2jNp+KMAq+XgaYGZ8VfeU3eIVqQQDhlqKGNsMilDUZLDMPYNceK+feswJtha&#10;aVq8pnBXy4lSM+mw4tRQYkPvJRU/h1+nQX1Vn7mz+aafXtad3Z6Pr9vdRuvRsF/PQUTq47/44f4w&#10;ab6awP2ZdIFc3gAAAP//AwBQSwECLQAUAAYACAAAACEA2+H2y+4AAACFAQAAEwAAAAAAAAAAAAAA&#10;AAAAAAAAW0NvbnRlbnRfVHlwZXNdLnhtbFBLAQItABQABgAIAAAAIQBa9CxbvwAAABUBAAALAAAA&#10;AAAAAAAAAAAAAB8BAABfcmVscy8ucmVsc1BLAQItABQABgAIAAAAIQAtARqowgAAANwAAAAPAAAA&#10;AAAAAAAAAAAAAAcCAABkcnMvZG93bnJldi54bWxQSwUGAAAAAAMAAwC3AAAA9gIAAAAA&#10;">
                    <v:stroke endarrow="classic"/>
                    <o:lock v:ext="edit" shapetype="f"/>
                  </v:shape>
                  <v:shape id="Text Box 27" o:spid="_x0000_s1068" type="#_x0000_t202" style="position:absolute;left:39636;top:14920;width:14751;height:8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RewQAAANwAAAAPAAAAZHJzL2Rvd25yZXYueG1sRE9Li8Iw&#10;EL4L/ocwgjdNVdDSbSqiK4gHwQeeZ5vZtmszKU1W6783Cwve5uN7TrrsTC3u1LrKsoLJOAJBnFtd&#10;caHgct6OYhDOI2usLZOCJzlYZv1eiom2Dz7S/eQLEULYJaig9L5JpHR5SQbd2DbEgfu2rUEfYFtI&#10;3eIjhJtaTqNoLg1WHBpKbGhdUn47/RoFi3i70VOm2542+efX6mCu1x+j1HDQrT5AeOr8W/zv3ukw&#10;P5rB3zPhApm9AAAA//8DAFBLAQItABQABgAIAAAAIQDb4fbL7gAAAIUBAAATAAAAAAAAAAAAAAAA&#10;AAAAAABbQ29udGVudF9UeXBlc10ueG1sUEsBAi0AFAAGAAgAAAAhAFr0LFu/AAAAFQEAAAsAAAAA&#10;AAAAAAAAAAAAHwEAAF9yZWxzLy5yZWxzUEsBAi0AFAAGAAgAAAAhAKgARF7BAAAA3AAAAA8AAAAA&#10;AAAAAAAAAAAABwIAAGRycy9kb3ducmV2LnhtbFBLBQYAAAAAAwADALcAAAD1AgAAAAA=&#10;" filled="f" stroked="f">
                    <v:path arrowok="t"/>
                    <v:textbox style="mso-fit-shape-to-text:t">
                      <w:txbxContent>
                        <w:p w:rsidR="002E127C" w:rsidRPr="00C2388D" w:rsidRDefault="002E127C" w:rsidP="002E127C">
                          <w:pPr>
                            <w:pStyle w:val="NormalWeb"/>
                            <w:spacing w:before="0" w:beforeAutospacing="0" w:after="60" w:afterAutospacing="0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color w:val="000000"/>
                              <w:kern w:val="24"/>
                              <w:sz w:val="16"/>
                              <w:szCs w:val="16"/>
                              <w:lang w:val="fr-CH"/>
                            </w:rPr>
                            <w:t>Zone</w:t>
                          </w:r>
                          <w:r w:rsidRPr="00C2388D">
                            <w:rPr>
                              <w:color w:val="000000"/>
                              <w:kern w:val="24"/>
                              <w:sz w:val="16"/>
                              <w:szCs w:val="16"/>
                              <w:lang w:val="ru-RU"/>
                            </w:rPr>
                            <w:t xml:space="preserve"> 2</w:t>
                          </w:r>
                        </w:p>
                        <w:p w:rsidR="002E127C" w:rsidRDefault="002E127C" w:rsidP="002E127C">
                          <w:pPr>
                            <w:tabs>
                              <w:tab w:val="num" w:pos="284"/>
                            </w:tabs>
                            <w:spacing w:after="60" w:line="240" w:lineRule="auto"/>
                            <w:ind w:left="170" w:hanging="170"/>
                            <w:rPr>
                              <w:kern w:val="24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kern w:val="24"/>
                              <w:sz w:val="16"/>
                              <w:szCs w:val="16"/>
                            </w:rPr>
                            <w:t>-</w:t>
                          </w:r>
                          <w:r w:rsidRPr="00C2388D">
                            <w:rPr>
                              <w:kern w:val="24"/>
                              <w:sz w:val="16"/>
                              <w:szCs w:val="16"/>
                            </w:rPr>
                            <w:tab/>
                            <w:t>1,5</w:t>
                          </w:r>
                          <w:r w:rsidRPr="00FE26B1">
                            <w:rPr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  <w:r w:rsidRPr="00C2388D">
                            <w:rPr>
                              <w:kern w:val="24"/>
                              <w:sz w:val="16"/>
                              <w:szCs w:val="16"/>
                            </w:rPr>
                            <w:t xml:space="preserve">x </w:t>
                          </w:r>
                          <w:r w:rsidRPr="00FE26B1">
                            <w:rPr>
                              <w:kern w:val="24"/>
                              <w:sz w:val="16"/>
                              <w:szCs w:val="16"/>
                              <w:lang w:val="fr-FR"/>
                            </w:rPr>
                            <w:t>dimension du gabarit d’émission théorique</w:t>
                          </w:r>
                        </w:p>
                        <w:p w:rsidR="00C1331F" w:rsidRPr="005E4F28" w:rsidRDefault="002E127C" w:rsidP="005E4F28">
                          <w:pPr>
                            <w:tabs>
                              <w:tab w:val="num" w:pos="284"/>
                            </w:tabs>
                            <w:spacing w:line="240" w:lineRule="auto"/>
                            <w:ind w:left="170" w:hanging="17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kern w:val="24"/>
                              <w:sz w:val="16"/>
                              <w:szCs w:val="16"/>
                              <w:lang w:val="fr-FR"/>
                            </w:rPr>
                            <w:t>-</w:t>
                          </w:r>
                          <w:r w:rsidRPr="00C2388D">
                            <w:rPr>
                              <w:kern w:val="24"/>
                              <w:sz w:val="16"/>
                              <w:szCs w:val="16"/>
                            </w:rPr>
                            <w:tab/>
                          </w:r>
                          <w:r w:rsidRPr="00FE26B1"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distance de </w:t>
                          </w:r>
                          <w:r w:rsidRPr="00FE26B1">
                            <w:rPr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d</w:t>
                          </w:r>
                          <w:r w:rsidRPr="00FE26B1">
                            <w:rPr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  <w:r w:rsidRPr="00FE26B1">
                            <w:rPr>
                              <w:i/>
                              <w:i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E26B1"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par rapport </w:t>
                          </w:r>
                          <w:r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br/>
                          </w:r>
                          <w:r w:rsidRPr="00FE26B1"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au côté produisant la ligne </w:t>
                          </w:r>
                          <w:r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br/>
                          </w:r>
                          <w:r w:rsidRPr="00FE26B1"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>de coupure de la zone 1a</w:t>
                          </w:r>
                        </w:p>
                      </w:txbxContent>
                    </v:textbox>
                  </v:shape>
                  <v:rect id="Rectangle 28" o:spid="_x0000_s1069" style="position:absolute;left:6540;top:15240;width:28797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5ZnwAAAANwAAAAPAAAAZHJzL2Rvd25yZXYueG1sRE9Ni8Iw&#10;EL0L+x/CCN40VURK1ygiLIp40ZU9T5uxqTaT2kTt/vuNIOxtHu9z5svO1uJBra8cKxiPEhDEhdMV&#10;lwpO31/DFIQPyBprx6TglzwsFx+9OWbaPflAj2MoRQxhn6ECE0KTSekLQxb9yDXEkTu71mKIsC2l&#10;bvEZw20tJ0kykxYrjg0GG1obKq7Hu1Vwy2eX3WGD158zh22a5n5vLqlSg363+gQRqAv/4rd7q+P8&#10;ZAqvZ+IFcvEHAAD//wMAUEsBAi0AFAAGAAgAAAAhANvh9svuAAAAhQEAABMAAAAAAAAAAAAAAAAA&#10;AAAAAFtDb250ZW50X1R5cGVzXS54bWxQSwECLQAUAAYACAAAACEAWvQsW78AAAAVAQAACwAAAAAA&#10;AAAAAAAAAAAfAQAAX3JlbHMvLnJlbHNQSwECLQAUAAYACAAAACEAo++WZ8AAAADcAAAADwAAAAAA&#10;AAAAAAAAAAAHAgAAZHJzL2Rvd25yZXYueG1sUEsFBgAAAAADAAMAtwAAAPQCAAAAAA==&#10;" filled="f" strokeweight="2pt">
                    <v:path arrowok="t"/>
                  </v:rect>
                  <v:rect id="Rectangle 29" o:spid="_x0000_s1070" style="position:absolute;left:7874;top:15938;width:26752;height: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UsxAAAANwAAAAPAAAAZHJzL2Rvd25yZXYueG1sRE9NawIx&#10;EL0X/A9hhN5qtpaKrEYplrYe9ODWInsbNtNk6WaybFJd/70RBG/zeJ8zX/auEUfqQu1ZwfMoA0Fc&#10;eV2zUbD//niagggRWWPjmRScKcByMXiYY679iXd0LKIRKYRDjgpsjG0uZagsOQwj3xIn7td3DmOC&#10;nZG6w1MKd40cZ9lEOqw5NVhsaWWp+iv+nYJJ+dUeNp/mZfVebX/seF3uzbRU6nHYv81AROrjXXxz&#10;r3Wan73C9Zl0gVxcAAAA//8DAFBLAQItABQABgAIAAAAIQDb4fbL7gAAAIUBAAATAAAAAAAAAAAA&#10;AAAAAAAAAABbQ29udGVudF9UeXBlc10ueG1sUEsBAi0AFAAGAAgAAAAhAFr0LFu/AAAAFQEAAAsA&#10;AAAAAAAAAAAAAAAAHwEAAF9yZWxzLy5yZWxzUEsBAi0AFAAGAAgAAAAhAGGl9SzEAAAA3AAAAA8A&#10;AAAAAAAAAAAAAAAABwIAAGRycy9kb3ducmV2LnhtbFBLBQYAAAAAAwADALcAAAD4AgAAAAA=&#10;" fillcolor="black" strokeweight="1pt">
                    <v:fill r:id="rId8" o:title="" type="pattern"/>
                    <v:path arrowok="t"/>
                  </v:rect>
                  <v:rect id="Rectangle 30" o:spid="_x0000_s1071" style="position:absolute;left:8191;top:16129;width:25559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5ByxAAAANwAAAAPAAAAZHJzL2Rvd25yZXYueG1sRI9Bi8Iw&#10;EIXvgv8hjOBNUz0UqUbRgu5ePOjugsexGdtqMylNWrv/fiMIe5vhvXnfm9WmN5XoqHGlZQWzaQSC&#10;OLO65FzB99d+sgDhPLLGyjIp+CUHm/VwsMJE2yefqDv7XIQQdgkqKLyvEyldVpBBN7U1cdButjHo&#10;w9rkUjf4DOGmkvMoiqXBkgOhwJrSgrLHuTUB8lOnfD20WX/fdh+X3PrdJT4qNR712yUIT73/N7+v&#10;P3WoH8XweiZMINd/AAAA//8DAFBLAQItABQABgAIAAAAIQDb4fbL7gAAAIUBAAATAAAAAAAAAAAA&#10;AAAAAAAAAABbQ29udGVudF9UeXBlc10ueG1sUEsBAi0AFAAGAAgAAAAhAFr0LFu/AAAAFQEAAAsA&#10;AAAAAAAAAAAAAAAAHwEAAF9yZWxzLy5yZWxzUEsBAi0AFAAGAAgAAAAhADsjkHLEAAAA3AAAAA8A&#10;AAAAAAAAAAAAAAAABwIAAGRycy9kb3ducmV2LnhtbFBLBQYAAAAAAwADALcAAAD4AgAAAAA=&#10;" filled="f" strokeweight="1pt">
                    <v:stroke dashstyle="dash"/>
                    <v:path arrowok="t"/>
                  </v:rect>
                  <v:line id="Straight Connector 31" o:spid="_x0000_s1072" style="position:absolute;visibility:visible;mso-wrap-style:square" from="0,26479" to="39681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nDwgAAANwAAAAPAAAAZHJzL2Rvd25yZXYueG1sRE9Li8Iw&#10;EL4L+x/CLOxNUxV8VKMsi2UX9OID9Dg0Y1tsJiWJ2v33RhC8zcf3nPmyNbW4kfOVZQX9XgKCOLe6&#10;4kLBYZ91JyB8QNZYWyYF/+RhufjozDHV9s5buu1CIWII+xQVlCE0qZQ+L8mg79mGOHJn6wyGCF0h&#10;tcN7DDe1HCTJSBqsODaU2NBPSflldzUKztPBKnPZ7+hy1Kf1ZnwYutAOlfr6bL9nIAK14S1+uf90&#10;nJ+M4flMvEAuHgAAAP//AwBQSwECLQAUAAYACAAAACEA2+H2y+4AAACFAQAAEwAAAAAAAAAAAAAA&#10;AAAAAAAAW0NvbnRlbnRfVHlwZXNdLnhtbFBLAQItABQABgAIAAAAIQBa9CxbvwAAABUBAAALAAAA&#10;AAAAAAAAAAAAAB8BAABfcmVscy8ucmVsc1BLAQItABQABgAIAAAAIQAlcgnDwgAAANwAAAAPAAAA&#10;AAAAAAAAAAAAAAcCAABkcnMvZG93bnJldi54bWxQSwUGAAAAAAMAAwC3AAAA9gIAAAAA&#10;" strokeweight="2pt">
                    <v:stroke dashstyle="longDashDot"/>
                  </v:line>
                  <v:shape id="Text Box 64" o:spid="_x0000_s1073" type="#_x0000_t202" style="position:absolute;left:16002;top:28947;width:9715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YvxQAAANwAAAAPAAAAZHJzL2Rvd25yZXYueG1sRI9Pa8JA&#10;EMXvBb/DMkJvzUYPrcSsIv6B0kOhUTyP2TGJZmdDdmvSb985FHqb4b157zf5enStelAfGs8GZkkK&#10;irj0tuHKwOl4eFmAChHZYuuZDPxQgPVq8pRjZv3AX/QoYqUkhEOGBuoYu0zrUNbkMCS+Ixbt6nuH&#10;Uda+0rbHQcJdq+dp+qodNiwNNXa0ram8F9/OwNvisLNzpvsH7cr9ZfPpzuebM+Z5Om6WoCKN8d/8&#10;d/1uBT8VWnlGJtCrXwAAAP//AwBQSwECLQAUAAYACAAAACEA2+H2y+4AAACFAQAAEwAAAAAAAAAA&#10;AAAAAAAAAAAAW0NvbnRlbnRfVHlwZXNdLnhtbFBLAQItABQABgAIAAAAIQBa9CxbvwAAABUBAAAL&#10;AAAAAAAAAAAAAAAAAB8BAABfcmVscy8ucmVsc1BLAQItABQABgAIAAAAIQCmpNYvxQAAANwAAAAP&#10;AAAAAAAAAAAAAAAAAAcCAABkcnMvZG93bnJldi54bWxQSwUGAAAAAAMAAwC3AAAA+QIAAAAA&#10;" filled="f" stroked="f">
                    <v:path arrowok="t"/>
                    <v:textbox style="mso-fit-shape-to-text:t">
                      <w:txbxContent>
                        <w:p w:rsidR="00C1331F" w:rsidRPr="00454742" w:rsidRDefault="002E127C" w:rsidP="002E127C">
                          <w:pPr>
                            <w:spacing w:line="240" w:lineRule="auto"/>
                          </w:pPr>
                          <w:r w:rsidRPr="00730225">
                            <w:rPr>
                              <w:sz w:val="16"/>
                              <w:szCs w:val="16"/>
                              <w:lang w:val="fr-FR"/>
                            </w:rPr>
                            <w:t>Axe de référence</w:t>
                          </w:r>
                        </w:p>
                      </w:txbxContent>
                    </v:textbox>
                  </v:shape>
                  <v:shape id="Text Box 65" o:spid="_x0000_s1074" type="#_x0000_t202" style="position:absolute;left:30538;top:26923;width:9537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J0nwAAAANwAAAAPAAAAZHJzL2Rvd25yZXYueG1sRE/NagIx&#10;EL4XfIcwgrearQdpV6OUgijipVsfYNhMN8tuJmGT/dGnN0Kht/n4fme7n2wrBupC7VjB2zIDQVw6&#10;XXOl4PpzeH0HESKyxtYxKbhRgP1u9rLFXLuRv2koYiVSCIccFZgYfS5lKA1ZDEvniRP36zqLMcGu&#10;krrDMYXbVq6ybC0t1pwaDHr6MlQ2RW8VHPrjyQ532ftzUY5sfNNfL41Si/n0uQERaYr/4j/3Saf5&#10;2Qc8n0kXyN0DAAD//wMAUEsBAi0AFAAGAAgAAAAhANvh9svuAAAAhQEAABMAAAAAAAAAAAAAAAAA&#10;AAAAAFtDb250ZW50X1R5cGVzXS54bWxQSwECLQAUAAYACAAAACEAWvQsW78AAAAVAQAACwAAAAAA&#10;AAAAAAAAAAAfAQAAX3JlbHMvLnJlbHNQSwECLQAUAAYACAAAACEAG9CdJ8AAAADcAAAADwAAAAAA&#10;AAAAAAAAAAAHAgAAZHJzL2Rvd25yZXYueG1sUEsFBgAAAAADAAMAtwAAAPQCAAAAAA==&#10;" filled="f" stroked="f">
                    <v:path arrowok="t"/>
                    <v:textbox>
                      <w:txbxContent>
                        <w:p w:rsidR="00C1331F" w:rsidRPr="00454742" w:rsidRDefault="002E127C" w:rsidP="002E127C">
                          <w:pPr>
                            <w:spacing w:line="240" w:lineRule="auto"/>
                          </w:pPr>
                          <w:r w:rsidRPr="00730225">
                            <w:rPr>
                              <w:sz w:val="16"/>
                              <w:szCs w:val="16"/>
                              <w:lang w:val="fr-FR"/>
                            </w:rPr>
                            <w:t>Plan de référence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23C93" w:rsidRPr="00023C93" w:rsidRDefault="00023C93" w:rsidP="00023C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3C93" w:rsidRPr="00023C93" w:rsidSect="00BB1A0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93" w:rsidRDefault="00023C93" w:rsidP="00F95C08">
      <w:pPr>
        <w:spacing w:line="240" w:lineRule="auto"/>
      </w:pPr>
    </w:p>
  </w:endnote>
  <w:endnote w:type="continuationSeparator" w:id="0">
    <w:p w:rsidR="00023C93" w:rsidRPr="00AC3823" w:rsidRDefault="00023C93" w:rsidP="00AC3823">
      <w:pPr>
        <w:pStyle w:val="Footer"/>
      </w:pPr>
    </w:p>
  </w:endnote>
  <w:endnote w:type="continuationNotice" w:id="1">
    <w:p w:rsidR="00023C93" w:rsidRDefault="00023C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93" w:rsidRPr="00BB1A0C" w:rsidRDefault="00023C93" w:rsidP="00BB1A0C">
    <w:pPr>
      <w:pStyle w:val="Footer"/>
      <w:tabs>
        <w:tab w:val="right" w:pos="9638"/>
      </w:tabs>
    </w:pPr>
    <w:r w:rsidRPr="00BB1A0C">
      <w:rPr>
        <w:b/>
        <w:sz w:val="18"/>
      </w:rPr>
      <w:fldChar w:fldCharType="begin"/>
    </w:r>
    <w:r w:rsidRPr="00BB1A0C">
      <w:rPr>
        <w:b/>
        <w:sz w:val="18"/>
      </w:rPr>
      <w:instrText xml:space="preserve"> PAGE  \* MERGEFORMAT </w:instrText>
    </w:r>
    <w:r w:rsidRPr="00BB1A0C">
      <w:rPr>
        <w:b/>
        <w:sz w:val="18"/>
      </w:rPr>
      <w:fldChar w:fldCharType="separate"/>
    </w:r>
    <w:r w:rsidR="00C252D9">
      <w:rPr>
        <w:b/>
        <w:noProof/>
        <w:sz w:val="18"/>
      </w:rPr>
      <w:t>2</w:t>
    </w:r>
    <w:r w:rsidRPr="00BB1A0C">
      <w:rPr>
        <w:b/>
        <w:sz w:val="18"/>
      </w:rPr>
      <w:fldChar w:fldCharType="end"/>
    </w:r>
    <w:r>
      <w:rPr>
        <w:b/>
        <w:sz w:val="18"/>
      </w:rPr>
      <w:tab/>
    </w:r>
    <w:r>
      <w:t>GE.17-23424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93" w:rsidRPr="00BB1A0C" w:rsidRDefault="00023C93" w:rsidP="00BB1A0C">
    <w:pPr>
      <w:pStyle w:val="Footer"/>
      <w:tabs>
        <w:tab w:val="right" w:pos="9638"/>
      </w:tabs>
      <w:rPr>
        <w:b/>
        <w:sz w:val="18"/>
      </w:rPr>
    </w:pPr>
    <w:r>
      <w:t>GE.17-23424</w:t>
    </w:r>
    <w:r>
      <w:tab/>
    </w:r>
    <w:r w:rsidRPr="00BB1A0C">
      <w:rPr>
        <w:b/>
        <w:sz w:val="18"/>
      </w:rPr>
      <w:fldChar w:fldCharType="begin"/>
    </w:r>
    <w:r w:rsidRPr="00BB1A0C">
      <w:rPr>
        <w:b/>
        <w:sz w:val="18"/>
      </w:rPr>
      <w:instrText xml:space="preserve"> PAGE  \* MERGEFORMAT </w:instrText>
    </w:r>
    <w:r w:rsidRPr="00BB1A0C">
      <w:rPr>
        <w:b/>
        <w:sz w:val="18"/>
      </w:rPr>
      <w:fldChar w:fldCharType="separate"/>
    </w:r>
    <w:r w:rsidR="00C252D9">
      <w:rPr>
        <w:b/>
        <w:noProof/>
        <w:sz w:val="18"/>
      </w:rPr>
      <w:t>7</w:t>
    </w:r>
    <w:r w:rsidRPr="00BB1A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93" w:rsidRPr="00BB1A0C" w:rsidRDefault="00023C93" w:rsidP="00BB1A0C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17-23424  (F)    300118    310118</w:t>
    </w:r>
    <w:r>
      <w:rPr>
        <w:sz w:val="20"/>
      </w:rPr>
      <w:br/>
    </w:r>
    <w:r w:rsidRPr="00BB1A0C">
      <w:rPr>
        <w:rFonts w:ascii="C39T30Lfz" w:hAnsi="C39T30Lfz"/>
        <w:sz w:val="56"/>
      </w:rPr>
      <w:t></w:t>
    </w:r>
    <w:r w:rsidRPr="00BB1A0C">
      <w:rPr>
        <w:rFonts w:ascii="C39T30Lfz" w:hAnsi="C39T30Lfz"/>
        <w:sz w:val="56"/>
      </w:rPr>
      <w:t></w:t>
    </w:r>
    <w:r w:rsidRPr="00BB1A0C">
      <w:rPr>
        <w:rFonts w:ascii="C39T30Lfz" w:hAnsi="C39T30Lfz"/>
        <w:sz w:val="56"/>
      </w:rPr>
      <w:t></w:t>
    </w:r>
    <w:r w:rsidRPr="00BB1A0C">
      <w:rPr>
        <w:rFonts w:ascii="C39T30Lfz" w:hAnsi="C39T30Lfz"/>
        <w:sz w:val="56"/>
      </w:rPr>
      <w:t></w:t>
    </w:r>
    <w:r w:rsidRPr="00BB1A0C">
      <w:rPr>
        <w:rFonts w:ascii="C39T30Lfz" w:hAnsi="C39T30Lfz"/>
        <w:sz w:val="56"/>
      </w:rPr>
      <w:t></w:t>
    </w:r>
    <w:r w:rsidRPr="00BB1A0C">
      <w:rPr>
        <w:rFonts w:ascii="C39T30Lfz" w:hAnsi="C39T30Lfz"/>
        <w:sz w:val="56"/>
      </w:rPr>
      <w:t></w:t>
    </w:r>
    <w:r w:rsidRPr="00BB1A0C">
      <w:rPr>
        <w:rFonts w:ascii="C39T30Lfz" w:hAnsi="C39T30Lfz"/>
        <w:sz w:val="56"/>
      </w:rPr>
      <w:t></w:t>
    </w:r>
    <w:r w:rsidRPr="00BB1A0C">
      <w:rPr>
        <w:rFonts w:ascii="C39T30Lfz" w:hAnsi="C39T30Lfz"/>
        <w:sz w:val="56"/>
      </w:rPr>
      <w:t></w:t>
    </w:r>
    <w:r w:rsidRPr="00BB1A0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93" w:rsidRPr="00AC3823" w:rsidRDefault="00023C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3C93" w:rsidRPr="00AC3823" w:rsidRDefault="00023C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23C93" w:rsidRPr="00AC3823" w:rsidRDefault="00023C93">
      <w:pPr>
        <w:spacing w:line="240" w:lineRule="auto"/>
        <w:rPr>
          <w:sz w:val="2"/>
          <w:szCs w:val="2"/>
        </w:rPr>
      </w:pPr>
    </w:p>
  </w:footnote>
  <w:footnote w:id="2">
    <w:p w:rsidR="00023C93" w:rsidRPr="008A1970" w:rsidRDefault="00023C93" w:rsidP="00B7373A">
      <w:pPr>
        <w:pStyle w:val="FootnoteText"/>
      </w:pPr>
      <w:r w:rsidRPr="00F3343B">
        <w:rPr>
          <w:lang w:val="en-GB"/>
        </w:rPr>
        <w:tab/>
      </w:r>
      <w:r w:rsidRPr="00F3343B">
        <w:rPr>
          <w:rStyle w:val="FootnoteReference"/>
          <w:sz w:val="20"/>
          <w:vertAlign w:val="baseline"/>
        </w:rPr>
        <w:t>*</w:t>
      </w:r>
      <w:r w:rsidRPr="008A1970">
        <w:rPr>
          <w:sz w:val="20"/>
        </w:rPr>
        <w:tab/>
      </w:r>
      <w:r w:rsidRPr="00F3343B">
        <w:rPr>
          <w:spacing w:val="-2"/>
          <w:szCs w:val="18"/>
        </w:rPr>
        <w:t>Conformément au programme de travail du Comité des transports intérieurs pour la période 2016</w:t>
      </w:r>
      <w:r w:rsidRPr="00F3343B">
        <w:rPr>
          <w:spacing w:val="-2"/>
          <w:szCs w:val="18"/>
        </w:rPr>
        <w:noBreakHyphen/>
        <w:t>2017</w:t>
      </w:r>
      <w:r w:rsidRPr="008A1970">
        <w:rPr>
          <w:szCs w:val="18"/>
        </w:rPr>
        <w:t xml:space="preserve"> (ECE/TRANS/254, par.</w:t>
      </w:r>
      <w:r>
        <w:rPr>
          <w:szCs w:val="18"/>
        </w:rPr>
        <w:t> </w:t>
      </w:r>
      <w:r w:rsidRPr="008A1970">
        <w:rPr>
          <w:szCs w:val="18"/>
        </w:rPr>
        <w:t>159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93" w:rsidRPr="00BB1A0C" w:rsidRDefault="00C252D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1372A">
      <w:t>ECE/TRANS/WP.29/2018/30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93" w:rsidRPr="00BB1A0C" w:rsidRDefault="00C252D9" w:rsidP="00BB1A0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1372A">
      <w:t>ECE/TRANS/WP.29/2018/30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7B"/>
    <w:rsid w:val="00017F94"/>
    <w:rsid w:val="00023842"/>
    <w:rsid w:val="00023C93"/>
    <w:rsid w:val="000334F9"/>
    <w:rsid w:val="0004016A"/>
    <w:rsid w:val="00045FEB"/>
    <w:rsid w:val="000560C1"/>
    <w:rsid w:val="0007796D"/>
    <w:rsid w:val="000B7790"/>
    <w:rsid w:val="000C6987"/>
    <w:rsid w:val="00111F2F"/>
    <w:rsid w:val="0012027B"/>
    <w:rsid w:val="0014365E"/>
    <w:rsid w:val="00143C66"/>
    <w:rsid w:val="00164FB6"/>
    <w:rsid w:val="00176178"/>
    <w:rsid w:val="001833A2"/>
    <w:rsid w:val="00194942"/>
    <w:rsid w:val="001E0E75"/>
    <w:rsid w:val="001F525A"/>
    <w:rsid w:val="002069FA"/>
    <w:rsid w:val="0021372A"/>
    <w:rsid w:val="00223272"/>
    <w:rsid w:val="00225052"/>
    <w:rsid w:val="0024779E"/>
    <w:rsid w:val="00257168"/>
    <w:rsid w:val="00261372"/>
    <w:rsid w:val="002744B8"/>
    <w:rsid w:val="00277689"/>
    <w:rsid w:val="002832AC"/>
    <w:rsid w:val="00295174"/>
    <w:rsid w:val="002D7C93"/>
    <w:rsid w:val="002E127C"/>
    <w:rsid w:val="002E1A56"/>
    <w:rsid w:val="002F4F5E"/>
    <w:rsid w:val="002F55CE"/>
    <w:rsid w:val="00305801"/>
    <w:rsid w:val="00311105"/>
    <w:rsid w:val="00362657"/>
    <w:rsid w:val="003916DE"/>
    <w:rsid w:val="003F49AD"/>
    <w:rsid w:val="004120A4"/>
    <w:rsid w:val="00441C3B"/>
    <w:rsid w:val="00446FE5"/>
    <w:rsid w:val="00452396"/>
    <w:rsid w:val="004837D8"/>
    <w:rsid w:val="00486EB8"/>
    <w:rsid w:val="004875A8"/>
    <w:rsid w:val="00495A73"/>
    <w:rsid w:val="004E468C"/>
    <w:rsid w:val="004E481D"/>
    <w:rsid w:val="005327EC"/>
    <w:rsid w:val="005505B7"/>
    <w:rsid w:val="00557281"/>
    <w:rsid w:val="00573BE5"/>
    <w:rsid w:val="00586ED3"/>
    <w:rsid w:val="00596AA9"/>
    <w:rsid w:val="00597897"/>
    <w:rsid w:val="005C5F12"/>
    <w:rsid w:val="005E4F28"/>
    <w:rsid w:val="005F3639"/>
    <w:rsid w:val="00601910"/>
    <w:rsid w:val="00605971"/>
    <w:rsid w:val="00620940"/>
    <w:rsid w:val="00677259"/>
    <w:rsid w:val="00684DF3"/>
    <w:rsid w:val="006A70E4"/>
    <w:rsid w:val="006C13D2"/>
    <w:rsid w:val="006C6CCD"/>
    <w:rsid w:val="006D692C"/>
    <w:rsid w:val="00712D79"/>
    <w:rsid w:val="0071601D"/>
    <w:rsid w:val="0072002F"/>
    <w:rsid w:val="00721275"/>
    <w:rsid w:val="00730225"/>
    <w:rsid w:val="00760E9D"/>
    <w:rsid w:val="00773EB9"/>
    <w:rsid w:val="00794491"/>
    <w:rsid w:val="007A62E6"/>
    <w:rsid w:val="007C275D"/>
    <w:rsid w:val="007D0793"/>
    <w:rsid w:val="007F20FA"/>
    <w:rsid w:val="007F4E8F"/>
    <w:rsid w:val="0080684C"/>
    <w:rsid w:val="0083753A"/>
    <w:rsid w:val="008527D7"/>
    <w:rsid w:val="0085524B"/>
    <w:rsid w:val="00871C75"/>
    <w:rsid w:val="008776DC"/>
    <w:rsid w:val="0089376F"/>
    <w:rsid w:val="008B5473"/>
    <w:rsid w:val="008E0E98"/>
    <w:rsid w:val="00910E0F"/>
    <w:rsid w:val="009446C0"/>
    <w:rsid w:val="009705C8"/>
    <w:rsid w:val="00976FBC"/>
    <w:rsid w:val="00977473"/>
    <w:rsid w:val="00987C33"/>
    <w:rsid w:val="009A6481"/>
    <w:rsid w:val="009B5740"/>
    <w:rsid w:val="009C1CF4"/>
    <w:rsid w:val="009E78EC"/>
    <w:rsid w:val="009F57C2"/>
    <w:rsid w:val="009F6B74"/>
    <w:rsid w:val="00A236C4"/>
    <w:rsid w:val="00A30353"/>
    <w:rsid w:val="00A407DF"/>
    <w:rsid w:val="00A44891"/>
    <w:rsid w:val="00A62110"/>
    <w:rsid w:val="00A76EEC"/>
    <w:rsid w:val="00A77046"/>
    <w:rsid w:val="00A826D9"/>
    <w:rsid w:val="00A82FB9"/>
    <w:rsid w:val="00AC3823"/>
    <w:rsid w:val="00AE2068"/>
    <w:rsid w:val="00AE323C"/>
    <w:rsid w:val="00AE7D48"/>
    <w:rsid w:val="00AF0CB5"/>
    <w:rsid w:val="00B00181"/>
    <w:rsid w:val="00B00B0D"/>
    <w:rsid w:val="00B04962"/>
    <w:rsid w:val="00B539C0"/>
    <w:rsid w:val="00B7373A"/>
    <w:rsid w:val="00B765F7"/>
    <w:rsid w:val="00B82DD9"/>
    <w:rsid w:val="00B9109B"/>
    <w:rsid w:val="00BA0CA9"/>
    <w:rsid w:val="00BB1A0C"/>
    <w:rsid w:val="00C02897"/>
    <w:rsid w:val="00C03C5C"/>
    <w:rsid w:val="00C1331F"/>
    <w:rsid w:val="00C14754"/>
    <w:rsid w:val="00C2388D"/>
    <w:rsid w:val="00C252D9"/>
    <w:rsid w:val="00C33913"/>
    <w:rsid w:val="00C4508F"/>
    <w:rsid w:val="00C60DDF"/>
    <w:rsid w:val="00C97039"/>
    <w:rsid w:val="00CE7824"/>
    <w:rsid w:val="00CF418C"/>
    <w:rsid w:val="00D27F72"/>
    <w:rsid w:val="00D3439C"/>
    <w:rsid w:val="00D412F2"/>
    <w:rsid w:val="00D5412C"/>
    <w:rsid w:val="00D957A1"/>
    <w:rsid w:val="00DB1831"/>
    <w:rsid w:val="00DC66E8"/>
    <w:rsid w:val="00DD1485"/>
    <w:rsid w:val="00DD3BFD"/>
    <w:rsid w:val="00DF6678"/>
    <w:rsid w:val="00E0299A"/>
    <w:rsid w:val="00E12420"/>
    <w:rsid w:val="00E85C74"/>
    <w:rsid w:val="00E91AAD"/>
    <w:rsid w:val="00EA6547"/>
    <w:rsid w:val="00EC7781"/>
    <w:rsid w:val="00EF2E22"/>
    <w:rsid w:val="00F3343B"/>
    <w:rsid w:val="00F35BAF"/>
    <w:rsid w:val="00F660DF"/>
    <w:rsid w:val="00F81998"/>
    <w:rsid w:val="00F91AC4"/>
    <w:rsid w:val="00F94664"/>
    <w:rsid w:val="00F9573C"/>
    <w:rsid w:val="00F95C08"/>
    <w:rsid w:val="00FB6ED3"/>
    <w:rsid w:val="00FE26B1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8490F39-F08B-4266-AB1F-D1939CBF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21275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2354</Words>
  <Characters>13422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ECE/TRANS/WP.29/2018/30</vt:lpstr>
      <vt:lpstr>ECE/TRANS/WP.29/2018/30</vt:lpstr>
    </vt:vector>
  </TitlesOfParts>
  <Company>DCM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ECE/TRANS/WP.29/2018/30</dc:title>
  <dc:subject/>
  <dc:creator>Corinne ROBERT</dc:creator>
  <cp:keywords/>
  <cp:lastModifiedBy>Rev.26</cp:lastModifiedBy>
  <cp:revision>2</cp:revision>
  <cp:lastPrinted>2018-01-31T10:29:00Z</cp:lastPrinted>
  <dcterms:created xsi:type="dcterms:W3CDTF">2018-02-12T17:28:00Z</dcterms:created>
  <dcterms:modified xsi:type="dcterms:W3CDTF">2018-02-12T17:28:00Z</dcterms:modified>
</cp:coreProperties>
</file>