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3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39F9" w:rsidP="005339F9">
            <w:pPr>
              <w:jc w:val="right"/>
            </w:pPr>
            <w:r w:rsidRPr="005339F9">
              <w:rPr>
                <w:sz w:val="40"/>
              </w:rPr>
              <w:t>ECE</w:t>
            </w:r>
            <w:r>
              <w:t>/TRANS/WP.1/164</w:t>
            </w:r>
          </w:p>
        </w:tc>
      </w:tr>
      <w:tr w:rsidR="002D5AAC" w:rsidRPr="005339F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39F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339F9" w:rsidRDefault="005339F9" w:rsidP="005339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July 2018</w:t>
            </w:r>
          </w:p>
          <w:p w:rsidR="005339F9" w:rsidRDefault="005339F9" w:rsidP="005339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39F9" w:rsidRPr="008D53B6" w:rsidRDefault="005339F9" w:rsidP="005339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339F9" w:rsidRPr="005339F9" w:rsidRDefault="005339F9" w:rsidP="005339F9">
      <w:pPr>
        <w:spacing w:before="120"/>
        <w:rPr>
          <w:sz w:val="28"/>
          <w:szCs w:val="28"/>
        </w:rPr>
      </w:pPr>
      <w:r w:rsidRPr="005339F9">
        <w:rPr>
          <w:sz w:val="28"/>
          <w:szCs w:val="28"/>
        </w:rPr>
        <w:t>Комитет по внутреннему транспорту</w:t>
      </w:r>
    </w:p>
    <w:p w:rsidR="005339F9" w:rsidRPr="005339F9" w:rsidRDefault="005339F9" w:rsidP="005339F9">
      <w:pPr>
        <w:spacing w:before="120"/>
        <w:rPr>
          <w:b/>
          <w:bCs/>
          <w:sz w:val="24"/>
          <w:szCs w:val="24"/>
        </w:rPr>
      </w:pPr>
      <w:r w:rsidRPr="005339F9">
        <w:rPr>
          <w:b/>
          <w:bCs/>
          <w:sz w:val="24"/>
          <w:szCs w:val="24"/>
        </w:rPr>
        <w:t xml:space="preserve">Глобальный форум по безопасности </w:t>
      </w:r>
      <w:r>
        <w:rPr>
          <w:b/>
          <w:bCs/>
          <w:sz w:val="24"/>
          <w:szCs w:val="24"/>
        </w:rPr>
        <w:br/>
      </w:r>
      <w:r w:rsidRPr="005339F9">
        <w:rPr>
          <w:b/>
          <w:bCs/>
          <w:sz w:val="24"/>
          <w:szCs w:val="24"/>
        </w:rPr>
        <w:t>дорожного движения</w:t>
      </w:r>
    </w:p>
    <w:p w:rsidR="005339F9" w:rsidRPr="00923368" w:rsidRDefault="005339F9" w:rsidP="005339F9">
      <w:pPr>
        <w:pStyle w:val="SingleTxtG"/>
        <w:spacing w:before="120" w:after="0" w:line="240" w:lineRule="auto"/>
        <w:ind w:left="0"/>
        <w:rPr>
          <w:b/>
          <w:bCs/>
          <w:lang w:val="ru-RU"/>
        </w:rPr>
      </w:pPr>
      <w:r w:rsidRPr="00923368">
        <w:rPr>
          <w:b/>
          <w:bCs/>
          <w:lang w:val="ru-RU"/>
        </w:rPr>
        <w:t>Семьдесят седьмая сессия</w:t>
      </w:r>
    </w:p>
    <w:p w:rsidR="005339F9" w:rsidRPr="00F73781" w:rsidRDefault="005339F9" w:rsidP="005339F9">
      <w:pPr>
        <w:spacing w:line="240" w:lineRule="auto"/>
      </w:pPr>
      <w:r>
        <w:t>Женева, 18–21 сентября 2018 года</w:t>
      </w:r>
    </w:p>
    <w:p w:rsidR="005339F9" w:rsidRPr="00F73781" w:rsidRDefault="005339F9" w:rsidP="005339F9">
      <w:pPr>
        <w:spacing w:line="240" w:lineRule="auto"/>
      </w:pPr>
      <w:r>
        <w:t>Пункт 1 предварительной повестки дня</w:t>
      </w:r>
    </w:p>
    <w:p w:rsidR="005339F9" w:rsidRDefault="005339F9" w:rsidP="005339F9">
      <w:pPr>
        <w:suppressAutoHyphens w:val="0"/>
        <w:spacing w:line="240" w:lineRule="auto"/>
      </w:pPr>
      <w:r w:rsidRPr="00923368">
        <w:rPr>
          <w:b/>
          <w:bCs/>
        </w:rPr>
        <w:t>Утверждение повестки дня</w:t>
      </w:r>
    </w:p>
    <w:p w:rsidR="005339F9" w:rsidRPr="005339F9" w:rsidRDefault="005339F9" w:rsidP="005339F9">
      <w:pPr>
        <w:pStyle w:val="HChGR"/>
        <w:rPr>
          <w:vertAlign w:val="superscript"/>
        </w:rPr>
      </w:pPr>
      <w:r>
        <w:tab/>
      </w:r>
      <w:r>
        <w:tab/>
      </w:r>
      <w:r w:rsidRPr="005339F9">
        <w:t>Аннотированная предварительная повестка дня семьдесят седьмой сессии</w:t>
      </w:r>
      <w:r w:rsidRPr="005339F9">
        <w:rPr>
          <w:b w:val="0"/>
          <w:sz w:val="20"/>
        </w:rPr>
        <w:footnoteReference w:customMarkFollows="1" w:id="1"/>
        <w:t xml:space="preserve">* </w:t>
      </w:r>
      <w:r w:rsidRPr="005339F9">
        <w:rPr>
          <w:b w:val="0"/>
          <w:sz w:val="20"/>
        </w:rPr>
        <w:footnoteReference w:customMarkFollows="1" w:id="2"/>
        <w:t>**</w:t>
      </w:r>
      <w:r w:rsidRPr="00B4700A">
        <w:rPr>
          <w:szCs w:val="28"/>
        </w:rPr>
        <w:t>,</w:t>
      </w:r>
    </w:p>
    <w:p w:rsidR="005339F9" w:rsidRPr="005339F9" w:rsidRDefault="005339F9" w:rsidP="005339F9">
      <w:pPr>
        <w:pStyle w:val="SingleTxtGR"/>
      </w:pPr>
      <w:r w:rsidRPr="005339F9">
        <w:t>которая состоится во Дворце Наций в Женеве и откроется в 9 ч 30 мин 18 сентября 2018 года, зал VIII</w:t>
      </w:r>
    </w:p>
    <w:p w:rsidR="005339F9" w:rsidRPr="005339F9" w:rsidRDefault="005339F9" w:rsidP="005339F9">
      <w:pPr>
        <w:pStyle w:val="HChGR"/>
      </w:pPr>
      <w:r w:rsidRPr="005339F9">
        <w:tab/>
        <w:t>I.</w:t>
      </w:r>
      <w:r w:rsidRPr="005339F9">
        <w:tab/>
        <w:t>Предварительная повестка дня</w:t>
      </w:r>
    </w:p>
    <w:p w:rsidR="005339F9" w:rsidRPr="005339F9" w:rsidRDefault="005339F9" w:rsidP="005339F9">
      <w:pPr>
        <w:pStyle w:val="SingleTxtGR"/>
      </w:pPr>
      <w:r w:rsidRPr="005339F9">
        <w:t>1.</w:t>
      </w:r>
      <w:r w:rsidRPr="005339F9">
        <w:tab/>
        <w:t>Утверждение повестки дня.</w:t>
      </w:r>
    </w:p>
    <w:p w:rsidR="005339F9" w:rsidRPr="005339F9" w:rsidRDefault="005339F9" w:rsidP="005339F9">
      <w:pPr>
        <w:pStyle w:val="SingleTxtGR"/>
      </w:pPr>
      <w:r w:rsidRPr="005339F9">
        <w:t>2.</w:t>
      </w:r>
      <w:r w:rsidRPr="005339F9">
        <w:tab/>
        <w:t>Деятельность, представляющая интерес для Рабочей группы.</w:t>
      </w:r>
    </w:p>
    <w:p w:rsidR="005339F9" w:rsidRPr="005339F9" w:rsidRDefault="005339F9" w:rsidP="00B4700A">
      <w:pPr>
        <w:pStyle w:val="SingleTxtGR"/>
        <w:keepNext/>
        <w:keepLines/>
      </w:pPr>
      <w:r w:rsidRPr="005339F9">
        <w:lastRenderedPageBreak/>
        <w:t>3.</w:t>
      </w:r>
      <w:r w:rsidRPr="005339F9">
        <w:tab/>
        <w:t>Конвенция о дорожном движении (1968 год):</w:t>
      </w:r>
    </w:p>
    <w:p w:rsidR="005339F9" w:rsidRPr="005339F9" w:rsidRDefault="005339F9" w:rsidP="005339F9">
      <w:pPr>
        <w:pStyle w:val="SingleTxtGR"/>
        <w:ind w:left="2268" w:hanging="1134"/>
      </w:pPr>
      <w:r>
        <w:tab/>
      </w:r>
      <w:r w:rsidRPr="005339F9">
        <w:t>а)</w:t>
      </w:r>
      <w:r w:rsidRPr="005339F9">
        <w:tab/>
        <w:t>соответствие между Конвенцией о дорожном движении (1968 год) и техническими правилами в области транспортных средств;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>b)</w:t>
      </w:r>
      <w:r w:rsidRPr="005339F9">
        <w:tab/>
        <w:t>водительские удостоверения;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>с)</w:t>
      </w:r>
      <w:r w:rsidRPr="005339F9">
        <w:tab/>
        <w:t>автоматизированное вождение</w:t>
      </w:r>
      <w:r w:rsidR="00B4700A">
        <w:t>.</w:t>
      </w:r>
    </w:p>
    <w:p w:rsidR="005339F9" w:rsidRPr="005339F9" w:rsidRDefault="005339F9" w:rsidP="005339F9">
      <w:pPr>
        <w:pStyle w:val="SingleTxtGR"/>
      </w:pPr>
      <w:r w:rsidRPr="005339F9">
        <w:t>4.</w:t>
      </w:r>
      <w:r w:rsidRPr="005339F9">
        <w:tab/>
        <w:t>Конвенция о дорожных знаках и сигналах (1968 год):</w:t>
      </w:r>
    </w:p>
    <w:p w:rsidR="005339F9" w:rsidRPr="005339F9" w:rsidRDefault="005339F9" w:rsidP="005339F9">
      <w:pPr>
        <w:pStyle w:val="SingleTxtGR"/>
      </w:pPr>
      <w:r w:rsidRPr="005339F9">
        <w:tab/>
        <w:t>Группа экспертов по дорожным знакам и сигналам.</w:t>
      </w:r>
    </w:p>
    <w:p w:rsidR="005339F9" w:rsidRPr="005339F9" w:rsidRDefault="005339F9" w:rsidP="005339F9">
      <w:pPr>
        <w:pStyle w:val="SingleTxtGR"/>
      </w:pPr>
      <w:r w:rsidRPr="005339F9">
        <w:t>5.</w:t>
      </w:r>
      <w:r w:rsidRPr="005339F9">
        <w:tab/>
        <w:t>Сводная резолюция о дорожном движении (СР.1):</w:t>
      </w:r>
    </w:p>
    <w:p w:rsidR="005339F9" w:rsidRPr="005339F9" w:rsidRDefault="005339F9" w:rsidP="005339F9">
      <w:pPr>
        <w:pStyle w:val="SingleTxtGR"/>
      </w:pPr>
      <w:r w:rsidRPr="005339F9">
        <w:tab/>
        <w:t>а)</w:t>
      </w:r>
      <w:r w:rsidRPr="005339F9">
        <w:tab/>
        <w:t>безопасный системный подход;</w:t>
      </w:r>
    </w:p>
    <w:p w:rsidR="005339F9" w:rsidRPr="005339F9" w:rsidRDefault="005339F9" w:rsidP="005339F9">
      <w:pPr>
        <w:pStyle w:val="SingleTxtGR"/>
        <w:ind w:left="2268" w:hanging="1134"/>
      </w:pPr>
      <w:r w:rsidRPr="005339F9">
        <w:tab/>
        <w:t>b)</w:t>
      </w:r>
      <w:r w:rsidRPr="005339F9">
        <w:tab/>
        <w:t>предложения по поправкам, касающиеся отвлечения внимания водителя во время вождения;</w:t>
      </w:r>
    </w:p>
    <w:p w:rsidR="005339F9" w:rsidRPr="005339F9" w:rsidRDefault="005339F9" w:rsidP="005339F9">
      <w:pPr>
        <w:pStyle w:val="SingleTxtGR"/>
        <w:ind w:left="2268" w:hanging="1134"/>
      </w:pPr>
      <w:r w:rsidRPr="005339F9">
        <w:tab/>
        <w:t>с)</w:t>
      </w:r>
      <w:r w:rsidRPr="005339F9">
        <w:tab/>
        <w:t>предложения по поправкам, касающиеся принципов использования механических двухколесных транспортных средств (МДТС);</w:t>
      </w:r>
    </w:p>
    <w:p w:rsidR="005339F9" w:rsidRPr="005339F9" w:rsidRDefault="005339F9" w:rsidP="005339F9">
      <w:pPr>
        <w:pStyle w:val="SingleTxtGR"/>
        <w:ind w:left="2268" w:hanging="1134"/>
      </w:pPr>
      <w:r w:rsidRPr="005339F9">
        <w:tab/>
        <w:t>d)</w:t>
      </w:r>
      <w:r w:rsidRPr="005339F9">
        <w:tab/>
        <w:t>предложения по поправкам, касающиеся уязвимых участников дорожного движения.</w:t>
      </w:r>
    </w:p>
    <w:p w:rsidR="005339F9" w:rsidRPr="005339F9" w:rsidRDefault="005339F9" w:rsidP="005339F9">
      <w:pPr>
        <w:pStyle w:val="SingleTxtGR"/>
      </w:pPr>
      <w:r w:rsidRPr="005339F9">
        <w:t>6.</w:t>
      </w:r>
      <w:r w:rsidRPr="005339F9">
        <w:tab/>
        <w:t>Группа экспертов по повышению безопасности на железнодорожных переездах.</w:t>
      </w:r>
    </w:p>
    <w:p w:rsidR="005339F9" w:rsidRPr="005339F9" w:rsidRDefault="005339F9" w:rsidP="005339F9">
      <w:pPr>
        <w:pStyle w:val="SingleTxtGR"/>
      </w:pPr>
      <w:r w:rsidRPr="005339F9">
        <w:t>7.</w:t>
      </w:r>
      <w:r w:rsidRPr="005339F9">
        <w:tab/>
        <w:t>Пересмотр круга ведения и правил процедуры WP.1.</w:t>
      </w:r>
    </w:p>
    <w:p w:rsidR="005339F9" w:rsidRPr="005339F9" w:rsidRDefault="005339F9" w:rsidP="005339F9">
      <w:pPr>
        <w:pStyle w:val="SingleTxtGR"/>
      </w:pPr>
      <w:r w:rsidRPr="005339F9">
        <w:t>8.</w:t>
      </w:r>
      <w:r w:rsidRPr="005339F9">
        <w:tab/>
        <w:t>Цели устойчивого развития: возможный вклад WP.1</w:t>
      </w:r>
    </w:p>
    <w:p w:rsidR="005339F9" w:rsidRPr="005339F9" w:rsidRDefault="005339F9" w:rsidP="005339F9">
      <w:pPr>
        <w:pStyle w:val="SingleTxtGR"/>
        <w:rPr>
          <w:b/>
        </w:rPr>
      </w:pPr>
      <w:r w:rsidRPr="005339F9">
        <w:t xml:space="preserve">9. </w:t>
      </w:r>
      <w:r w:rsidRPr="005339F9">
        <w:tab/>
        <w:t>Определение серьезной травмы.</w:t>
      </w:r>
    </w:p>
    <w:p w:rsidR="005339F9" w:rsidRPr="005339F9" w:rsidRDefault="005339F9" w:rsidP="005339F9">
      <w:pPr>
        <w:pStyle w:val="SingleTxtGR"/>
      </w:pPr>
      <w:r w:rsidRPr="005339F9">
        <w:t>10.</w:t>
      </w:r>
      <w:r w:rsidRPr="005339F9">
        <w:tab/>
        <w:t>Прочие вопросы.</w:t>
      </w:r>
    </w:p>
    <w:p w:rsidR="005339F9" w:rsidRPr="005339F9" w:rsidRDefault="005339F9" w:rsidP="005339F9">
      <w:pPr>
        <w:pStyle w:val="SingleTxtGR"/>
      </w:pPr>
      <w:r w:rsidRPr="005339F9">
        <w:t>11.</w:t>
      </w:r>
      <w:r w:rsidRPr="005339F9">
        <w:tab/>
        <w:t>Сроки проведения следующей сессии.</w:t>
      </w:r>
    </w:p>
    <w:p w:rsidR="005339F9" w:rsidRPr="005339F9" w:rsidRDefault="005339F9" w:rsidP="005339F9">
      <w:pPr>
        <w:pStyle w:val="SingleTxtGR"/>
      </w:pPr>
      <w:r w:rsidRPr="005339F9">
        <w:t>12.</w:t>
      </w:r>
      <w:r w:rsidRPr="005339F9">
        <w:tab/>
        <w:t>Утверждение доклада о работе семьдесят седьмой сессии.</w:t>
      </w:r>
    </w:p>
    <w:p w:rsidR="005339F9" w:rsidRPr="005339F9" w:rsidRDefault="005339F9" w:rsidP="005339F9">
      <w:pPr>
        <w:pStyle w:val="HChGR"/>
      </w:pPr>
      <w:r w:rsidRPr="005339F9">
        <w:tab/>
        <w:t>II.</w:t>
      </w:r>
      <w:r w:rsidRPr="005339F9">
        <w:tab/>
      </w:r>
      <w:proofErr w:type="spellStart"/>
      <w:r w:rsidRPr="005339F9">
        <w:t>Aннотации</w:t>
      </w:r>
      <w:proofErr w:type="spellEnd"/>
    </w:p>
    <w:p w:rsidR="005339F9" w:rsidRPr="005339F9" w:rsidRDefault="005339F9" w:rsidP="005339F9">
      <w:pPr>
        <w:pStyle w:val="H1GR"/>
      </w:pPr>
      <w:r w:rsidRPr="005339F9">
        <w:tab/>
        <w:t>1.</w:t>
      </w:r>
      <w:r w:rsidRPr="005339F9">
        <w:tab/>
        <w:t>Утверждение повестки дня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 xml:space="preserve">Глобальному форуму по безопасности дорожного движения (WP.1) будет предложено утвердить повестку дня сессии. </w:t>
      </w:r>
    </w:p>
    <w:p w:rsidR="005339F9" w:rsidRPr="005339F9" w:rsidRDefault="005339F9" w:rsidP="005339F9">
      <w:pPr>
        <w:pStyle w:val="SingleTxtGR"/>
        <w:rPr>
          <w:b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5339F9">
      <w:pPr>
        <w:pStyle w:val="SingleTxtGR"/>
      </w:pPr>
      <w:r w:rsidRPr="005339F9">
        <w:t>ECE/TRANS/WP.1/164</w:t>
      </w:r>
    </w:p>
    <w:p w:rsidR="005339F9" w:rsidRPr="005339F9" w:rsidRDefault="005339F9" w:rsidP="005339F9">
      <w:pPr>
        <w:pStyle w:val="H1GR"/>
      </w:pPr>
      <w:r w:rsidRPr="005339F9">
        <w:tab/>
        <w:t>2.</w:t>
      </w:r>
      <w:r w:rsidRPr="005339F9">
        <w:tab/>
        <w:t>Деятельность, представляющая интерес для Рабочей группы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 xml:space="preserve">Ввиду </w:t>
      </w:r>
      <w:proofErr w:type="spellStart"/>
      <w:r w:rsidRPr="005339F9">
        <w:t>временны́х</w:t>
      </w:r>
      <w:proofErr w:type="spellEnd"/>
      <w:r w:rsidRPr="005339F9">
        <w:t xml:space="preserve"> ограничений по этому пункту повестки дня не предполагается ни выступлений, ни представления сообщений. Национальные делегации и международные организации получат возможность представить в письменном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законодательства в области дорожного движения, а также любую информацию о мероприятиях, которые намечены на период до следующей сессии WP.1. </w:t>
      </w:r>
    </w:p>
    <w:p w:rsidR="005339F9" w:rsidRPr="005339F9" w:rsidRDefault="005339F9" w:rsidP="005339F9">
      <w:pPr>
        <w:pStyle w:val="H1GR"/>
      </w:pPr>
      <w:r w:rsidRPr="005339F9">
        <w:lastRenderedPageBreak/>
        <w:tab/>
        <w:t>3.</w:t>
      </w:r>
      <w:r w:rsidRPr="005339F9">
        <w:tab/>
        <w:t>Конвенция о дорожном движении (1968 год)</w:t>
      </w:r>
    </w:p>
    <w:p w:rsidR="005339F9" w:rsidRPr="005339F9" w:rsidRDefault="005339F9" w:rsidP="005339F9">
      <w:pPr>
        <w:pStyle w:val="H23GR"/>
      </w:pPr>
      <w:r w:rsidRPr="005339F9">
        <w:tab/>
        <w:t>а)</w:t>
      </w:r>
      <w:r w:rsidRPr="005339F9">
        <w:tab/>
        <w:t>Соответствие между Конвенцией о дорожном движении (</w:t>
      </w:r>
      <w:r>
        <w:t>1968 год) и </w:t>
      </w:r>
      <w:r w:rsidRPr="005339F9">
        <w:t>техническими правилами в области транспортных средств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>На последней очередной сессии WP.1 п</w:t>
      </w:r>
      <w:r>
        <w:t>родолжил рассмотрение документа </w:t>
      </w:r>
      <w:r w:rsidRPr="005339F9">
        <w:t>ECE/TRANS/WP.1/2017/1 (Италия, Франция и ассоциация «Лазер-Европа»), в котором содержится сводный текст соответствующих частей Конвенции, а также изложены уже принятые предложения по поправкам и предложения, которые еще предстоит принять. Под руководством секретариата WP.1 пересмотрел и исправил текст документа ECE/TRANS/WP.1/2017/1 до главы III (Другие предписания), указав, что дальнейшему рассмотрению подлежат следующие пункты: 12, 19 i), 19 j), 24.2, 24.3, 29.2, 31, 32, 33, 35 и 41.1. Для нынешней сессии секретариат подготовил документ ECE/TRANS/WP.1/2017/1/Rev.1 (следуя формату Конвенции), в который включены поправки, внесенные на сессии в марте 2018 года.  WP.1, как ожидается, продолжит обсуждение этой темы с использованием документа ECE/TRANS/WP.1/2017/1/Rev.1.</w:t>
      </w:r>
      <w:bookmarkStart w:id="1" w:name="_Hlk518807837"/>
      <w:bookmarkEnd w:id="1"/>
    </w:p>
    <w:p w:rsidR="005339F9" w:rsidRPr="005339F9" w:rsidRDefault="005339F9" w:rsidP="005339F9">
      <w:pPr>
        <w:pStyle w:val="SingleTxtGR"/>
        <w:rPr>
          <w:b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5339F9">
      <w:pPr>
        <w:pStyle w:val="SingleTxtGR"/>
      </w:pPr>
      <w:r w:rsidRPr="005339F9">
        <w:t>ECE/TRANS/WP.1/2017/1 и Rev.1</w:t>
      </w:r>
    </w:p>
    <w:p w:rsidR="005339F9" w:rsidRPr="005339F9" w:rsidRDefault="005339F9" w:rsidP="005339F9">
      <w:pPr>
        <w:pStyle w:val="H23GR"/>
      </w:pPr>
      <w:r w:rsidRPr="005339F9">
        <w:tab/>
        <w:t>b)</w:t>
      </w:r>
      <w:r w:rsidRPr="005339F9">
        <w:tab/>
        <w:t>Водительские удостоверения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>На последней очередной сессии секретариат сообщил WP.1, что тексты брошюры о международных водительских удостоверениях (МВУ) на русском и французском языках, основанной на документе ECE/TRANS/WP.1/2014/8/Rev.2, имеются на веб-сайте WP.1 (</w:t>
      </w:r>
      <w:hyperlink r:id="rId8" w:history="1">
        <w:r w:rsidR="00B4700A" w:rsidRPr="00C1207E">
          <w:rPr>
            <w:rStyle w:val="Hyperlink"/>
          </w:rPr>
          <w:t>www.unece.org/trans/resources/publications/</w:t>
        </w:r>
        <w:r w:rsidR="00B4700A" w:rsidRPr="00C1207E">
          <w:rPr>
            <w:rStyle w:val="Hyperlink"/>
          </w:rPr>
          <w:br/>
          <w:t>transwp1publications/2017/international-driving-permit-categories/doc.html</w:t>
        </w:r>
      </w:hyperlink>
      <w:r w:rsidRPr="005339F9">
        <w:t>). WP.1 будет также проинформирован о переводе этой же брошюры на арабский, испанский и китайский языки.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>Кроме того, на последней очередной сессии WP.1 высказался в поддержку документа ECE/TRANS/WP.1/2018/1, подготовленного неофициальной группой экспертов по водительским удостоверениям. В этом документе содержится предварительный сравнительный анализ трех возможных вариантов будущего водительского удостоверения. WP.1 просил провести в документе ECE/TRANS/WP.1/</w:t>
      </w:r>
      <w:r w:rsidR="00B4700A">
        <w:t xml:space="preserve"> </w:t>
      </w:r>
      <w:r w:rsidRPr="005339F9">
        <w:t xml:space="preserve">2018/1/Rev.1 более подробное сопоставление трех вариантов, а также сравнить выгоды и издержки по каждому варианту. 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>Исходя из этого, WP.1 предлагается рассмотреть документ ECE/TRANS/WP.1/</w:t>
      </w:r>
      <w:r w:rsidR="00B4700A">
        <w:t xml:space="preserve"> </w:t>
      </w:r>
      <w:r w:rsidRPr="005339F9">
        <w:t>2018/1/Rev.1 и высказать свое мнение по предпочтительному варианту и при необходимости дать указания по направлению дальнейшей работы неофициальной группы экспертов.</w:t>
      </w:r>
    </w:p>
    <w:p w:rsidR="005339F9" w:rsidRPr="005339F9" w:rsidRDefault="005339F9" w:rsidP="005339F9">
      <w:pPr>
        <w:pStyle w:val="SingleTxtGR"/>
        <w:rPr>
          <w:b/>
          <w:lang w:val="en-GB"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5339F9">
      <w:pPr>
        <w:pStyle w:val="SingleTxtGR"/>
        <w:rPr>
          <w:lang w:val="en-GB"/>
        </w:rPr>
      </w:pPr>
      <w:r w:rsidRPr="005339F9">
        <w:rPr>
          <w:lang w:val="en-US"/>
        </w:rPr>
        <w:t>ECE/TRANS/WP.1/2014/8/Rev.2, ECE/TRANS/WP.1/2018/1 и Rev.1</w:t>
      </w:r>
    </w:p>
    <w:p w:rsidR="005339F9" w:rsidRPr="005339F9" w:rsidRDefault="005339F9" w:rsidP="005339F9">
      <w:pPr>
        <w:pStyle w:val="H23GR"/>
      </w:pPr>
      <w:r w:rsidRPr="005339F9">
        <w:rPr>
          <w:lang w:val="en-US"/>
        </w:rPr>
        <w:tab/>
      </w:r>
      <w:r w:rsidRPr="005339F9">
        <w:t>с)</w:t>
      </w:r>
      <w:r w:rsidRPr="005339F9">
        <w:tab/>
        <w:t>Автоматизированное вождение</w:t>
      </w:r>
    </w:p>
    <w:p w:rsidR="005339F9" w:rsidRPr="005339F9" w:rsidRDefault="005339F9" w:rsidP="005339F9">
      <w:pPr>
        <w:pStyle w:val="H4GR"/>
      </w:pPr>
      <w:r w:rsidRPr="005339F9">
        <w:tab/>
        <w:t>i)</w:t>
      </w:r>
      <w:r w:rsidRPr="005339F9">
        <w:tab/>
        <w:t xml:space="preserve">Транспортные средства с системами автоматизированного вождения: концепция действий, не связанных с вождением 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 xml:space="preserve">На своей специальной сессии в мае 2018 года WP.1 не обсуждал неофициальные документы № 1 и № 4 и решил вернуться к рассмотрению этих документов на следующей сессии. Делегат от Франции в качестве председателя неофициальной группы экспертов по автоматизированному вождению сообщил WP.1 о продолжающейся работе по созданию упрощенного документа для предстоящих сессий, который будет представлен в качестве ECE/TRANS/WP.1/2018/2/Rev.1, на основе вышеупомянутых документов. </w:t>
      </w:r>
    </w:p>
    <w:p w:rsidR="005339F9" w:rsidRPr="005339F9" w:rsidRDefault="005339F9" w:rsidP="005339F9">
      <w:pPr>
        <w:pStyle w:val="SingleTxtGR"/>
        <w:keepNext/>
        <w:keepLines/>
        <w:rPr>
          <w:b/>
        </w:rPr>
      </w:pPr>
      <w:r w:rsidRPr="005339F9">
        <w:rPr>
          <w:b/>
          <w:bCs/>
        </w:rPr>
        <w:lastRenderedPageBreak/>
        <w:t>Документация</w:t>
      </w:r>
    </w:p>
    <w:p w:rsidR="005339F9" w:rsidRPr="005339F9" w:rsidRDefault="005339F9" w:rsidP="00B4700A">
      <w:pPr>
        <w:pStyle w:val="SingleTxtGR"/>
        <w:jc w:val="left"/>
      </w:pPr>
      <w:r w:rsidRPr="005339F9">
        <w:t>ECE/TRANS/WP.1/2018/2/Rev.1, неофициальный документ № 1 (май 2018 года), неофициальный документ № 4 (май 2018 года)</w:t>
      </w:r>
    </w:p>
    <w:p w:rsidR="005339F9" w:rsidRPr="005339F9" w:rsidRDefault="005339F9" w:rsidP="005339F9">
      <w:pPr>
        <w:pStyle w:val="H4GR"/>
      </w:pPr>
      <w:r w:rsidRPr="005339F9">
        <w:tab/>
      </w:r>
      <w:proofErr w:type="spellStart"/>
      <w:r w:rsidRPr="005339F9">
        <w:t>ii</w:t>
      </w:r>
      <w:proofErr w:type="spellEnd"/>
      <w:r w:rsidRPr="005339F9">
        <w:t>)</w:t>
      </w:r>
      <w:r w:rsidRPr="005339F9">
        <w:tab/>
        <w:t xml:space="preserve">Ситуации, когда водитель управляет транспортным средством извне 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 xml:space="preserve">На специальной сессии в мае 2018 года Франция от имени Нидерландов, Соединенного Королевства Великобритании и Северной Ирландии и Японии проинформировала WP.1 о состоянии документа ECE/TRANS/WP.1/2018/3 и предложила делегатам представить письменные замечания по этому документу в целях подготовки ECE/TRANS/WP.1/2018/3/Rev.1. </w:t>
      </w:r>
    </w:p>
    <w:p w:rsidR="005339F9" w:rsidRPr="005339F9" w:rsidRDefault="005339F9" w:rsidP="005339F9">
      <w:pPr>
        <w:pStyle w:val="SingleTxtGR"/>
        <w:rPr>
          <w:b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5339F9">
      <w:pPr>
        <w:pStyle w:val="SingleTxtGR"/>
      </w:pPr>
      <w:r w:rsidRPr="005339F9">
        <w:t>ECE/TRANS/WP.1/2018/3/Rev.1</w:t>
      </w:r>
    </w:p>
    <w:p w:rsidR="005339F9" w:rsidRPr="005339F9" w:rsidRDefault="005339F9" w:rsidP="005339F9">
      <w:pPr>
        <w:pStyle w:val="H4GR"/>
      </w:pPr>
      <w:r w:rsidRPr="005339F9">
        <w:tab/>
      </w:r>
      <w:proofErr w:type="spellStart"/>
      <w:r w:rsidRPr="005339F9">
        <w:t>iii</w:t>
      </w:r>
      <w:proofErr w:type="spellEnd"/>
      <w:r w:rsidRPr="005339F9">
        <w:t>)</w:t>
      </w:r>
      <w:r w:rsidRPr="005339F9">
        <w:tab/>
        <w:t xml:space="preserve">Высоко- и полностью автоматизированные транспортные средства 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 xml:space="preserve">На специальной сессии в мае 2018 года были представлены и обсуждены ECE/TRANS/WP.1/2018/4/Rev.1 и неофициальные документы № 2, 3 и 5. В результате этого секретариату было поручено подготовить документ ECE/TRANS/WP.1/ 2018/4/Rev.2, включающий все согласованные изменения. С учетом того, что почти все содержание было согласовано, ожидается, что WP.1 примет этот документ на нынешней сессии. </w:t>
      </w:r>
    </w:p>
    <w:p w:rsidR="005339F9" w:rsidRPr="005339F9" w:rsidRDefault="005339F9" w:rsidP="005339F9">
      <w:pPr>
        <w:pStyle w:val="SingleTxtGR"/>
        <w:rPr>
          <w:lang w:val="en-GB"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5339F9">
      <w:pPr>
        <w:pStyle w:val="SingleTxtGR"/>
        <w:rPr>
          <w:lang w:val="en-GB"/>
        </w:rPr>
      </w:pPr>
      <w:r w:rsidRPr="005339F9">
        <w:rPr>
          <w:lang w:val="en-US"/>
        </w:rPr>
        <w:t>ECE/TRANS/WP.1/2018/4/Rev.1, ECE/TRANS/WP.1/2018/4/Rev.2</w:t>
      </w:r>
    </w:p>
    <w:p w:rsidR="005339F9" w:rsidRPr="005339F9" w:rsidRDefault="005339F9" w:rsidP="005339F9">
      <w:pPr>
        <w:pStyle w:val="H1GR"/>
      </w:pPr>
      <w:r w:rsidRPr="005339F9">
        <w:rPr>
          <w:lang w:val="en-US"/>
        </w:rPr>
        <w:tab/>
      </w:r>
      <w:r w:rsidRPr="005339F9">
        <w:t>4.</w:t>
      </w:r>
      <w:r w:rsidRPr="005339F9">
        <w:tab/>
        <w:t>Конвенция о дорожных знаках и сигналах (1968 год)</w:t>
      </w:r>
    </w:p>
    <w:p w:rsidR="005339F9" w:rsidRPr="005339F9" w:rsidRDefault="005339F9" w:rsidP="005339F9">
      <w:pPr>
        <w:pStyle w:val="H23GR"/>
      </w:pPr>
      <w:r w:rsidRPr="005339F9">
        <w:tab/>
      </w:r>
      <w:r w:rsidRPr="005339F9">
        <w:tab/>
        <w:t>Группа экспертов по дорожным знакам и сигналам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 xml:space="preserve">Председателю Группы экспертов по дорожным знакам и сигналам будет предложено проинформировать о ходе работы группы по пересмотру Конвенции о дорожных знаках и сигналах 1968 года и дополняющего ее Европейского соглашения 1971 года и об осуществлении этих двух документов Договаривающимися сторонами. С этой целью председатель представит неофициальный документ № 1, в котором содержится проект заключительного доклада группы.  Председатель кратко разъяснит также предложения по поправкам к Конвенции о дорожных знаках и сигналах </w:t>
      </w:r>
      <w:r>
        <w:t>1968 </w:t>
      </w:r>
      <w:r w:rsidRPr="005339F9">
        <w:t>года и Европейскому соглашению, сформулированные группой и изложенные в проекте заключительного доклада. Секретариат проинформирует WP.1 о ходе разработки системы e-</w:t>
      </w:r>
      <w:proofErr w:type="spellStart"/>
      <w:r w:rsidRPr="005339F9">
        <w:t>CoRSS</w:t>
      </w:r>
      <w:proofErr w:type="spellEnd"/>
      <w:r w:rsidRPr="005339F9">
        <w:t xml:space="preserve"> (электронной версии Конвенции о дорожных знаках и сигналах 1968 года). WP.1 будет предложено высказать первоначальные замечания по проекту заключительного доклада, с </w:t>
      </w:r>
      <w:proofErr w:type="gramStart"/>
      <w:r w:rsidRPr="005339F9">
        <w:t>тем</w:t>
      </w:r>
      <w:proofErr w:type="gramEnd"/>
      <w:r w:rsidRPr="005339F9">
        <w:t xml:space="preserve"> чтобы помочь группе доработать его для официального представления на мартовской сессии 2019 года. </w:t>
      </w:r>
    </w:p>
    <w:p w:rsidR="005339F9" w:rsidRPr="005339F9" w:rsidRDefault="005339F9" w:rsidP="005339F9">
      <w:pPr>
        <w:pStyle w:val="SingleTxtGR"/>
      </w:pPr>
      <w:r>
        <w:tab/>
      </w:r>
      <w:r w:rsidRPr="005339F9">
        <w:t>Поскольку Группа экспертов по дорожным знакам и сигналам хотела бы продолжить работу в 2019 году, WP.1, возможно, рассмотрит вопрос о продлении мандата группы до конца 2019 года.</w:t>
      </w:r>
    </w:p>
    <w:p w:rsidR="005339F9" w:rsidRPr="005339F9" w:rsidRDefault="005339F9" w:rsidP="005339F9">
      <w:pPr>
        <w:pStyle w:val="SingleTxtGR"/>
      </w:pPr>
      <w:r w:rsidRPr="005339F9">
        <w:rPr>
          <w:b/>
          <w:bCs/>
        </w:rPr>
        <w:t>Документация</w:t>
      </w:r>
    </w:p>
    <w:p w:rsidR="005339F9" w:rsidRPr="005339F9" w:rsidRDefault="00000F4F" w:rsidP="005339F9">
      <w:pPr>
        <w:pStyle w:val="SingleTxtGR"/>
      </w:pPr>
      <w:r w:rsidRPr="005339F9">
        <w:t xml:space="preserve">Неофициальный </w:t>
      </w:r>
      <w:r w:rsidR="005339F9" w:rsidRPr="005339F9">
        <w:t>документ № 1</w:t>
      </w:r>
    </w:p>
    <w:p w:rsidR="005339F9" w:rsidRPr="005339F9" w:rsidRDefault="005339F9" w:rsidP="00000F4F">
      <w:pPr>
        <w:pStyle w:val="H1GR"/>
      </w:pPr>
      <w:r w:rsidRPr="005339F9">
        <w:tab/>
        <w:t>5.</w:t>
      </w:r>
      <w:r w:rsidRPr="005339F9">
        <w:tab/>
        <w:t xml:space="preserve">Сводная резолюция о безопасности дорожного движения </w:t>
      </w:r>
      <w:r w:rsidR="00B4700A">
        <w:t>(</w:t>
      </w:r>
      <w:r w:rsidRPr="005339F9">
        <w:t>СР.1</w:t>
      </w:r>
      <w:r w:rsidR="00B4700A">
        <w:t>)</w:t>
      </w:r>
    </w:p>
    <w:p w:rsidR="005339F9" w:rsidRPr="005339F9" w:rsidRDefault="005339F9" w:rsidP="00000F4F">
      <w:pPr>
        <w:pStyle w:val="H23GR"/>
      </w:pPr>
      <w:r w:rsidRPr="005339F9">
        <w:tab/>
        <w:t>а)</w:t>
      </w:r>
      <w:r w:rsidRPr="005339F9">
        <w:tab/>
        <w:t>Безопасный системный подход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WP.1 продолжит обсуждение документа ECE/TRANS/WP.1/2014/6/Rev.1, в котором содержатся предложения Швеции по поправкам для включения безопасного системного подхода в Сводную резолюцию</w:t>
      </w:r>
      <w:r>
        <w:t xml:space="preserve"> о дорожном движении (СР.1). На </w:t>
      </w:r>
      <w:r w:rsidR="005339F9" w:rsidRPr="005339F9">
        <w:t xml:space="preserve">последней сессии WP.1 рассмотрел предложения по поправкам до пункта 11.1.4. </w:t>
      </w:r>
    </w:p>
    <w:p w:rsidR="005339F9" w:rsidRPr="005339F9" w:rsidRDefault="00000F4F" w:rsidP="005339F9">
      <w:pPr>
        <w:pStyle w:val="SingleTxtGR"/>
      </w:pPr>
      <w:r>
        <w:lastRenderedPageBreak/>
        <w:tab/>
      </w:r>
      <w:r w:rsidR="005339F9" w:rsidRPr="005339F9">
        <w:t>WP.1 обсудит также документ ECE/TRANS/WP.1/2018/5/Rev.1, подготовленный Испанией, Италией и Соединенными Штатами Америки (Роль санкций и другие меры принудительного характера), в котором изложены замечания WP.1, высказанные по документу ECE/TRANS/WP.1/2018/5 на последней очередной сессии.</w:t>
      </w:r>
    </w:p>
    <w:p w:rsidR="005339F9" w:rsidRPr="005339F9" w:rsidRDefault="005339F9" w:rsidP="005339F9">
      <w:pPr>
        <w:pStyle w:val="SingleTxtGR"/>
        <w:rPr>
          <w:b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000F4F">
      <w:pPr>
        <w:pStyle w:val="SingleTxtGR"/>
        <w:jc w:val="left"/>
      </w:pPr>
      <w:r w:rsidRPr="005339F9">
        <w:t>ECE/TRANS/WP.1/2014/6/Rev.1, ECE/TRANS/WP.1/2018/5, ECE/TRANS/WP.1/2018/5/Rev.1, неофициальный документ № 6 (сентябрь 2017 года)</w:t>
      </w:r>
    </w:p>
    <w:p w:rsidR="005339F9" w:rsidRPr="005339F9" w:rsidRDefault="005339F9" w:rsidP="00000F4F">
      <w:pPr>
        <w:pStyle w:val="H23GR"/>
      </w:pPr>
      <w:r w:rsidRPr="005339F9">
        <w:tab/>
        <w:t>b)</w:t>
      </w:r>
      <w:r w:rsidRPr="005339F9">
        <w:tab/>
        <w:t>Предложения по поправкам, касающиеся отвлечения внимания водителя</w:t>
      </w:r>
      <w:r w:rsidR="00B4700A">
        <w:t xml:space="preserve"> во время вождения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На последней очередной сессии WP.1 рассмотрел</w:t>
      </w:r>
      <w:r>
        <w:t xml:space="preserve"> неофициальный документ</w:t>
      </w:r>
      <w:r>
        <w:rPr>
          <w:lang w:val="en-US"/>
        </w:rPr>
        <w:t> </w:t>
      </w:r>
      <w:r>
        <w:t>№ </w:t>
      </w:r>
      <w:r w:rsidR="005339F9" w:rsidRPr="005339F9">
        <w:t>3 (март 2018 года), представленный Италией и Швецией. Он просил, чтобы неофициальный документ № 3 был включен в ECE/TRANS/WP.1/2017/2 и представлен на сессии в сентябре 2018 года в качестве ECE/TRANS/WP.1/</w:t>
      </w:r>
      <w:r w:rsidRPr="00000F4F">
        <w:t xml:space="preserve"> </w:t>
      </w:r>
      <w:r w:rsidR="005339F9" w:rsidRPr="005339F9">
        <w:t>2017/2/Rev.1. WP.1 будет предложено обсудить этот новый сводный документ.</w:t>
      </w:r>
    </w:p>
    <w:p w:rsidR="005339F9" w:rsidRPr="005339F9" w:rsidRDefault="005339F9" w:rsidP="005339F9">
      <w:pPr>
        <w:pStyle w:val="SingleTxtGR"/>
        <w:rPr>
          <w:b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000F4F">
      <w:pPr>
        <w:pStyle w:val="SingleTxtGR"/>
        <w:jc w:val="left"/>
      </w:pPr>
      <w:r w:rsidRPr="005339F9">
        <w:t>ECE/TRANS/WP.1/2017/2, ECE/TRANS/WP.1/2017/2/Rev.1, неофициальный документ № 3 (март 2018 года)</w:t>
      </w:r>
    </w:p>
    <w:p w:rsidR="005339F9" w:rsidRPr="005339F9" w:rsidRDefault="005339F9" w:rsidP="00000F4F">
      <w:pPr>
        <w:pStyle w:val="H23GR"/>
      </w:pPr>
      <w:r w:rsidRPr="005339F9">
        <w:tab/>
        <w:t>с)</w:t>
      </w:r>
      <w:r w:rsidRPr="005339F9">
        <w:tab/>
        <w:t xml:space="preserve">Предложения по поправкам, касающиеся принципов использования механических двухколесных транспортных средств (МДТС) 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На предыдущей сессии Председатель WP.1 сообщил о подготовке нового отдельного программного документа, который будет содержать рекомендации для развивающихся стран по улучшению дорожной безопасности уязвимых участников дорожного движения, включая пользователей МДТС. Этот документ (неофициальный документ № 4 (март 2018 года)) пересмотрен и будет представлен для обсуждения WP.1 в качестве документа ECE/TRANS/WP.1/2018/6.</w:t>
      </w:r>
    </w:p>
    <w:p w:rsidR="005339F9" w:rsidRPr="005339F9" w:rsidRDefault="005339F9" w:rsidP="005339F9">
      <w:pPr>
        <w:pStyle w:val="SingleTxtGR"/>
        <w:rPr>
          <w:b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000F4F">
      <w:pPr>
        <w:pStyle w:val="SingleTxtGR"/>
        <w:jc w:val="left"/>
      </w:pPr>
      <w:r w:rsidRPr="005339F9">
        <w:t>ECE/TRANS/WP.1</w:t>
      </w:r>
      <w:r w:rsidR="00B4700A">
        <w:t>/</w:t>
      </w:r>
      <w:r w:rsidRPr="005339F9">
        <w:t>2018/6, неофициальный документ № 4 (март 2018 года)</w:t>
      </w:r>
    </w:p>
    <w:p w:rsidR="005339F9" w:rsidRPr="005339F9" w:rsidRDefault="005339F9" w:rsidP="00000F4F">
      <w:pPr>
        <w:pStyle w:val="H23GR"/>
      </w:pPr>
      <w:r w:rsidRPr="005339F9">
        <w:tab/>
        <w:t>d)</w:t>
      </w:r>
      <w:r w:rsidRPr="005339F9">
        <w:tab/>
        <w:t>Предложения по поправкам, касающиеся уязвимых участников дорожного движения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На последней очередной сессии представители Института по изучению проблем дорожного движения (ИРТЕ) выразили заинтересованность в продолжении сотрудничества с WP.1 в деле принятия надлежащих мер по повышению безопасности дорожного движения в Юго-Восточной Азии, которые могут приниматься и в других странах с низким и средним уровнем доходов. ИРТЕ просил WP.1 возглавить также деятельность по разработке руководства по расследованию аварий и проектированию системы данных для стран Юго-Восточной Азии. Кроме того, ИРТЕ отметил, что темой следующего мероприятия ИРТЕ в конце 2018 года будет вопрос о расследовании аварий и проектировании системы данных. На нынешней сессии Председателю WP.1 и ИРТЕ будет предложено сообщить о любых новых изменениях в этой области.</w:t>
      </w:r>
    </w:p>
    <w:p w:rsidR="005339F9" w:rsidRPr="005339F9" w:rsidRDefault="005339F9" w:rsidP="00000F4F">
      <w:pPr>
        <w:pStyle w:val="H1GR"/>
      </w:pPr>
      <w:r w:rsidRPr="005339F9">
        <w:tab/>
        <w:t>6.</w:t>
      </w:r>
      <w:r w:rsidRPr="005339F9">
        <w:tab/>
        <w:t>Группа эксперт</w:t>
      </w:r>
      <w:r w:rsidR="00000F4F">
        <w:t>ов по повышению безопасности на </w:t>
      </w:r>
      <w:r w:rsidRPr="005339F9">
        <w:t>железнодорожных переездах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Секретариат проинформирует WP.1 о новых изменениях в этой области и предложит прекратить работу по этому пункту повестки дня.</w:t>
      </w:r>
    </w:p>
    <w:p w:rsidR="005339F9" w:rsidRPr="005339F9" w:rsidRDefault="005339F9" w:rsidP="00000F4F">
      <w:pPr>
        <w:pStyle w:val="H1GR"/>
      </w:pPr>
      <w:r w:rsidRPr="005339F9">
        <w:lastRenderedPageBreak/>
        <w:tab/>
        <w:t>7.</w:t>
      </w:r>
      <w:r w:rsidRPr="005339F9">
        <w:tab/>
        <w:t>Пересмотр круга ведения и правил процедуры WP.1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На последней очередной сессии WP.1 рассмотрел документ ECE/TRANS/WP.1/</w:t>
      </w:r>
      <w:r w:rsidRPr="00000F4F">
        <w:t xml:space="preserve"> </w:t>
      </w:r>
      <w:r w:rsidR="005339F9" w:rsidRPr="005339F9">
        <w:t>100/Add.1/Rev.4 и пересмотрел его раздел, касающийся круга ведения Глобального форума по безопасности дорожного движения до пункта 1 g). WP.1 продолжит пересмотр документа ECE/TRANS/WP.1/100/Add.1/Rev.4 на нынешней сессии.</w:t>
      </w:r>
    </w:p>
    <w:p w:rsidR="005339F9" w:rsidRPr="005339F9" w:rsidRDefault="005339F9" w:rsidP="005339F9">
      <w:pPr>
        <w:pStyle w:val="SingleTxtGR"/>
        <w:rPr>
          <w:b/>
          <w:lang w:val="en-GB"/>
        </w:rPr>
      </w:pPr>
      <w:r w:rsidRPr="005339F9">
        <w:rPr>
          <w:b/>
          <w:bCs/>
        </w:rPr>
        <w:t>Документация</w:t>
      </w:r>
    </w:p>
    <w:p w:rsidR="005339F9" w:rsidRPr="005339F9" w:rsidRDefault="005339F9" w:rsidP="005339F9">
      <w:pPr>
        <w:pStyle w:val="SingleTxtGR"/>
        <w:rPr>
          <w:lang w:val="en-GB"/>
        </w:rPr>
      </w:pPr>
      <w:r w:rsidRPr="005339F9">
        <w:rPr>
          <w:lang w:val="en-US"/>
        </w:rPr>
        <w:t>ECE/TRANS/WP.1/100/Add.1/Rev.4</w:t>
      </w:r>
    </w:p>
    <w:p w:rsidR="005339F9" w:rsidRPr="005339F9" w:rsidRDefault="005339F9" w:rsidP="00000F4F">
      <w:pPr>
        <w:pStyle w:val="H1GR"/>
      </w:pPr>
      <w:r w:rsidRPr="005339F9">
        <w:rPr>
          <w:lang w:val="en-US"/>
        </w:rPr>
        <w:tab/>
      </w:r>
      <w:r w:rsidRPr="005339F9">
        <w:t>8.</w:t>
      </w:r>
      <w:r w:rsidRPr="005339F9">
        <w:tab/>
        <w:t>Цели устойчивого развития: возможный вклад WP.1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Бюро КВТ при поддержке секретариата до</w:t>
      </w:r>
      <w:r>
        <w:t>работал проект стратегии КВТ до </w:t>
      </w:r>
      <w:r w:rsidR="005339F9" w:rsidRPr="005339F9">
        <w:t>2030 года (нулевой проект документа ECE/TRANS/2019/R.1). В</w:t>
      </w:r>
      <w:r>
        <w:t xml:space="preserve"> соответствии с </w:t>
      </w:r>
      <w:r w:rsidR="005339F9" w:rsidRPr="005339F9">
        <w:t>решением КВТ (ECE/TRANS/274, пункт 17) Бюр</w:t>
      </w:r>
      <w:r>
        <w:t xml:space="preserve">о </w:t>
      </w:r>
      <w:proofErr w:type="gramStart"/>
      <w:r>
        <w:t>просило</w:t>
      </w:r>
      <w:proofErr w:type="gramEnd"/>
      <w:r>
        <w:t xml:space="preserve"> а) включить вопрос об </w:t>
      </w:r>
      <w:r w:rsidR="005339F9" w:rsidRPr="005339F9">
        <w:t>обсуждении стратегии КВТ в повестки дня совещаний рабочих групп до конца года и b) распространить документ с проектом стратегии среди правительств для облегчения консультаций. С учетом вышеизложенного секретариат представит документ ECE/TRANS/2019/R.1 (в качестве неофициального документа № 2) для обсуждения и замечаний WP.1.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На последней очередной сессии WP.1 в общих чертах рассмотрел вопрос о том, как его работа, связанная с целями устойчивого развития, способствует выполнению задач</w:t>
      </w:r>
      <w:r>
        <w:t> </w:t>
      </w:r>
      <w:r w:rsidR="005339F9" w:rsidRPr="005339F9">
        <w:t xml:space="preserve">3.6 и 11.2 в области безопасности дорожного движения. WP.1 продолжит обсуждение и рассмотрит вопрос о том, каким образом по возможности активизировать свою роль и участие в деле достижения целей устойчивого развития, связанных с безопасностью дорожного движения, в частности с учетом разрабатываемой в настоящее время новой стратегии КВТ. </w:t>
      </w:r>
    </w:p>
    <w:p w:rsidR="005339F9" w:rsidRPr="005339F9" w:rsidRDefault="005339F9" w:rsidP="005339F9">
      <w:pPr>
        <w:pStyle w:val="SingleTxtGR"/>
        <w:rPr>
          <w:b/>
        </w:rPr>
      </w:pPr>
      <w:r w:rsidRPr="005339F9">
        <w:rPr>
          <w:b/>
          <w:bCs/>
        </w:rPr>
        <w:t>Документация</w:t>
      </w:r>
    </w:p>
    <w:p w:rsidR="005339F9" w:rsidRPr="005339F9" w:rsidRDefault="00000F4F" w:rsidP="005339F9">
      <w:pPr>
        <w:pStyle w:val="SingleTxtGR"/>
      </w:pPr>
      <w:r w:rsidRPr="005339F9">
        <w:t xml:space="preserve">Неофициальный </w:t>
      </w:r>
      <w:r w:rsidR="005339F9" w:rsidRPr="005339F9">
        <w:t>документ № 2, ECE/TRANS/2019/R.1</w:t>
      </w:r>
    </w:p>
    <w:p w:rsidR="005339F9" w:rsidRPr="005339F9" w:rsidRDefault="005339F9" w:rsidP="00000F4F">
      <w:pPr>
        <w:pStyle w:val="H1GR"/>
      </w:pPr>
      <w:r w:rsidRPr="005339F9">
        <w:tab/>
        <w:t>9.</w:t>
      </w:r>
      <w:r w:rsidRPr="005339F9">
        <w:tab/>
      </w:r>
      <w:r w:rsidRPr="005339F9">
        <w:tab/>
        <w:t>Определение серьезной травмы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На последней очередной сессии WP.1 решил включить в повестку дня нынешней сессии отдельный пункт, посвященный определениям телесных повреждений, связанных с безопасностью дорожного движения.  Рабочей группе будет предложено обсудить вопрос о том, как действовать дальше.</w:t>
      </w:r>
    </w:p>
    <w:p w:rsidR="005339F9" w:rsidRPr="005339F9" w:rsidRDefault="005339F9" w:rsidP="00000F4F">
      <w:pPr>
        <w:pStyle w:val="H1GR"/>
      </w:pPr>
      <w:r w:rsidRPr="005339F9">
        <w:tab/>
        <w:t>10.</w:t>
      </w:r>
      <w:r w:rsidRPr="005339F9">
        <w:tab/>
        <w:t>Прочие вопросы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Люксембургу, Российской Федерации, Франции и Швейцарии будет предложено официально одобрить доклад о работе последней сессии WP.1 (ECE/TRANS/WP.1/163, см. пункт 47).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При рассмотрении вопроса о пятидесятой годовщине Конвенций 1968 года о дорожном движении и о дорожных знаках и сигналах секретариат проинформирует WP.1 о результатах изучения возможности для организации отдельного целевого мероприятия или специальных рекламных кампаний в сотрудничестве со Специальным посланником Генерального секретаря Организации Объединенных Наций по безопасности дорожного движения, а также оказать содействие в учреждении Целевого фонда по безопасности дорожного движения Организации Объединенных Наций и в принятии резолюции по повышению безопасности дорожного движения на Генеральной Ассамблее Организации Объединенных Наций в 2018 году.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 xml:space="preserve">На последней очередной сессии Швеция предложила рассмотреть новую тему, касающуюся связи между поправкой к статье 8 от 2015 года и возможностями для принятия эффективных мер по снижению риска использования автотранспортных </w:t>
      </w:r>
      <w:r w:rsidR="005339F9" w:rsidRPr="005339F9">
        <w:lastRenderedPageBreak/>
        <w:t>средств в качестве оружия террора (пункт 44, ECE/TRANS/WP.1/163). WP.1 просил Швецию представить более подробную информацию на нынешней сессии.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 xml:space="preserve">Председатель проинформирует WP.1 о последних изменениях после совещаний </w:t>
      </w:r>
      <w:r>
        <w:t>«</w:t>
      </w:r>
      <w:r w:rsidR="005339F9" w:rsidRPr="005339F9">
        <w:t>исполнительной целевой группы WP.1/WP.29</w:t>
      </w:r>
      <w:r>
        <w:t>»</w:t>
      </w:r>
      <w:r w:rsidR="005339F9" w:rsidRPr="005339F9">
        <w:t xml:space="preserve"> (ECE/TRANS/WP.1/S/165, пункт 8).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WP.1, возможно, пожелает обсудить другие вопросы.</w:t>
      </w:r>
    </w:p>
    <w:p w:rsidR="005339F9" w:rsidRPr="005339F9" w:rsidRDefault="005339F9" w:rsidP="00000F4F">
      <w:pPr>
        <w:pStyle w:val="H1GR"/>
      </w:pPr>
      <w:r w:rsidRPr="005339F9">
        <w:tab/>
        <w:t>11.</w:t>
      </w:r>
      <w:r w:rsidRPr="005339F9">
        <w:tab/>
        <w:t>Сроки проведения следующей сессии</w:t>
      </w:r>
    </w:p>
    <w:p w:rsidR="005339F9" w:rsidRPr="005339F9" w:rsidRDefault="00000F4F" w:rsidP="005339F9">
      <w:pPr>
        <w:pStyle w:val="SingleTxtGR"/>
      </w:pPr>
      <w:r>
        <w:tab/>
      </w:r>
      <w:r w:rsidR="005339F9" w:rsidRPr="005339F9">
        <w:t>Следующую сессию WP.1 планируется провести 26–29 марта 2019 года в Женеве.</w:t>
      </w:r>
    </w:p>
    <w:p w:rsidR="005339F9" w:rsidRPr="005339F9" w:rsidRDefault="005339F9" w:rsidP="00000F4F">
      <w:pPr>
        <w:pStyle w:val="H1GR"/>
      </w:pPr>
      <w:r w:rsidRPr="005339F9">
        <w:tab/>
        <w:t>12.</w:t>
      </w:r>
      <w:r w:rsidRPr="005339F9">
        <w:tab/>
        <w:t>Утверждение доклада о работе семьдесят седьмой сессии</w:t>
      </w:r>
    </w:p>
    <w:p w:rsidR="005339F9" w:rsidRDefault="00000F4F" w:rsidP="005339F9">
      <w:pPr>
        <w:pStyle w:val="SingleTxtGR"/>
      </w:pPr>
      <w:r>
        <w:tab/>
      </w:r>
      <w:r w:rsidR="005339F9" w:rsidRPr="005339F9">
        <w:t>Рабочая группа утвердит доклад о работе своей семьдесят седьмой сессии.</w:t>
      </w:r>
    </w:p>
    <w:p w:rsidR="00E12C5F" w:rsidRPr="005339F9" w:rsidRDefault="005339F9" w:rsidP="005339F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339F9" w:rsidSect="005339F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D0" w:rsidRPr="00A312BC" w:rsidRDefault="006028D0" w:rsidP="00A312BC"/>
  </w:endnote>
  <w:endnote w:type="continuationSeparator" w:id="0">
    <w:p w:rsidR="006028D0" w:rsidRPr="00A312BC" w:rsidRDefault="006028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F9" w:rsidRPr="005339F9" w:rsidRDefault="005339F9">
    <w:pPr>
      <w:pStyle w:val="Footer"/>
    </w:pPr>
    <w:r w:rsidRPr="005339F9">
      <w:rPr>
        <w:b/>
        <w:sz w:val="18"/>
      </w:rPr>
      <w:fldChar w:fldCharType="begin"/>
    </w:r>
    <w:r w:rsidRPr="005339F9">
      <w:rPr>
        <w:b/>
        <w:sz w:val="18"/>
      </w:rPr>
      <w:instrText xml:space="preserve"> PAGE  \* MERGEFORMAT </w:instrText>
    </w:r>
    <w:r w:rsidRPr="005339F9">
      <w:rPr>
        <w:b/>
        <w:sz w:val="18"/>
      </w:rPr>
      <w:fldChar w:fldCharType="separate"/>
    </w:r>
    <w:r w:rsidR="00045827">
      <w:rPr>
        <w:b/>
        <w:noProof/>
        <w:sz w:val="18"/>
      </w:rPr>
      <w:t>6</w:t>
    </w:r>
    <w:r w:rsidRPr="005339F9">
      <w:rPr>
        <w:b/>
        <w:sz w:val="18"/>
      </w:rPr>
      <w:fldChar w:fldCharType="end"/>
    </w:r>
    <w:r>
      <w:rPr>
        <w:b/>
        <w:sz w:val="18"/>
      </w:rPr>
      <w:tab/>
    </w:r>
    <w:r>
      <w:t>GE.18-11329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F9" w:rsidRPr="005339F9" w:rsidRDefault="005339F9" w:rsidP="005339F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GE.18-11329</w:t>
    </w:r>
    <w:r>
      <w:tab/>
    </w:r>
    <w:r w:rsidRPr="005339F9">
      <w:rPr>
        <w:b/>
        <w:sz w:val="18"/>
      </w:rPr>
      <w:fldChar w:fldCharType="begin"/>
    </w:r>
    <w:r w:rsidRPr="005339F9">
      <w:rPr>
        <w:b/>
        <w:sz w:val="18"/>
      </w:rPr>
      <w:instrText xml:space="preserve"> PAGE  \* MERGEFORMAT </w:instrText>
    </w:r>
    <w:r w:rsidRPr="005339F9">
      <w:rPr>
        <w:b/>
        <w:sz w:val="18"/>
      </w:rPr>
      <w:fldChar w:fldCharType="separate"/>
    </w:r>
    <w:r w:rsidR="00045827">
      <w:rPr>
        <w:b/>
        <w:noProof/>
        <w:sz w:val="18"/>
      </w:rPr>
      <w:t>7</w:t>
    </w:r>
    <w:r w:rsidRPr="005339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339F9" w:rsidRDefault="005339F9" w:rsidP="005339F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11329  (</w:t>
    </w:r>
    <w:proofErr w:type="gramEnd"/>
    <w:r>
      <w:t>R)</w:t>
    </w:r>
    <w:r>
      <w:rPr>
        <w:lang w:val="en-US"/>
      </w:rPr>
      <w:t xml:space="preserve">  120718  130718</w:t>
    </w:r>
    <w:r>
      <w:br/>
    </w:r>
    <w:r w:rsidRPr="005339F9">
      <w:rPr>
        <w:rFonts w:ascii="C39T30Lfz" w:hAnsi="C39T30Lfz"/>
        <w:kern w:val="14"/>
        <w:sz w:val="56"/>
      </w:rPr>
      <w:t></w:t>
    </w:r>
    <w:r w:rsidRPr="005339F9">
      <w:rPr>
        <w:rFonts w:ascii="C39T30Lfz" w:hAnsi="C39T30Lfz"/>
        <w:kern w:val="14"/>
        <w:sz w:val="56"/>
      </w:rPr>
      <w:t></w:t>
    </w:r>
    <w:r w:rsidRPr="005339F9">
      <w:rPr>
        <w:rFonts w:ascii="C39T30Lfz" w:hAnsi="C39T30Lfz"/>
        <w:kern w:val="14"/>
        <w:sz w:val="56"/>
      </w:rPr>
      <w:t></w:t>
    </w:r>
    <w:r w:rsidRPr="005339F9">
      <w:rPr>
        <w:rFonts w:ascii="C39T30Lfz" w:hAnsi="C39T30Lfz"/>
        <w:kern w:val="14"/>
        <w:sz w:val="56"/>
      </w:rPr>
      <w:t></w:t>
    </w:r>
    <w:r w:rsidRPr="005339F9">
      <w:rPr>
        <w:rFonts w:ascii="C39T30Lfz" w:hAnsi="C39T30Lfz"/>
        <w:kern w:val="14"/>
        <w:sz w:val="56"/>
      </w:rPr>
      <w:t></w:t>
    </w:r>
    <w:r w:rsidRPr="005339F9">
      <w:rPr>
        <w:rFonts w:ascii="C39T30Lfz" w:hAnsi="C39T30Lfz"/>
        <w:kern w:val="14"/>
        <w:sz w:val="56"/>
      </w:rPr>
      <w:t></w:t>
    </w:r>
    <w:r w:rsidRPr="005339F9">
      <w:rPr>
        <w:rFonts w:ascii="C39T30Lfz" w:hAnsi="C39T30Lfz"/>
        <w:kern w:val="14"/>
        <w:sz w:val="56"/>
      </w:rPr>
      <w:t></w:t>
    </w:r>
    <w:r w:rsidRPr="005339F9">
      <w:rPr>
        <w:rFonts w:ascii="C39T30Lfz" w:hAnsi="C39T30Lfz"/>
        <w:kern w:val="14"/>
        <w:sz w:val="56"/>
      </w:rPr>
      <w:t></w:t>
    </w:r>
    <w:r w:rsidRPr="005339F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/16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/16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D0" w:rsidRPr="001075E9" w:rsidRDefault="006028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28D0" w:rsidRDefault="006028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339F9" w:rsidRPr="00F73781" w:rsidRDefault="005339F9" w:rsidP="005339F9">
      <w:pPr>
        <w:pStyle w:val="FootnoteText"/>
        <w:widowControl w:val="0"/>
        <w:spacing w:before="120" w:line="240" w:lineRule="auto"/>
        <w:rPr>
          <w:szCs w:val="18"/>
        </w:rPr>
      </w:pPr>
      <w:r>
        <w:tab/>
      </w:r>
      <w:r w:rsidRPr="005339F9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</w:t>
      </w:r>
      <w:r w:rsidR="00B4700A">
        <w:t xml:space="preserve"> не будет</w:t>
      </w:r>
      <w:r>
        <w:t>. До сессии документы можно загрузить с веб-сайта Отдела устойчивого транспорта ЕЭК (</w:t>
      </w:r>
      <w:hyperlink r:id="rId1" w:history="1">
        <w:r w:rsidR="00B4700A" w:rsidRPr="00C1207E">
          <w:rPr>
            <w:rStyle w:val="Hyperlink"/>
          </w:rPr>
          <w:t>www.unece.org/</w:t>
        </w:r>
        <w:r w:rsidR="00B4700A" w:rsidRPr="00C1207E">
          <w:rPr>
            <w:rStyle w:val="Hyperlink"/>
          </w:rPr>
          <w:br/>
          <w:t>trans/main/welcwp1.html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C1207E">
          <w:rPr>
            <w:rStyle w:val="Hyperlink"/>
          </w:rPr>
          <w:t>roadsafety@unece.org</w:t>
        </w:r>
      </w:hyperlink>
      <w:r>
        <w:t>)</w:t>
      </w:r>
      <w:r w:rsidR="00B4700A">
        <w:t>.</w:t>
      </w:r>
      <w:r>
        <w:t xml:space="preserve"> В ходе сессии официальные документы можно получить в Секции распространения документов ЮНОГ (комната C.337, третий этаж, Дворец Наций). С 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3" w:history="1">
        <w:r w:rsidRPr="00C1207E">
          <w:rPr>
            <w:rStyle w:val="Hyperlink"/>
          </w:rPr>
          <w:t>http://documents.un.org/</w:t>
        </w:r>
      </w:hyperlink>
      <w:r>
        <w:t>.</w:t>
      </w:r>
    </w:p>
  </w:footnote>
  <w:footnote w:id="2">
    <w:p w:rsidR="005339F9" w:rsidRPr="00F73781" w:rsidRDefault="005339F9" w:rsidP="00B4700A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szCs w:val="18"/>
        </w:rPr>
      </w:pPr>
      <w:r>
        <w:tab/>
      </w:r>
      <w:r w:rsidRPr="005339F9">
        <w:rPr>
          <w:sz w:val="20"/>
        </w:rPr>
        <w:t>**</w:t>
      </w:r>
      <w:r>
        <w:tab/>
        <w:t xml:space="preserve">Делегатам предлагается зарегистрироваться онлайн по адресу </w:t>
      </w:r>
      <w:hyperlink r:id="rId4" w:history="1">
        <w:r w:rsidRPr="00C1207E">
          <w:rPr>
            <w:rStyle w:val="Hyperlink"/>
          </w:rPr>
          <w:t>https://uncdb.unece.org/app/ext/</w:t>
        </w:r>
        <w:r w:rsidRPr="00C1207E">
          <w:rPr>
            <w:rStyle w:val="Hyperlink"/>
          </w:rPr>
          <w:br/>
          <w:t>meetingregistration?id=T8UCmA</w:t>
        </w:r>
      </w:hyperlink>
      <w:r w:rsidRPr="005339F9">
        <w:t xml:space="preserve"> </w:t>
      </w:r>
      <w:r>
        <w:t>или заполнить регистрационный бланк, имеющийся на веб</w:t>
      </w:r>
      <w:r>
        <w:noBreakHyphen/>
        <w:t>сайте Отдела устойчивого транспорта ЕЭК ООН (</w:t>
      </w:r>
      <w:hyperlink r:id="rId5" w:history="1">
        <w:r w:rsidRPr="00C1207E">
          <w:rPr>
            <w:rStyle w:val="Hyperlink"/>
          </w:rPr>
          <w:t>www.unece.org/trans/registfr.html</w:t>
        </w:r>
      </w:hyperlink>
      <w:r>
        <w:t>). Его следует направить в секретариат ЕЭК ООН не позднее чем за одну неделю до начала сессии по электронной почте (</w:t>
      </w:r>
      <w:hyperlink r:id="rId6" w:history="1">
        <w:r w:rsidRPr="00C1207E">
          <w:rPr>
            <w:rStyle w:val="Hyperlink"/>
          </w:rPr>
          <w:t>roadsafety@unece.org</w:t>
        </w:r>
      </w:hyperlink>
      <w:r>
        <w:t>).</w:t>
      </w:r>
    </w:p>
    <w:p w:rsidR="005339F9" w:rsidRPr="00F73781" w:rsidRDefault="005339F9" w:rsidP="005339F9">
      <w:pPr>
        <w:pStyle w:val="FootnoteText"/>
        <w:rPr>
          <w:szCs w:val="18"/>
        </w:rPr>
      </w:pPr>
      <w:r>
        <w:tab/>
      </w:r>
      <w:r>
        <w:tab/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по телефону с секретариатом (внутренний номер: 75716 или 75964). Схему Дворца Наций и другую полезную информацию см.</w:t>
      </w:r>
      <w:r>
        <w:rPr>
          <w:lang w:val="en-US"/>
        </w:rPr>
        <w:t> </w:t>
      </w:r>
      <w:r>
        <w:t>на</w:t>
      </w:r>
      <w:r w:rsidR="00000F4F">
        <w:t> </w:t>
      </w:r>
      <w:r>
        <w:t>веб</w:t>
      </w:r>
      <w:r>
        <w:noBreakHyphen/>
        <w:t xml:space="preserve">сайте </w:t>
      </w:r>
      <w:hyperlink r:id="rId7" w:history="1">
        <w:r w:rsidRPr="00C1207E">
          <w:rPr>
            <w:rStyle w:val="Hyperlink"/>
          </w:rPr>
          <w:t>www.unece.org/meetings/practical.htm</w:t>
        </w:r>
      </w:hyperlink>
      <w:r w:rsidR="00B4700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F9" w:rsidRPr="005339F9" w:rsidRDefault="00FC432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45827">
      <w:t>ECE/TRANS/WP.1/164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F9" w:rsidRPr="005339F9" w:rsidRDefault="00FC4328" w:rsidP="005339F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45827">
      <w:t>ECE/TRANS/WP.1/164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D0"/>
    <w:rsid w:val="00000F4F"/>
    <w:rsid w:val="00033EE1"/>
    <w:rsid w:val="00042B72"/>
    <w:rsid w:val="00045827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39F9"/>
    <w:rsid w:val="005639C1"/>
    <w:rsid w:val="005709E0"/>
    <w:rsid w:val="00572E19"/>
    <w:rsid w:val="005961C8"/>
    <w:rsid w:val="005966F1"/>
    <w:rsid w:val="005D7914"/>
    <w:rsid w:val="005E2B41"/>
    <w:rsid w:val="005F0B42"/>
    <w:rsid w:val="006028D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5CFF"/>
    <w:rsid w:val="00A14DA8"/>
    <w:rsid w:val="00A312BC"/>
    <w:rsid w:val="00A84021"/>
    <w:rsid w:val="00A84D35"/>
    <w:rsid w:val="00A917B3"/>
    <w:rsid w:val="00AB4B51"/>
    <w:rsid w:val="00B10CC7"/>
    <w:rsid w:val="00B36DF7"/>
    <w:rsid w:val="00B4700A"/>
    <w:rsid w:val="00B539E7"/>
    <w:rsid w:val="00B62458"/>
    <w:rsid w:val="00BC0D11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432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11F873-B62B-4118-9303-83DA4A9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339F9"/>
    <w:rPr>
      <w:lang w:eastAsia="en-US"/>
    </w:rPr>
  </w:style>
  <w:style w:type="paragraph" w:customStyle="1" w:styleId="SingleTxtG">
    <w:name w:val="_ Single Txt_G"/>
    <w:basedOn w:val="Normal"/>
    <w:link w:val="SingleTxtGChar"/>
    <w:rsid w:val="005339F9"/>
    <w:pPr>
      <w:spacing w:after="120"/>
      <w:ind w:left="1134" w:right="1134"/>
      <w:jc w:val="both"/>
    </w:pPr>
    <w:rPr>
      <w:rFonts w:eastAsia="Times New Roman" w:cs="Times New Roman"/>
      <w:szCs w:val="20"/>
      <w:lang w:val="es-ES"/>
    </w:rPr>
  </w:style>
  <w:style w:type="paragraph" w:styleId="BlockText">
    <w:name w:val="Block Text"/>
    <w:basedOn w:val="Normal"/>
    <w:semiHidden/>
    <w:unhideWhenUsed/>
    <w:rsid w:val="005339F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resources/publications/transwp1publications/2017/international-driving-permit-categories/doc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7" Type="http://schemas.openxmlformats.org/officeDocument/2006/relationships/hyperlink" Target="http://www.unece.org/meetings/practical.htm" TargetMode="External"/><Relationship Id="rId2" Type="http://schemas.openxmlformats.org/officeDocument/2006/relationships/hyperlink" Target="mailto:roadsafety@unece.org" TargetMode="External"/><Relationship Id="rId1" Type="http://schemas.openxmlformats.org/officeDocument/2006/relationships/hyperlink" Target="http://www.unece.org/trans/main/welcwp1.html" TargetMode="External"/><Relationship Id="rId6" Type="http://schemas.openxmlformats.org/officeDocument/2006/relationships/hyperlink" Target="mailto:roadsafety@unece.org" TargetMode="External"/><Relationship Id="rId5" Type="http://schemas.openxmlformats.org/officeDocument/2006/relationships/hyperlink" Target="http://www.unece.org/trans/registfr.html" TargetMode="External"/><Relationship Id="rId4" Type="http://schemas.openxmlformats.org/officeDocument/2006/relationships/hyperlink" Target="https://uncdb.unece.org/app/ext/meetingregistration?id=T8UC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2172</Words>
  <Characters>12381</Characters>
  <Application>Microsoft Office Word</Application>
  <DocSecurity>4</DocSecurity>
  <Lines>103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ECE/TRANS/WP.1/164</vt:lpstr>
      <vt:lpstr>ECE/TRANS/WP.1/164</vt:lpstr>
      <vt:lpstr>A/</vt:lpstr>
    </vt:vector>
  </TitlesOfParts>
  <Company>DCM</Company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ECE/TRANS/WP.1/164</dc:title>
  <dc:subject/>
  <dc:creator>Marina KOROTKOVA</dc:creator>
  <cp:keywords/>
  <cp:lastModifiedBy>Josephine Ayiku</cp:lastModifiedBy>
  <cp:revision>2</cp:revision>
  <cp:lastPrinted>2018-07-13T12:53:00Z</cp:lastPrinted>
  <dcterms:created xsi:type="dcterms:W3CDTF">2018-08-23T10:04:00Z</dcterms:created>
  <dcterms:modified xsi:type="dcterms:W3CDTF">2018-08-23T10:04:00Z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