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6095"/>
      </w:tblGrid>
      <w:tr w:rsidR="00B56E9C" w:rsidRPr="00B042C8" w14:paraId="324CD35E" w14:textId="77777777" w:rsidTr="00B11BB4">
        <w:trPr>
          <w:cantSplit/>
          <w:trHeight w:hRule="exact" w:val="851"/>
        </w:trPr>
        <w:tc>
          <w:tcPr>
            <w:tcW w:w="1276" w:type="dxa"/>
            <w:tcBorders>
              <w:bottom w:val="single" w:sz="4" w:space="0" w:color="auto"/>
            </w:tcBorders>
            <w:shd w:val="clear" w:color="auto" w:fill="auto"/>
            <w:vAlign w:val="bottom"/>
          </w:tcPr>
          <w:p w14:paraId="6710DF19" w14:textId="77777777" w:rsidR="00B56E9C" w:rsidRPr="00B042C8" w:rsidRDefault="00B56E9C" w:rsidP="00B11BB4">
            <w:pPr>
              <w:spacing w:after="80"/>
            </w:pPr>
            <w:bookmarkStart w:id="0" w:name="_GoBack"/>
            <w:bookmarkEnd w:id="0"/>
          </w:p>
        </w:tc>
        <w:tc>
          <w:tcPr>
            <w:tcW w:w="2268" w:type="dxa"/>
            <w:tcBorders>
              <w:bottom w:val="single" w:sz="4" w:space="0" w:color="auto"/>
            </w:tcBorders>
            <w:shd w:val="clear" w:color="auto" w:fill="auto"/>
            <w:vAlign w:val="bottom"/>
          </w:tcPr>
          <w:p w14:paraId="0D4BAD9C" w14:textId="77777777" w:rsidR="00B56E9C" w:rsidRPr="00B042C8" w:rsidRDefault="00B56E9C" w:rsidP="00B11BB4">
            <w:pPr>
              <w:spacing w:after="80" w:line="300" w:lineRule="exact"/>
              <w:rPr>
                <w:b/>
                <w:sz w:val="24"/>
                <w:szCs w:val="24"/>
              </w:rPr>
            </w:pPr>
          </w:p>
        </w:tc>
        <w:tc>
          <w:tcPr>
            <w:tcW w:w="6095" w:type="dxa"/>
            <w:tcBorders>
              <w:bottom w:val="single" w:sz="4" w:space="0" w:color="auto"/>
            </w:tcBorders>
            <w:shd w:val="clear" w:color="auto" w:fill="auto"/>
            <w:vAlign w:val="bottom"/>
          </w:tcPr>
          <w:p w14:paraId="2B4FDFE3" w14:textId="6BB979D1" w:rsidR="00B56E9C" w:rsidRPr="00B042C8" w:rsidRDefault="00CD57D2" w:rsidP="000943A1">
            <w:pPr>
              <w:suppressAutoHyphens w:val="0"/>
              <w:spacing w:after="20"/>
              <w:jc w:val="right"/>
              <w:rPr>
                <w:b/>
                <w:sz w:val="24"/>
                <w:szCs w:val="24"/>
              </w:rPr>
            </w:pPr>
            <w:r w:rsidRPr="00B042C8">
              <w:rPr>
                <w:b/>
                <w:sz w:val="24"/>
                <w:szCs w:val="24"/>
              </w:rPr>
              <w:t>INF.</w:t>
            </w:r>
            <w:r w:rsidR="001D4201">
              <w:rPr>
                <w:b/>
                <w:sz w:val="24"/>
                <w:szCs w:val="24"/>
              </w:rPr>
              <w:t>16</w:t>
            </w:r>
          </w:p>
        </w:tc>
      </w:tr>
    </w:tbl>
    <w:p w14:paraId="48559710" w14:textId="77777777" w:rsidR="00EC106A" w:rsidRPr="00B042C8" w:rsidRDefault="00EC106A">
      <w:pPr>
        <w:spacing w:before="120"/>
        <w:rPr>
          <w:b/>
          <w:sz w:val="28"/>
          <w:szCs w:val="28"/>
        </w:rPr>
      </w:pPr>
      <w:r w:rsidRPr="00B042C8">
        <w:rPr>
          <w:b/>
          <w:sz w:val="28"/>
          <w:szCs w:val="28"/>
        </w:rPr>
        <w:t>Economic Commission for Europe</w:t>
      </w:r>
    </w:p>
    <w:p w14:paraId="16911975" w14:textId="77777777" w:rsidR="00EC106A" w:rsidRPr="00B042C8" w:rsidRDefault="00EC106A">
      <w:pPr>
        <w:spacing w:before="120"/>
        <w:rPr>
          <w:sz w:val="28"/>
          <w:szCs w:val="28"/>
        </w:rPr>
      </w:pPr>
      <w:r w:rsidRPr="00B042C8">
        <w:rPr>
          <w:sz w:val="28"/>
          <w:szCs w:val="28"/>
        </w:rPr>
        <w:t>Inland Transport Committee</w:t>
      </w:r>
    </w:p>
    <w:p w14:paraId="578A4C68" w14:textId="77777777" w:rsidR="00EC106A" w:rsidRPr="00B042C8" w:rsidRDefault="00EC106A" w:rsidP="00EC106A">
      <w:pPr>
        <w:spacing w:before="120" w:after="120"/>
        <w:rPr>
          <w:b/>
          <w:sz w:val="24"/>
          <w:szCs w:val="24"/>
        </w:rPr>
      </w:pPr>
      <w:r w:rsidRPr="00B042C8">
        <w:rPr>
          <w:b/>
          <w:sz w:val="24"/>
          <w:szCs w:val="24"/>
        </w:rPr>
        <w:t>Working Party on the Transport of Dangerous Goods</w:t>
      </w:r>
    </w:p>
    <w:p w14:paraId="6FA226BE" w14:textId="77777777" w:rsidR="009D2A5B" w:rsidRPr="00B042C8" w:rsidRDefault="009D2A5B" w:rsidP="009D2A5B">
      <w:pPr>
        <w:rPr>
          <w:b/>
        </w:rPr>
      </w:pPr>
      <w:r w:rsidRPr="00B042C8">
        <w:rPr>
          <w:b/>
        </w:rPr>
        <w:t>Joint Meeting of the RID Committee of Experts and the</w:t>
      </w:r>
    </w:p>
    <w:p w14:paraId="3AB5359E" w14:textId="035A04CF" w:rsidR="009D2A5B" w:rsidRPr="00B042C8" w:rsidRDefault="009D2A5B" w:rsidP="009D2A5B">
      <w:pPr>
        <w:rPr>
          <w:b/>
        </w:rPr>
      </w:pPr>
      <w:r w:rsidRPr="00B042C8">
        <w:rPr>
          <w:b/>
        </w:rPr>
        <w:t>Working Party on the Transport of Dangerous Goods</w:t>
      </w:r>
      <w:r w:rsidR="000A3752" w:rsidRPr="00B042C8">
        <w:rPr>
          <w:b/>
        </w:rPr>
        <w:tab/>
      </w:r>
      <w:r w:rsidR="000A3752" w:rsidRPr="00B042C8">
        <w:rPr>
          <w:b/>
        </w:rPr>
        <w:tab/>
      </w:r>
      <w:r w:rsidR="000A3752" w:rsidRPr="00B042C8">
        <w:rPr>
          <w:b/>
        </w:rPr>
        <w:tab/>
      </w:r>
      <w:r w:rsidR="000A3752" w:rsidRPr="00B042C8">
        <w:rPr>
          <w:b/>
        </w:rPr>
        <w:tab/>
      </w:r>
      <w:r w:rsidR="000A3752" w:rsidRPr="00B042C8">
        <w:rPr>
          <w:b/>
        </w:rPr>
        <w:tab/>
      </w:r>
      <w:r w:rsidR="00507993" w:rsidRPr="00B042C8">
        <w:rPr>
          <w:b/>
        </w:rPr>
        <w:tab/>
      </w:r>
      <w:r w:rsidR="007067C3">
        <w:rPr>
          <w:b/>
        </w:rPr>
        <w:t>11</w:t>
      </w:r>
      <w:r w:rsidR="00C548AF">
        <w:rPr>
          <w:b/>
        </w:rPr>
        <w:t xml:space="preserve"> </w:t>
      </w:r>
      <w:r w:rsidR="00F17A1B">
        <w:rPr>
          <w:b/>
        </w:rPr>
        <w:t>September</w:t>
      </w:r>
      <w:r w:rsidR="000943A1">
        <w:rPr>
          <w:b/>
        </w:rPr>
        <w:t xml:space="preserve"> </w:t>
      </w:r>
      <w:r w:rsidR="00CE4B11" w:rsidRPr="00B042C8">
        <w:rPr>
          <w:b/>
        </w:rPr>
        <w:t>201</w:t>
      </w:r>
      <w:r w:rsidR="00586813">
        <w:rPr>
          <w:b/>
        </w:rPr>
        <w:t>8</w:t>
      </w:r>
    </w:p>
    <w:p w14:paraId="54D6CC22" w14:textId="14BD80C6" w:rsidR="009D2A5B" w:rsidRPr="00B042C8" w:rsidRDefault="000943A1" w:rsidP="00BB7CD1">
      <w:r>
        <w:t>Geneva</w:t>
      </w:r>
      <w:r w:rsidR="00BB7CD1" w:rsidRPr="00B042C8">
        <w:t xml:space="preserve">, </w:t>
      </w:r>
      <w:r w:rsidR="00C548AF">
        <w:t>17</w:t>
      </w:r>
      <w:r>
        <w:t>-</w:t>
      </w:r>
      <w:r w:rsidR="00C548AF">
        <w:t>21</w:t>
      </w:r>
      <w:r>
        <w:t xml:space="preserve"> September</w:t>
      </w:r>
      <w:r w:rsidR="00BB7CD1" w:rsidRPr="00B042C8">
        <w:t xml:space="preserve"> 201</w:t>
      </w:r>
      <w:r w:rsidR="00586813">
        <w:t>8</w:t>
      </w:r>
    </w:p>
    <w:p w14:paraId="5AC864FA" w14:textId="77777777" w:rsidR="001D4201" w:rsidRDefault="001D4201" w:rsidP="001D4201">
      <w:r>
        <w:t>Item 5 (a) of the provisional agenda</w:t>
      </w:r>
    </w:p>
    <w:p w14:paraId="54D6B3B8" w14:textId="77777777" w:rsidR="001D4201" w:rsidRDefault="001D4201" w:rsidP="001D4201">
      <w:pPr>
        <w:rPr>
          <w:b/>
        </w:rPr>
      </w:pPr>
      <w:r>
        <w:rPr>
          <w:b/>
        </w:rPr>
        <w:t>Proposals for amendments to RID/ADR/ADN:</w:t>
      </w:r>
    </w:p>
    <w:p w14:paraId="4BB97F12" w14:textId="77777777" w:rsidR="001D4201" w:rsidRDefault="001D4201" w:rsidP="001D4201">
      <w:pPr>
        <w:rPr>
          <w:b/>
        </w:rPr>
      </w:pPr>
      <w:r>
        <w:rPr>
          <w:b/>
        </w:rPr>
        <w:t>pending issues</w:t>
      </w:r>
    </w:p>
    <w:p w14:paraId="1CC3DC27" w14:textId="3A6DE371" w:rsidR="001D4201" w:rsidRPr="003B34EA" w:rsidRDefault="009646C2" w:rsidP="001D4201">
      <w:pPr>
        <w:pStyle w:val="HChG"/>
        <w:rPr>
          <w:lang w:val="en-GB"/>
        </w:rPr>
      </w:pPr>
      <w:r>
        <w:tab/>
      </w:r>
      <w:r>
        <w:tab/>
      </w:r>
      <w:r w:rsidR="001D4201" w:rsidRPr="008C30FA">
        <w:rPr>
          <w:lang w:val="en-GB"/>
        </w:rPr>
        <w:t xml:space="preserve">Request </w:t>
      </w:r>
      <w:r w:rsidR="001D4201">
        <w:rPr>
          <w:lang w:val="en-GB"/>
        </w:rPr>
        <w:t xml:space="preserve">to update </w:t>
      </w:r>
      <w:r w:rsidR="001D4201" w:rsidRPr="008C30FA">
        <w:rPr>
          <w:lang w:val="en-GB"/>
        </w:rPr>
        <w:t xml:space="preserve">ADR </w:t>
      </w:r>
      <w:r w:rsidR="001D4201">
        <w:rPr>
          <w:lang w:val="en-GB"/>
        </w:rPr>
        <w:t xml:space="preserve">2019 </w:t>
      </w:r>
      <w:r w:rsidR="001D4201" w:rsidRPr="008C30FA">
        <w:rPr>
          <w:lang w:val="en-GB"/>
        </w:rPr>
        <w:t>with missing standards</w:t>
      </w:r>
    </w:p>
    <w:p w14:paraId="20E175FF" w14:textId="61BCAF60" w:rsidR="001D4201" w:rsidRDefault="001D4201" w:rsidP="001D4201">
      <w:pPr>
        <w:pStyle w:val="H1G"/>
        <w:ind w:right="567"/>
      </w:pPr>
      <w:r w:rsidRPr="00024A13">
        <w:tab/>
      </w:r>
      <w:r w:rsidRPr="00024A13">
        <w:tab/>
      </w:r>
      <w:r w:rsidR="00C556AD" w:rsidRPr="0011021A">
        <w:t>Transmitted by the European Liquefied Petroleum Gas Association (AEGPL)</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D4201" w14:paraId="22A7D67F" w14:textId="77777777" w:rsidTr="001D4201">
        <w:trPr>
          <w:jc w:val="center"/>
        </w:trPr>
        <w:tc>
          <w:tcPr>
            <w:tcW w:w="9082" w:type="dxa"/>
            <w:tcBorders>
              <w:top w:val="single" w:sz="4" w:space="0" w:color="auto"/>
              <w:left w:val="single" w:sz="4" w:space="0" w:color="auto"/>
              <w:bottom w:val="nil"/>
              <w:right w:val="single" w:sz="4" w:space="0" w:color="auto"/>
            </w:tcBorders>
            <w:hideMark/>
          </w:tcPr>
          <w:p w14:paraId="784C500C" w14:textId="77777777" w:rsidR="001D4201" w:rsidRDefault="001D4201">
            <w:pPr>
              <w:spacing w:before="240" w:after="120"/>
              <w:ind w:left="255"/>
              <w:rPr>
                <w:i/>
                <w:sz w:val="24"/>
              </w:rPr>
            </w:pPr>
            <w:r>
              <w:rPr>
                <w:i/>
                <w:sz w:val="24"/>
              </w:rPr>
              <w:t>Summary</w:t>
            </w:r>
          </w:p>
        </w:tc>
      </w:tr>
      <w:tr w:rsidR="001D4201" w14:paraId="3CD1CBDA" w14:textId="77777777" w:rsidTr="001D4201">
        <w:trPr>
          <w:jc w:val="center"/>
        </w:trPr>
        <w:tc>
          <w:tcPr>
            <w:tcW w:w="9082" w:type="dxa"/>
            <w:tcBorders>
              <w:top w:val="nil"/>
              <w:left w:val="single" w:sz="4" w:space="0" w:color="auto"/>
              <w:bottom w:val="nil"/>
              <w:right w:val="single" w:sz="4" w:space="0" w:color="auto"/>
            </w:tcBorders>
            <w:hideMark/>
          </w:tcPr>
          <w:p w14:paraId="03DC7DC6" w14:textId="6CCEC866" w:rsidR="001D4201" w:rsidRDefault="001D4201">
            <w:pPr>
              <w:pStyle w:val="SingleTxtG"/>
              <w:tabs>
                <w:tab w:val="left" w:pos="3260"/>
              </w:tabs>
              <w:ind w:left="3260" w:hanging="2126"/>
            </w:pPr>
            <w:r>
              <w:rPr>
                <w:b/>
              </w:rPr>
              <w:t xml:space="preserve">Executive summary: </w:t>
            </w:r>
            <w:r>
              <w:tab/>
            </w:r>
            <w:r>
              <w:rPr>
                <w:lang w:val="en"/>
              </w:rPr>
              <w:t xml:space="preserve">This is a request and justification for the inclusion for reference in ADR 2019 of two revised </w:t>
            </w:r>
            <w:r w:rsidRPr="00B86B94">
              <w:rPr>
                <w:lang w:val="en"/>
              </w:rPr>
              <w:t>standards for the periodic inspection of LPG cylinders</w:t>
            </w:r>
            <w:r>
              <w:rPr>
                <w:lang w:val="en"/>
              </w:rPr>
              <w:t>- EN 1440 and EN 16728 which had been published due to administrative reasons within CEN (together with other standards with the same problem - complete list in INF12), just 13 days after the due date (01/06/2018)</w:t>
            </w:r>
            <w:r w:rsidRPr="00B86B94">
              <w:rPr>
                <w:lang w:val="en"/>
              </w:rPr>
              <w:t>.</w:t>
            </w:r>
          </w:p>
        </w:tc>
      </w:tr>
      <w:tr w:rsidR="001D4201" w14:paraId="55BEB580" w14:textId="77777777" w:rsidTr="001D4201">
        <w:trPr>
          <w:jc w:val="center"/>
        </w:trPr>
        <w:tc>
          <w:tcPr>
            <w:tcW w:w="9082" w:type="dxa"/>
            <w:tcBorders>
              <w:top w:val="nil"/>
              <w:left w:val="single" w:sz="4" w:space="0" w:color="auto"/>
              <w:bottom w:val="nil"/>
              <w:right w:val="single" w:sz="4" w:space="0" w:color="auto"/>
            </w:tcBorders>
            <w:hideMark/>
          </w:tcPr>
          <w:p w14:paraId="12D632DB" w14:textId="7122063A" w:rsidR="001D4201" w:rsidRDefault="001D4201">
            <w:pPr>
              <w:pStyle w:val="SingleTxtG"/>
              <w:tabs>
                <w:tab w:val="left" w:pos="3260"/>
              </w:tabs>
              <w:ind w:left="3260" w:hanging="2126"/>
              <w:rPr>
                <w:lang w:val="en"/>
              </w:rPr>
            </w:pPr>
            <w:r>
              <w:rPr>
                <w:b/>
              </w:rPr>
              <w:t>Action to be taken:</w:t>
            </w:r>
            <w:r>
              <w:rPr>
                <w:b/>
              </w:rPr>
              <w:tab/>
            </w:r>
            <w:r>
              <w:rPr>
                <w:lang w:val="en"/>
              </w:rPr>
              <w:t>Allow these two standards to be referenced</w:t>
            </w:r>
            <w:r w:rsidR="000571BC">
              <w:rPr>
                <w:lang w:val="en"/>
              </w:rPr>
              <w:t>.</w:t>
            </w:r>
          </w:p>
          <w:p w14:paraId="57864981" w14:textId="7FDE6BB0" w:rsidR="000571BC" w:rsidRDefault="000571BC">
            <w:pPr>
              <w:pStyle w:val="SingleTxtG"/>
              <w:tabs>
                <w:tab w:val="left" w:pos="3260"/>
              </w:tabs>
              <w:ind w:left="3260" w:hanging="2126"/>
              <w:rPr>
                <w:lang w:val="fr-CH"/>
              </w:rPr>
            </w:pPr>
          </w:p>
        </w:tc>
      </w:tr>
      <w:tr w:rsidR="001D4201" w14:paraId="61217693" w14:textId="77777777" w:rsidTr="001D4201">
        <w:trPr>
          <w:jc w:val="center"/>
        </w:trPr>
        <w:tc>
          <w:tcPr>
            <w:tcW w:w="9082" w:type="dxa"/>
            <w:tcBorders>
              <w:top w:val="nil"/>
              <w:left w:val="single" w:sz="4" w:space="0" w:color="auto"/>
              <w:bottom w:val="single" w:sz="4" w:space="0" w:color="auto"/>
              <w:right w:val="single" w:sz="4" w:space="0" w:color="auto"/>
            </w:tcBorders>
          </w:tcPr>
          <w:p w14:paraId="0AB9FCDE" w14:textId="01BBBDBA" w:rsidR="001D4201" w:rsidRPr="00B86B94" w:rsidRDefault="001D4201" w:rsidP="001D4201">
            <w:pPr>
              <w:pStyle w:val="SingleTxtG"/>
              <w:tabs>
                <w:tab w:val="left" w:pos="3260"/>
              </w:tabs>
              <w:spacing w:after="0"/>
              <w:ind w:left="3260" w:hanging="2126"/>
              <w:rPr>
                <w:lang w:val="en"/>
              </w:rPr>
            </w:pPr>
            <w:r>
              <w:rPr>
                <w:b/>
                <w:lang w:val="fr-CH"/>
              </w:rPr>
              <w:t>Reference documents :</w:t>
            </w:r>
            <w:r>
              <w:rPr>
                <w:b/>
                <w:lang w:val="fr-CH"/>
              </w:rPr>
              <w:tab/>
            </w:r>
            <w:r w:rsidRPr="00B86B94">
              <w:rPr>
                <w:lang w:val="en"/>
              </w:rPr>
              <w:t>ECE/TRANS/WP.15/AC1/150</w:t>
            </w:r>
          </w:p>
          <w:p w14:paraId="1C2676F0" w14:textId="77777777" w:rsidR="001D4201" w:rsidRPr="00B86B94" w:rsidRDefault="001D4201" w:rsidP="001D4201">
            <w:pPr>
              <w:ind w:left="3260"/>
              <w:rPr>
                <w:lang w:val="en"/>
              </w:rPr>
            </w:pPr>
            <w:r w:rsidRPr="00B86B94">
              <w:rPr>
                <w:lang w:val="en"/>
              </w:rPr>
              <w:t>ECE/TRANS/WP.15/AC1/18/BE/inf45</w:t>
            </w:r>
          </w:p>
          <w:p w14:paraId="0AADA810" w14:textId="77777777" w:rsidR="001D4201" w:rsidRDefault="001D4201" w:rsidP="001D4201">
            <w:pPr>
              <w:ind w:left="3259"/>
              <w:rPr>
                <w:lang w:val="en"/>
              </w:rPr>
            </w:pPr>
            <w:r w:rsidRPr="00B86B94">
              <w:rPr>
                <w:lang w:val="en"/>
              </w:rPr>
              <w:t>ECE/TRANS/WP.15/240</w:t>
            </w:r>
          </w:p>
          <w:p w14:paraId="43151D3E" w14:textId="77777777" w:rsidR="001D4201" w:rsidRPr="00B86B94" w:rsidRDefault="001D4201" w:rsidP="001D4201">
            <w:pPr>
              <w:ind w:left="3259"/>
              <w:rPr>
                <w:lang w:val="en"/>
              </w:rPr>
            </w:pPr>
            <w:r w:rsidRPr="00E1324E">
              <w:rPr>
                <w:lang w:val="en"/>
              </w:rPr>
              <w:t>ECE-TRANS-WP15-AC1-2018-GE-INF12</w:t>
            </w:r>
          </w:p>
          <w:p w14:paraId="1045CEF6" w14:textId="552B768F" w:rsidR="001D4201" w:rsidRPr="001D4201" w:rsidRDefault="001D4201">
            <w:pPr>
              <w:pStyle w:val="SingleTxtG"/>
              <w:tabs>
                <w:tab w:val="left" w:pos="3260"/>
              </w:tabs>
              <w:ind w:left="3260" w:hanging="2126"/>
              <w:rPr>
                <w:b/>
                <w:lang w:val="fr-CH"/>
              </w:rPr>
            </w:pPr>
          </w:p>
        </w:tc>
      </w:tr>
    </w:tbl>
    <w:p w14:paraId="079A757A" w14:textId="77777777" w:rsidR="001D4201" w:rsidRDefault="001D4201" w:rsidP="001D4201">
      <w:pPr>
        <w:ind w:left="1134"/>
        <w:rPr>
          <w:b/>
          <w:bCs/>
          <w:sz w:val="24"/>
          <w:szCs w:val="24"/>
          <w:lang w:val="en-US"/>
        </w:rPr>
      </w:pPr>
    </w:p>
    <w:p w14:paraId="3BC2B30B" w14:textId="031C397C" w:rsidR="001D4201" w:rsidRPr="00B86B94" w:rsidRDefault="006B5ECE" w:rsidP="001D4201">
      <w:pPr>
        <w:pStyle w:val="SingleTxtG"/>
      </w:pPr>
      <w:r>
        <w:rPr>
          <w:lang w:val="fr-CH"/>
        </w:rPr>
        <w:t>1.</w:t>
      </w:r>
      <w:r>
        <w:rPr>
          <w:lang w:val="fr-CH"/>
        </w:rPr>
        <w:tab/>
      </w:r>
      <w:r w:rsidR="001D4201" w:rsidRPr="00B86B94">
        <w:t>The Joint Meeting adopted at its March 2018 meeting the proposals of the Working Group on Standards to add references to EN 1440:2016 + A1</w:t>
      </w:r>
      <w:r w:rsidR="001D4201">
        <w:t>:</w:t>
      </w:r>
      <w:r w:rsidR="001D4201" w:rsidRPr="00B86B94">
        <w:t>2018 and EN 16728:2016 +</w:t>
      </w:r>
      <w:r w:rsidR="001D4201">
        <w:t>A1:2018</w:t>
      </w:r>
      <w:r w:rsidR="001D4201" w:rsidRPr="00B86B94">
        <w:t xml:space="preserve"> </w:t>
      </w:r>
      <w:r w:rsidR="001D4201">
        <w:t>to 6.2.4.2 of RID/ADR</w:t>
      </w:r>
      <w:r w:rsidR="001D4201" w:rsidRPr="00B86B94">
        <w:t xml:space="preserve">, provided that they are published before </w:t>
      </w:r>
      <w:r>
        <w:rPr>
          <w:lang w:val="fr-CH"/>
        </w:rPr>
        <w:t xml:space="preserve">1 </w:t>
      </w:r>
      <w:r>
        <w:t>June</w:t>
      </w:r>
      <w:r w:rsidR="001D4201" w:rsidRPr="00B86B94">
        <w:t>, 2018.</w:t>
      </w:r>
    </w:p>
    <w:p w14:paraId="375B712F" w14:textId="046AD1D2" w:rsidR="001D4201" w:rsidRPr="00B86B94" w:rsidRDefault="006B5ECE" w:rsidP="001D4201">
      <w:pPr>
        <w:pStyle w:val="SingleTxtG"/>
      </w:pPr>
      <w:r>
        <w:rPr>
          <w:lang w:val="fr-CH"/>
        </w:rPr>
        <w:t>2.</w:t>
      </w:r>
      <w:r>
        <w:rPr>
          <w:lang w:val="fr-CH"/>
        </w:rPr>
        <w:tab/>
      </w:r>
      <w:r w:rsidR="001D4201" w:rsidRPr="00B86B94">
        <w:t>Likewise WP</w:t>
      </w:r>
      <w:r>
        <w:rPr>
          <w:lang w:val="fr-CH"/>
        </w:rPr>
        <w:t>.</w:t>
      </w:r>
      <w:r w:rsidR="001D4201" w:rsidRPr="00B86B94">
        <w:t>15 of May 2018 and the permanent group of RID.</w:t>
      </w:r>
    </w:p>
    <w:p w14:paraId="4A11D6CA" w14:textId="2A89A017" w:rsidR="001D4201" w:rsidRDefault="006B5ECE" w:rsidP="001D4201">
      <w:pPr>
        <w:pStyle w:val="SingleTxtG"/>
      </w:pPr>
      <w:r>
        <w:rPr>
          <w:lang w:val="fr-CH"/>
        </w:rPr>
        <w:t>3.</w:t>
      </w:r>
      <w:r>
        <w:rPr>
          <w:lang w:val="fr-CH"/>
        </w:rPr>
        <w:tab/>
      </w:r>
      <w:r w:rsidR="001D4201">
        <w:t>CEN TC 286 WG7</w:t>
      </w:r>
      <w:r w:rsidR="001D4201" w:rsidRPr="00B86B94">
        <w:t xml:space="preserve"> </w:t>
      </w:r>
      <w:r w:rsidR="001D4201">
        <w:t xml:space="preserve">met </w:t>
      </w:r>
      <w:r w:rsidR="001D4201" w:rsidRPr="00B86B94">
        <w:t xml:space="preserve">the deadlines for the revision of these two standards, </w:t>
      </w:r>
      <w:r w:rsidR="001D4201">
        <w:t xml:space="preserve">however for </w:t>
      </w:r>
      <w:r w:rsidR="001D4201" w:rsidRPr="00B86B94">
        <w:t>administrative reasons</w:t>
      </w:r>
      <w:r w:rsidR="001D4201">
        <w:t xml:space="preserve"> within CEN, </w:t>
      </w:r>
      <w:r w:rsidR="001D4201" w:rsidRPr="00B86B94">
        <w:t xml:space="preserve">publication </w:t>
      </w:r>
      <w:r w:rsidR="001D4201">
        <w:t xml:space="preserve">was delayed until </w:t>
      </w:r>
      <w:r w:rsidR="001D4201" w:rsidRPr="00B86B94">
        <w:t xml:space="preserve">the 13 June 2018. </w:t>
      </w:r>
    </w:p>
    <w:p w14:paraId="2969DE7F" w14:textId="475297B4" w:rsidR="001D4201" w:rsidRDefault="006B5ECE" w:rsidP="001D4201">
      <w:pPr>
        <w:pStyle w:val="SingleTxtG"/>
      </w:pPr>
      <w:r>
        <w:rPr>
          <w:lang w:val="fr-CH"/>
        </w:rPr>
        <w:t>4.</w:t>
      </w:r>
      <w:r>
        <w:rPr>
          <w:lang w:val="fr-CH"/>
        </w:rPr>
        <w:tab/>
      </w:r>
      <w:r w:rsidR="001D4201" w:rsidRPr="00B86B94">
        <w:t xml:space="preserve">Consequently the </w:t>
      </w:r>
      <w:r w:rsidR="001D4201">
        <w:t xml:space="preserve">RID/ADR </w:t>
      </w:r>
      <w:r w:rsidR="001D4201" w:rsidRPr="00B86B94">
        <w:t xml:space="preserve">amendments </w:t>
      </w:r>
      <w:r w:rsidR="001D4201">
        <w:t xml:space="preserve">including reference to these 2 revised standards </w:t>
      </w:r>
      <w:r w:rsidR="001D4201" w:rsidRPr="00B86B94">
        <w:t xml:space="preserve">have been removed from the list of </w:t>
      </w:r>
      <w:r w:rsidR="001D4201">
        <w:t xml:space="preserve">RID/ADR </w:t>
      </w:r>
      <w:r w:rsidR="001D4201" w:rsidRPr="00B86B94">
        <w:t>amendments notified for entry into force on 1 January 2019.</w:t>
      </w:r>
    </w:p>
    <w:p w14:paraId="5D89832E" w14:textId="47FB0E90" w:rsidR="001D4201" w:rsidRPr="00B86B94" w:rsidRDefault="006B5ECE" w:rsidP="001D4201">
      <w:pPr>
        <w:pStyle w:val="SingleTxtG"/>
      </w:pPr>
      <w:r>
        <w:rPr>
          <w:lang w:val="fr-CH"/>
        </w:rPr>
        <w:t>5.</w:t>
      </w:r>
      <w:r>
        <w:rPr>
          <w:lang w:val="fr-CH"/>
        </w:rPr>
        <w:tab/>
      </w:r>
      <w:r w:rsidR="001D4201">
        <w:t xml:space="preserve">However, the amended main text of RID/ADR 2019 includes the changes that have been part of the revision of these two standards. As a result, if this request is not accepted, the main text of RID/ADR 2019 and the references will be contradictory.  </w:t>
      </w:r>
    </w:p>
    <w:p w14:paraId="7F7A5BC4" w14:textId="4353F53F" w:rsidR="001D4201" w:rsidRPr="00B86B94" w:rsidRDefault="006B5ECE" w:rsidP="001D4201">
      <w:pPr>
        <w:pStyle w:val="SingleTxtG"/>
      </w:pPr>
      <w:r>
        <w:rPr>
          <w:lang w:val="fr-CH"/>
        </w:rPr>
        <w:lastRenderedPageBreak/>
        <w:t>6.</w:t>
      </w:r>
      <w:r>
        <w:rPr>
          <w:lang w:val="fr-CH"/>
        </w:rPr>
        <w:tab/>
      </w:r>
      <w:r w:rsidR="001D4201" w:rsidRPr="00B86B94">
        <w:t>This unfortunate situation is not without consequences for the competent authorities, control bodies, test</w:t>
      </w:r>
      <w:r w:rsidR="001D4201">
        <w:t xml:space="preserve">ing </w:t>
      </w:r>
      <w:r w:rsidR="001D4201" w:rsidRPr="00B86B94">
        <w:t>cent</w:t>
      </w:r>
      <w:r w:rsidR="001D4201">
        <w:t>res</w:t>
      </w:r>
      <w:r w:rsidR="001D4201" w:rsidRPr="00B86B94">
        <w:t xml:space="preserve"> and distributors of LPG cylinders, and poses significant difficulties of application in line with the regulatory changes adopted</w:t>
      </w:r>
      <w:r w:rsidR="001D4201">
        <w:t xml:space="preserve"> over the </w:t>
      </w:r>
      <w:r w:rsidR="001D4201" w:rsidRPr="00B86B94">
        <w:t xml:space="preserve">last </w:t>
      </w:r>
      <w:r w:rsidR="001D4201">
        <w:t>recent years.</w:t>
      </w:r>
    </w:p>
    <w:p w14:paraId="141F692A" w14:textId="66B37C9E" w:rsidR="001D4201" w:rsidRPr="00B86B94" w:rsidRDefault="006B5ECE" w:rsidP="001D4201">
      <w:pPr>
        <w:pStyle w:val="SingleTxtG"/>
      </w:pPr>
      <w:r>
        <w:rPr>
          <w:lang w:val="fr-CH"/>
        </w:rPr>
        <w:t>7.</w:t>
      </w:r>
      <w:r>
        <w:rPr>
          <w:lang w:val="fr-CH"/>
        </w:rPr>
        <w:tab/>
      </w:r>
      <w:r w:rsidR="001D4201" w:rsidRPr="00B86B94">
        <w:t xml:space="preserve">In fact, with </w:t>
      </w:r>
      <w:r w:rsidR="001D4201">
        <w:t xml:space="preserve">a </w:t>
      </w:r>
      <w:r w:rsidR="001D4201" w:rsidRPr="00B86B94">
        <w:t>view to their inclusion in RID/ADR 2019</w:t>
      </w:r>
      <w:r w:rsidR="001D4201">
        <w:t>,</w:t>
      </w:r>
      <w:r w:rsidR="001D4201" w:rsidRPr="00B86B94">
        <w:t xml:space="preserve"> these two amendments A1</w:t>
      </w:r>
      <w:r w:rsidR="001D4201">
        <w:t>:</w:t>
      </w:r>
      <w:r w:rsidR="001D4201" w:rsidRPr="00B86B94">
        <w:t>2018 of EN 1440</w:t>
      </w:r>
      <w:r w:rsidR="001D4201">
        <w:t>:</w:t>
      </w:r>
      <w:r w:rsidR="001D4201" w:rsidRPr="00B86B94">
        <w:t>2016 and EN 16728</w:t>
      </w:r>
      <w:r w:rsidR="001D4201">
        <w:t>:</w:t>
      </w:r>
      <w:r w:rsidR="001D4201" w:rsidRPr="00B86B94">
        <w:t xml:space="preserve">2016 were </w:t>
      </w:r>
      <w:r w:rsidR="001D4201">
        <w:t xml:space="preserve">initially </w:t>
      </w:r>
      <w:r w:rsidR="001D4201" w:rsidRPr="00B86B94">
        <w:t xml:space="preserve">developed by CEN TC 286 WG7 in 2017 and early 2018 </w:t>
      </w:r>
      <w:r w:rsidR="001D4201">
        <w:t xml:space="preserve">in order to </w:t>
      </w:r>
      <w:r w:rsidR="001D4201" w:rsidRPr="00B86B94">
        <w:t xml:space="preserve">take into account comments from the CEN consultant, sent in the spring of 2016, which could not be taken into account in the 2016 versions due to the scheduling </w:t>
      </w:r>
      <w:r w:rsidR="001D4201">
        <w:t xml:space="preserve">approval </w:t>
      </w:r>
      <w:r w:rsidR="001D4201" w:rsidRPr="00B86B94">
        <w:t>process for the</w:t>
      </w:r>
      <w:r w:rsidR="001D4201">
        <w:t xml:space="preserve"> then</w:t>
      </w:r>
      <w:r w:rsidR="001D4201" w:rsidRPr="00B86B94">
        <w:t xml:space="preserve"> 2017 RID/ADR.</w:t>
      </w:r>
    </w:p>
    <w:p w14:paraId="14122695" w14:textId="7182DF3F" w:rsidR="001D4201" w:rsidRPr="00B86B94" w:rsidRDefault="006B5ECE" w:rsidP="001D4201">
      <w:pPr>
        <w:pStyle w:val="SingleTxtG"/>
      </w:pPr>
      <w:r>
        <w:rPr>
          <w:lang w:val="fr-CH"/>
        </w:rPr>
        <w:t>8.</w:t>
      </w:r>
      <w:r>
        <w:rPr>
          <w:lang w:val="fr-CH"/>
        </w:rPr>
        <w:tab/>
      </w:r>
      <w:r w:rsidR="001D4201">
        <w:t>T</w:t>
      </w:r>
      <w:r w:rsidR="001D4201" w:rsidRPr="00B86B94">
        <w:t xml:space="preserve">he lack of a CEN consultant had prevented </w:t>
      </w:r>
      <w:r w:rsidR="001D4201">
        <w:t>his</w:t>
      </w:r>
      <w:r w:rsidR="001D4201" w:rsidRPr="00B86B94">
        <w:t xml:space="preserve"> comments from being issued in time in the calendar of consultation and publication of the 2016 versions of these two standards with a view to their referencing in RID/ADR 2017.</w:t>
      </w:r>
    </w:p>
    <w:p w14:paraId="175EF00F" w14:textId="5E1B60F5" w:rsidR="001D4201" w:rsidRPr="00B86B94" w:rsidRDefault="006B5ECE" w:rsidP="001D4201">
      <w:pPr>
        <w:pStyle w:val="SingleTxtG"/>
      </w:pPr>
      <w:r>
        <w:rPr>
          <w:lang w:val="fr-CH"/>
        </w:rPr>
        <w:t>9.</w:t>
      </w:r>
      <w:r>
        <w:rPr>
          <w:lang w:val="fr-CH"/>
        </w:rPr>
        <w:tab/>
      </w:r>
      <w:r w:rsidR="001D4201">
        <w:t xml:space="preserve">For </w:t>
      </w:r>
      <w:r w:rsidR="001D4201" w:rsidRPr="00B86B94">
        <w:t xml:space="preserve">RID/ADR 2019, it was agreed with the Standards Working Group of the March 2016 Joint Meeting to launch the A1 Amendments in order to ensure that these comments </w:t>
      </w:r>
      <w:r w:rsidR="001D4201">
        <w:t xml:space="preserve">were </w:t>
      </w:r>
      <w:r w:rsidR="001D4201" w:rsidRPr="00B86B94">
        <w:t>tak</w:t>
      </w:r>
      <w:r w:rsidR="001D4201">
        <w:t xml:space="preserve">en </w:t>
      </w:r>
      <w:r w:rsidR="001D4201" w:rsidRPr="00B86B94">
        <w:t>into account.</w:t>
      </w:r>
    </w:p>
    <w:p w14:paraId="302C1F54" w14:textId="728F9FA2" w:rsidR="001D4201" w:rsidRPr="00B86B94" w:rsidRDefault="006B5ECE" w:rsidP="001D4201">
      <w:pPr>
        <w:pStyle w:val="SingleTxtG"/>
        <w:rPr>
          <w:lang w:val="en-US"/>
        </w:rPr>
      </w:pPr>
      <w:r>
        <w:rPr>
          <w:lang w:val="fr-CH"/>
        </w:rPr>
        <w:t>10.</w:t>
      </w:r>
      <w:r>
        <w:rPr>
          <w:lang w:val="fr-CH"/>
        </w:rPr>
        <w:tab/>
      </w:r>
      <w:r w:rsidR="001D4201">
        <w:t>F</w:t>
      </w:r>
      <w:r w:rsidR="001D4201" w:rsidRPr="00B86B94">
        <w:t xml:space="preserve">or these two standards for periodic inspection of LPG cylinders, </w:t>
      </w:r>
      <w:r w:rsidR="001D4201">
        <w:t xml:space="preserve">some of the </w:t>
      </w:r>
      <w:r w:rsidR="001D4201" w:rsidRPr="00B86B94">
        <w:t>comments and modifications incorporated in these amendments are common to both standards.</w:t>
      </w:r>
    </w:p>
    <w:p w14:paraId="27BAB5FB" w14:textId="59F83104" w:rsidR="001D4201" w:rsidRPr="00543B35" w:rsidRDefault="006B5ECE" w:rsidP="001D4201">
      <w:pPr>
        <w:pStyle w:val="SingleTxtG"/>
      </w:pPr>
      <w:r>
        <w:rPr>
          <w:lang w:val="fr-CH"/>
        </w:rPr>
        <w:t>11.</w:t>
      </w:r>
      <w:r>
        <w:rPr>
          <w:lang w:val="fr-CH"/>
        </w:rPr>
        <w:tab/>
      </w:r>
      <w:r w:rsidR="001D4201" w:rsidRPr="00543B35">
        <w:t>More specifically, with regard to EN 16728:</w:t>
      </w:r>
    </w:p>
    <w:p w14:paraId="40E41734" w14:textId="2B02A166" w:rsidR="001D4201" w:rsidRPr="003F0418" w:rsidRDefault="006B5ECE" w:rsidP="001D4201">
      <w:pPr>
        <w:pStyle w:val="SingleTxtG"/>
        <w:rPr>
          <w:lang w:val="fr-CH"/>
        </w:rPr>
      </w:pPr>
      <w:r>
        <w:tab/>
      </w:r>
      <w:r>
        <w:tab/>
      </w:r>
      <w:r>
        <w:rPr>
          <w:lang w:val="fr-CH"/>
        </w:rPr>
        <w:t>(a)</w:t>
      </w:r>
      <w:r>
        <w:rPr>
          <w:lang w:val="fr-CH"/>
        </w:rPr>
        <w:tab/>
      </w:r>
      <w:r w:rsidR="001D4201">
        <w:tab/>
      </w:r>
      <w:r w:rsidR="001D4201">
        <w:rPr>
          <w:lang w:val="fr-CH"/>
        </w:rPr>
        <w:t>T</w:t>
      </w:r>
      <w:r w:rsidR="001D4201" w:rsidRPr="00543B35">
        <w:t xml:space="preserve">he </w:t>
      </w:r>
      <w:r w:rsidR="001D4201">
        <w:t>recommendations of the joint meeting working group</w:t>
      </w:r>
      <w:r w:rsidR="001D4201" w:rsidRPr="00543B35">
        <w:t xml:space="preserve"> dedicated to alternative methods for the periodic inspection of </w:t>
      </w:r>
      <w:r w:rsidR="001D4201">
        <w:t>cylinders</w:t>
      </w:r>
      <w:r w:rsidR="001D4201" w:rsidRPr="00543B35">
        <w:t xml:space="preserve"> (which worked in 2015, 2016 and 2017) was endorsed by the joint meeting of September 2017 in Geneva </w:t>
      </w:r>
      <w:r w:rsidR="001D4201">
        <w:t xml:space="preserve">and </w:t>
      </w:r>
      <w:r w:rsidR="001D4201" w:rsidRPr="00543B35">
        <w:t xml:space="preserve">so </w:t>
      </w:r>
      <w:r w:rsidR="001D4201">
        <w:t xml:space="preserve">the </w:t>
      </w:r>
      <w:r w:rsidR="001D4201" w:rsidRPr="00543B35">
        <w:t>requirements and provisions of th</w:t>
      </w:r>
      <w:r w:rsidR="001D4201">
        <w:t xml:space="preserve">e type of </w:t>
      </w:r>
      <w:r w:rsidR="001D4201" w:rsidRPr="00543B35">
        <w:t xml:space="preserve"> </w:t>
      </w:r>
      <w:r w:rsidR="001D4201">
        <w:t xml:space="preserve">testing  </w:t>
      </w:r>
      <w:r w:rsidR="003F0418">
        <w:t>are included in RID/ADR 2019 </w:t>
      </w:r>
      <w:r w:rsidR="003F0418">
        <w:rPr>
          <w:lang w:val="fr-CH"/>
        </w:rPr>
        <w:t>;</w:t>
      </w:r>
    </w:p>
    <w:p w14:paraId="095B0880" w14:textId="5FCEC155" w:rsidR="001D4201" w:rsidRPr="003F0418" w:rsidRDefault="006B5ECE" w:rsidP="001D4201">
      <w:pPr>
        <w:pStyle w:val="SingleTxtG"/>
        <w:rPr>
          <w:lang w:val="fr-CH"/>
        </w:rPr>
      </w:pPr>
      <w:r>
        <w:tab/>
      </w:r>
      <w:r>
        <w:tab/>
      </w:r>
      <w:r>
        <w:rPr>
          <w:lang w:val="fr-CH"/>
        </w:rPr>
        <w:t>(b)</w:t>
      </w:r>
      <w:r w:rsidR="001D4201">
        <w:tab/>
        <w:t xml:space="preserve">Most of the </w:t>
      </w:r>
      <w:r w:rsidR="001D4201" w:rsidRPr="00543B35">
        <w:t>detailed provisions for overmo</w:t>
      </w:r>
      <w:r w:rsidR="001D4201">
        <w:t>u</w:t>
      </w:r>
      <w:r w:rsidR="001D4201" w:rsidRPr="00543B35">
        <w:t xml:space="preserve">lded </w:t>
      </w:r>
      <w:r w:rsidR="001D4201">
        <w:t>cylinders</w:t>
      </w:r>
      <w:r w:rsidR="001D4201" w:rsidRPr="00543B35">
        <w:t xml:space="preserve"> </w:t>
      </w:r>
      <w:r w:rsidR="001D4201">
        <w:t>were</w:t>
      </w:r>
      <w:r w:rsidR="001D4201" w:rsidRPr="00543B35">
        <w:t xml:space="preserve"> already contained in EN 16728</w:t>
      </w:r>
      <w:r w:rsidR="001D4201">
        <w:t>:</w:t>
      </w:r>
      <w:r w:rsidR="001D4201" w:rsidRPr="00543B35">
        <w:t>2016 in Chapter 3.5 and in Annexes F and G, but these were excluded from RID/ADR 2017</w:t>
      </w:r>
      <w:r w:rsidR="003F0418">
        <w:t> </w:t>
      </w:r>
      <w:r w:rsidR="003F0418">
        <w:rPr>
          <w:lang w:val="fr-CH"/>
        </w:rPr>
        <w:t>;</w:t>
      </w:r>
    </w:p>
    <w:p w14:paraId="0461CB7A" w14:textId="51F29183" w:rsidR="001D4201" w:rsidRPr="00543B35" w:rsidRDefault="006B5ECE" w:rsidP="001D4201">
      <w:pPr>
        <w:pStyle w:val="SingleTxtG"/>
      </w:pPr>
      <w:r>
        <w:tab/>
      </w:r>
      <w:r>
        <w:tab/>
      </w:r>
      <w:r>
        <w:rPr>
          <w:lang w:val="fr-CH"/>
        </w:rPr>
        <w:t>(c)</w:t>
      </w:r>
      <w:r>
        <w:tab/>
      </w:r>
      <w:r w:rsidR="001D4201" w:rsidRPr="00543B35">
        <w:t xml:space="preserve">In </w:t>
      </w:r>
      <w:r w:rsidR="001D4201">
        <w:t xml:space="preserve">addition, the </w:t>
      </w:r>
      <w:r w:rsidR="001D4201" w:rsidRPr="00543B35">
        <w:t>amendment A1</w:t>
      </w:r>
      <w:r w:rsidR="001D4201">
        <w:t>:</w:t>
      </w:r>
      <w:r w:rsidR="001D4201" w:rsidRPr="00543B35">
        <w:t>2018 of EN 16728</w:t>
      </w:r>
      <w:r w:rsidR="001D4201">
        <w:t>:</w:t>
      </w:r>
      <w:r w:rsidR="001D4201" w:rsidRPr="00543B35">
        <w:t xml:space="preserve">2016 has been able to include the definition now agreed by the joint meeting </w:t>
      </w:r>
      <w:r w:rsidR="001D4201">
        <w:t xml:space="preserve">for </w:t>
      </w:r>
      <w:r w:rsidR="001D4201" w:rsidRPr="00543B35">
        <w:t xml:space="preserve">overmoulded </w:t>
      </w:r>
      <w:r w:rsidR="001D4201">
        <w:t>cylinders</w:t>
      </w:r>
      <w:r w:rsidR="001D4201" w:rsidRPr="00543B35">
        <w:t>.</w:t>
      </w:r>
    </w:p>
    <w:p w14:paraId="36C7CAE8" w14:textId="03B2D74F" w:rsidR="001D4201" w:rsidRPr="00543B35" w:rsidRDefault="006B5ECE" w:rsidP="001D4201">
      <w:pPr>
        <w:pStyle w:val="SingleTxtG"/>
        <w:rPr>
          <w:lang w:val="en-US"/>
        </w:rPr>
      </w:pPr>
      <w:r>
        <w:rPr>
          <w:lang w:val="fr-CH"/>
        </w:rPr>
        <w:t>12.</w:t>
      </w:r>
      <w:r>
        <w:rPr>
          <w:lang w:val="fr-CH"/>
        </w:rPr>
        <w:tab/>
      </w:r>
      <w:r w:rsidR="001D4201" w:rsidRPr="00543B35">
        <w:t xml:space="preserve">The different users of RID/ADR </w:t>
      </w:r>
      <w:r w:rsidR="001D4201">
        <w:t xml:space="preserve">will </w:t>
      </w:r>
      <w:r w:rsidR="001D4201" w:rsidRPr="00543B35">
        <w:t xml:space="preserve">have difficulty understanding that these two standards for periodic </w:t>
      </w:r>
      <w:r w:rsidR="001D4201">
        <w:t xml:space="preserve">controls </w:t>
      </w:r>
      <w:r w:rsidR="001D4201" w:rsidRPr="00543B35">
        <w:t xml:space="preserve">of LPG cylinders developed in 2017, examined by the Standards Working Group, then adopted by the Joint Meeting in March 2018 and by WP.15 in May 2018, published before the summer of 2018, </w:t>
      </w:r>
      <w:r w:rsidR="001D4201">
        <w:t xml:space="preserve">would be </w:t>
      </w:r>
      <w:r w:rsidR="001D4201" w:rsidRPr="00543B35">
        <w:t>only mandatory in 2023 (</w:t>
      </w:r>
      <w:r w:rsidR="009D099B" w:rsidRPr="00543B35">
        <w:t>i.e.</w:t>
      </w:r>
      <w:r w:rsidR="001D4201" w:rsidRPr="00543B35">
        <w:t xml:space="preserve"> 5 years later, following the usual procedure), whereas these amendments were adopted by the joint meeting and WP</w:t>
      </w:r>
      <w:r>
        <w:rPr>
          <w:lang w:val="fr-CH"/>
        </w:rPr>
        <w:t>.</w:t>
      </w:r>
      <w:r w:rsidR="001D4201" w:rsidRPr="00543B35">
        <w:t>15 in the first half of 2018 for entry into force as soon as the standards are published, which is now the case since 13 June 2018.</w:t>
      </w:r>
    </w:p>
    <w:p w14:paraId="29BFF9FA" w14:textId="63A605C6" w:rsidR="001D4201" w:rsidRPr="00331325" w:rsidRDefault="006B5ECE" w:rsidP="001D4201">
      <w:pPr>
        <w:pStyle w:val="SingleTxtG"/>
      </w:pPr>
      <w:r>
        <w:rPr>
          <w:lang w:val="fr-CH"/>
        </w:rPr>
        <w:t>13.</w:t>
      </w:r>
      <w:r>
        <w:rPr>
          <w:lang w:val="fr-CH"/>
        </w:rPr>
        <w:tab/>
      </w:r>
      <w:r w:rsidR="001D4201" w:rsidRPr="00331325">
        <w:t>It is therefore proposed to adopt the reference to these two standards in the amendments of RID/ADR 2019 for entry into force on 1 January 2021 with a transitional period until 1 July 2021 only.</w:t>
      </w:r>
    </w:p>
    <w:p w14:paraId="2620C395" w14:textId="7D4E7F11" w:rsidR="001D4201" w:rsidRPr="00955ECC" w:rsidRDefault="003F0418" w:rsidP="003F0418">
      <w:pPr>
        <w:pStyle w:val="HChG"/>
      </w:pPr>
      <w:r>
        <w:tab/>
      </w:r>
      <w:r>
        <w:tab/>
      </w:r>
      <w:r w:rsidR="001D4201" w:rsidRPr="00955ECC">
        <w:t xml:space="preserve">Draft </w:t>
      </w:r>
      <w:r w:rsidR="009D099B" w:rsidRPr="00955ECC">
        <w:t>amendments</w:t>
      </w:r>
      <w:r w:rsidR="006B5ECE">
        <w:t xml:space="preserve"> to RID/</w:t>
      </w:r>
      <w:r w:rsidR="001D4201" w:rsidRPr="00955ECC">
        <w:t>ADR adopted by the Joint Meeting and WP.15</w:t>
      </w:r>
    </w:p>
    <w:p w14:paraId="47836760" w14:textId="723F425E" w:rsidR="001D4201" w:rsidRDefault="006B5ECE" w:rsidP="003F0418">
      <w:pPr>
        <w:pStyle w:val="SingleTxtG"/>
        <w:ind w:left="2268" w:hanging="1134"/>
      </w:pPr>
      <w:r>
        <w:rPr>
          <w:lang w:val="fr-CH"/>
        </w:rPr>
        <w:t>« </w:t>
      </w:r>
      <w:r w:rsidR="003F0418">
        <w:t>6.2.4.2</w:t>
      </w:r>
      <w:r w:rsidR="003F0418">
        <w:tab/>
      </w:r>
      <w:r w:rsidR="003F0418">
        <w:tab/>
      </w:r>
      <w:r w:rsidR="001D4201" w:rsidRPr="00331325">
        <w:t>In the table, delete the line "EN 1440:2008 + A1:2012 (except Annexes G and H)".</w:t>
      </w:r>
    </w:p>
    <w:p w14:paraId="02345D42" w14:textId="13498C9A" w:rsidR="001D4201" w:rsidRPr="00331325" w:rsidRDefault="006B5ECE" w:rsidP="003F0418">
      <w:pPr>
        <w:pStyle w:val="SingleTxtG"/>
        <w:rPr>
          <w:lang w:val="en-US"/>
        </w:rPr>
      </w:pPr>
      <w:r>
        <w:tab/>
      </w:r>
      <w:r w:rsidR="003F0418">
        <w:tab/>
        <w:t>-</w:t>
      </w:r>
      <w:r w:rsidR="003F0418">
        <w:tab/>
      </w:r>
      <w:r w:rsidR="001D4201" w:rsidRPr="00331325">
        <w:t>For the standard "EN 1440:2016 (except Annex C)", in column 3), replace "Mandatory from 1 January 2019" with "Until 31 December 2020". After the standard "EN 1440:2016 (except Annex C)", add the following new line:</w:t>
      </w:r>
    </w:p>
    <w:tbl>
      <w:tblPr>
        <w:tblW w:w="8505"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4008"/>
        <w:gridCol w:w="2058"/>
      </w:tblGrid>
      <w:tr w:rsidR="001D4201" w:rsidRPr="00017216" w14:paraId="0B9B8233" w14:textId="77777777" w:rsidTr="00140F9E">
        <w:trPr>
          <w:cantSplit/>
        </w:trPr>
        <w:tc>
          <w:tcPr>
            <w:tcW w:w="2439" w:type="dxa"/>
          </w:tcPr>
          <w:p w14:paraId="141E4CD6" w14:textId="77777777" w:rsidR="001D4201" w:rsidRPr="00017216" w:rsidRDefault="001D4201" w:rsidP="00140F9E">
            <w:r w:rsidRPr="00017216">
              <w:rPr>
                <w:bCs/>
              </w:rPr>
              <w:lastRenderedPageBreak/>
              <w:t>EN 1440:2016 +A1:2018 (</w:t>
            </w:r>
            <w:r>
              <w:rPr>
                <w:bCs/>
              </w:rPr>
              <w:t>except A</w:t>
            </w:r>
            <w:r w:rsidRPr="00017216">
              <w:rPr>
                <w:bCs/>
              </w:rPr>
              <w:t>nnex C)</w:t>
            </w:r>
          </w:p>
        </w:tc>
        <w:tc>
          <w:tcPr>
            <w:tcW w:w="4008" w:type="dxa"/>
            <w:vAlign w:val="center"/>
          </w:tcPr>
          <w:tbl>
            <w:tblPr>
              <w:tblW w:w="0" w:type="auto"/>
              <w:tblBorders>
                <w:top w:val="nil"/>
                <w:left w:val="nil"/>
                <w:bottom w:val="nil"/>
                <w:right w:val="nil"/>
              </w:tblBorders>
              <w:tblLook w:val="0000" w:firstRow="0" w:lastRow="0" w:firstColumn="0" w:lastColumn="0" w:noHBand="0" w:noVBand="0"/>
            </w:tblPr>
            <w:tblGrid>
              <w:gridCol w:w="3792"/>
            </w:tblGrid>
            <w:tr w:rsidR="001D4201" w:rsidRPr="00955ECC" w14:paraId="7C43211C" w14:textId="77777777" w:rsidTr="00140F9E">
              <w:trPr>
                <w:trHeight w:val="479"/>
              </w:trPr>
              <w:tc>
                <w:tcPr>
                  <w:tcW w:w="0" w:type="auto"/>
                </w:tcPr>
                <w:p w14:paraId="6976590C" w14:textId="77777777" w:rsidR="001D4201" w:rsidRPr="00F91D62" w:rsidRDefault="001D4201" w:rsidP="00140F9E">
                  <w:pPr>
                    <w:rPr>
                      <w:bCs/>
                      <w:lang w:val="en-US"/>
                    </w:rPr>
                  </w:pPr>
                  <w:r w:rsidRPr="00F91D62">
                    <w:rPr>
                      <w:bCs/>
                    </w:rPr>
                    <w:t xml:space="preserve"> </w:t>
                  </w:r>
                  <w:r w:rsidRPr="00F91D62">
                    <w:rPr>
                      <w:bCs/>
                      <w:lang w:val="en-US"/>
                    </w:rPr>
                    <w:t xml:space="preserve">LPG equipment and accessories - Transportable refillable traditional welded and brazed steel Liquefied Petroleum Gas (LPG) cylinders - Periodic inspection </w:t>
                  </w:r>
                </w:p>
              </w:tc>
            </w:tr>
          </w:tbl>
          <w:p w14:paraId="365A23C3" w14:textId="77777777" w:rsidR="001D4201" w:rsidRPr="00F91D62" w:rsidRDefault="001D4201" w:rsidP="00140F9E">
            <w:pPr>
              <w:rPr>
                <w:lang w:val="en-US"/>
              </w:rPr>
            </w:pPr>
          </w:p>
        </w:tc>
        <w:tc>
          <w:tcPr>
            <w:tcW w:w="2058" w:type="dxa"/>
            <w:vAlign w:val="center"/>
          </w:tcPr>
          <w:p w14:paraId="3B1ABB98" w14:textId="77777777" w:rsidR="001D4201" w:rsidRPr="00017216" w:rsidRDefault="001D4201" w:rsidP="00140F9E">
            <w:r>
              <w:rPr>
                <w:bCs/>
                <w:lang w:val="en-US"/>
              </w:rPr>
              <w:t>Mandatory from 1 January 2021</w:t>
            </w:r>
          </w:p>
        </w:tc>
      </w:tr>
    </w:tbl>
    <w:p w14:paraId="61A235E0" w14:textId="697E8E1B" w:rsidR="001D4201" w:rsidRPr="00CF7EE6" w:rsidRDefault="006B5ECE" w:rsidP="003F0418">
      <w:pPr>
        <w:pStyle w:val="SingleTxtG"/>
        <w:spacing w:before="120"/>
        <w:rPr>
          <w:lang w:val="en-US"/>
        </w:rPr>
      </w:pPr>
      <w:r>
        <w:tab/>
      </w:r>
      <w:r w:rsidR="003F0418">
        <w:tab/>
        <w:t>-</w:t>
      </w:r>
      <w:r w:rsidR="003F0418">
        <w:tab/>
      </w:r>
      <w:r w:rsidR="001D4201" w:rsidRPr="00CF7EE6">
        <w:t>For the standard "EN 16728:2016 (except Article 3.5, Annex F and Annex G)", in column 3), replace "</w:t>
      </w:r>
      <w:r w:rsidR="001D4201">
        <w:t xml:space="preserve">mandatory </w:t>
      </w:r>
      <w:r w:rsidR="001D4201" w:rsidRPr="00CF7EE6">
        <w:t>from 1 January 2019" with "until 31 December 2020". After the standard "EN 16728:2016 (except Article 3.5, Annex F and Annex G)", add the following new line:</w:t>
      </w:r>
    </w:p>
    <w:tbl>
      <w:tblPr>
        <w:tblW w:w="8505" w:type="dxa"/>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9"/>
        <w:gridCol w:w="4008"/>
        <w:gridCol w:w="2058"/>
      </w:tblGrid>
      <w:tr w:rsidR="001D4201" w:rsidRPr="00017216" w14:paraId="5FAAD033" w14:textId="77777777" w:rsidTr="00140F9E">
        <w:trPr>
          <w:cantSplit/>
        </w:trPr>
        <w:tc>
          <w:tcPr>
            <w:tcW w:w="2439" w:type="dxa"/>
          </w:tcPr>
          <w:p w14:paraId="586F50AE" w14:textId="77777777" w:rsidR="001D4201" w:rsidRPr="00017216" w:rsidRDefault="001D4201" w:rsidP="00140F9E">
            <w:r w:rsidRPr="00017216">
              <w:rPr>
                <w:bCs/>
              </w:rPr>
              <w:t>EN 16728:2016 +A1:2018</w:t>
            </w:r>
          </w:p>
        </w:tc>
        <w:tc>
          <w:tcPr>
            <w:tcW w:w="4008" w:type="dxa"/>
            <w:vAlign w:val="center"/>
          </w:tcPr>
          <w:tbl>
            <w:tblPr>
              <w:tblW w:w="0" w:type="auto"/>
              <w:tblBorders>
                <w:top w:val="nil"/>
                <w:left w:val="nil"/>
                <w:bottom w:val="nil"/>
                <w:right w:val="nil"/>
              </w:tblBorders>
              <w:tblLook w:val="0000" w:firstRow="0" w:lastRow="0" w:firstColumn="0" w:lastColumn="0" w:noHBand="0" w:noVBand="0"/>
            </w:tblPr>
            <w:tblGrid>
              <w:gridCol w:w="3792"/>
            </w:tblGrid>
            <w:tr w:rsidR="001D4201" w:rsidRPr="00955ECC" w14:paraId="0CDC6D24" w14:textId="77777777" w:rsidTr="00140F9E">
              <w:trPr>
                <w:trHeight w:val="478"/>
              </w:trPr>
              <w:tc>
                <w:tcPr>
                  <w:tcW w:w="0" w:type="auto"/>
                </w:tcPr>
                <w:p w14:paraId="4176FD33" w14:textId="77777777" w:rsidR="001D4201" w:rsidRPr="00CF7EE6" w:rsidRDefault="001D4201" w:rsidP="00140F9E">
                  <w:pPr>
                    <w:rPr>
                      <w:lang w:val="en-US"/>
                    </w:rPr>
                  </w:pPr>
                  <w:r w:rsidRPr="00CF7EE6">
                    <w:rPr>
                      <w:lang w:val="en-US"/>
                    </w:rPr>
                    <w:t xml:space="preserve"> LPG equipment and accessories - Transportable refillable LPG cylinders other than traditional welded and brazed steel cylinders - Periodic inspection </w:t>
                  </w:r>
                </w:p>
              </w:tc>
            </w:tr>
          </w:tbl>
          <w:p w14:paraId="7F53A8DC" w14:textId="77777777" w:rsidR="001D4201" w:rsidRPr="00CF7EE6" w:rsidRDefault="001D4201" w:rsidP="00140F9E">
            <w:pPr>
              <w:rPr>
                <w:lang w:val="en-US"/>
              </w:rPr>
            </w:pPr>
          </w:p>
        </w:tc>
        <w:tc>
          <w:tcPr>
            <w:tcW w:w="2058" w:type="dxa"/>
            <w:vAlign w:val="center"/>
          </w:tcPr>
          <w:p w14:paraId="4781F542" w14:textId="77777777" w:rsidR="001D4201" w:rsidRPr="00017216" w:rsidRDefault="001D4201" w:rsidP="00140F9E">
            <w:r w:rsidRPr="00CF7EE6">
              <w:rPr>
                <w:bCs/>
                <w:lang w:val="en-US"/>
              </w:rPr>
              <w:t>Mandatory from 1 January 2021</w:t>
            </w:r>
          </w:p>
        </w:tc>
      </w:tr>
    </w:tbl>
    <w:p w14:paraId="2B179F8A" w14:textId="1088C72D" w:rsidR="006B5ECE" w:rsidRPr="006B5ECE" w:rsidRDefault="006B5ECE" w:rsidP="006B5ECE">
      <w:pPr>
        <w:pStyle w:val="HChG"/>
        <w:keepNext w:val="0"/>
        <w:keepLines w:val="0"/>
        <w:spacing w:before="0" w:after="0" w:line="240" w:lineRule="atLeast"/>
        <w:ind w:right="0" w:firstLine="0"/>
        <w:jc w:val="right"/>
        <w:rPr>
          <w:b w:val="0"/>
          <w:bCs/>
          <w:sz w:val="20"/>
          <w:lang w:val="fr-CH"/>
        </w:rPr>
      </w:pPr>
      <w:r w:rsidRPr="006B5ECE">
        <w:rPr>
          <w:sz w:val="20"/>
          <w:lang w:val="fr-CH"/>
        </w:rPr>
        <w:t>»</w:t>
      </w:r>
      <w:r w:rsidRPr="006B5ECE">
        <w:rPr>
          <w:b w:val="0"/>
          <w:bCs/>
          <w:sz w:val="20"/>
          <w:lang w:val="fr-CH"/>
        </w:rPr>
        <w:t>.</w:t>
      </w:r>
    </w:p>
    <w:p w14:paraId="33B41031" w14:textId="07A39F01" w:rsidR="009646C2" w:rsidRPr="003F0418" w:rsidRDefault="003F0418" w:rsidP="003F0418">
      <w:pPr>
        <w:pStyle w:val="HChG"/>
        <w:keepNext w:val="0"/>
        <w:keepLines w:val="0"/>
        <w:spacing w:before="240" w:after="0" w:line="240" w:lineRule="atLeast"/>
        <w:ind w:firstLine="0"/>
        <w:jc w:val="center"/>
        <w:rPr>
          <w:b w:val="0"/>
          <w:bCs/>
          <w:u w:val="single"/>
        </w:rPr>
      </w:pPr>
      <w:r>
        <w:rPr>
          <w:b w:val="0"/>
          <w:bCs/>
          <w:u w:val="single"/>
        </w:rPr>
        <w:tab/>
      </w:r>
      <w:r>
        <w:rPr>
          <w:b w:val="0"/>
          <w:bCs/>
          <w:u w:val="single"/>
        </w:rPr>
        <w:tab/>
      </w:r>
      <w:r>
        <w:rPr>
          <w:b w:val="0"/>
          <w:bCs/>
          <w:u w:val="single"/>
        </w:rPr>
        <w:tab/>
      </w:r>
    </w:p>
    <w:sectPr w:rsidR="009646C2" w:rsidRPr="003F0418" w:rsidSect="00BB7FE9">
      <w:headerReference w:type="even" r:id="rId13"/>
      <w:headerReference w:type="default" r:id="rId14"/>
      <w:footerReference w:type="even" r:id="rId15"/>
      <w:footerReference w:type="default" r:id="rId16"/>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58BF" w14:textId="77777777" w:rsidR="008B216F" w:rsidRDefault="008B216F"/>
  </w:endnote>
  <w:endnote w:type="continuationSeparator" w:id="0">
    <w:p w14:paraId="1FB82408" w14:textId="77777777" w:rsidR="008B216F" w:rsidRDefault="008B216F"/>
  </w:endnote>
  <w:endnote w:type="continuationNotice" w:id="1">
    <w:p w14:paraId="395CA645" w14:textId="77777777" w:rsidR="008B216F" w:rsidRDefault="008B21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6E6A3" w14:textId="4DA11BCB" w:rsidR="00652CFC" w:rsidRDefault="00652CFC">
    <w:pPr>
      <w:pStyle w:val="Foote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234B" w14:textId="4CEA43CE" w:rsidR="00652CFC" w:rsidRPr="00652CFC" w:rsidRDefault="00652CFC">
    <w:pPr>
      <w:pStyle w:val="Footer"/>
      <w:jc w:val="right"/>
      <w:rPr>
        <w:b/>
        <w:sz w:val="18"/>
        <w:szCs w:val="18"/>
      </w:rPr>
    </w:pPr>
    <w:r w:rsidRPr="00652CFC">
      <w:rPr>
        <w:b/>
        <w:sz w:val="18"/>
        <w:szCs w:val="18"/>
      </w:rPr>
      <w:fldChar w:fldCharType="begin"/>
    </w:r>
    <w:r w:rsidRPr="00652CFC">
      <w:rPr>
        <w:b/>
        <w:sz w:val="18"/>
        <w:szCs w:val="18"/>
      </w:rPr>
      <w:instrText xml:space="preserve"> PAGE   \* MERGEFORMAT </w:instrText>
    </w:r>
    <w:r w:rsidRPr="00652CFC">
      <w:rPr>
        <w:b/>
        <w:sz w:val="18"/>
        <w:szCs w:val="18"/>
      </w:rPr>
      <w:fldChar w:fldCharType="separate"/>
    </w:r>
    <w:r w:rsidR="004D12C5">
      <w:rPr>
        <w:b/>
        <w:noProof/>
        <w:sz w:val="18"/>
        <w:szCs w:val="18"/>
      </w:rPr>
      <w:t>1</w:t>
    </w:r>
    <w:r w:rsidRPr="00652CFC">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EEB676" w14:textId="77777777" w:rsidR="008B216F" w:rsidRPr="000B175B" w:rsidRDefault="008B216F" w:rsidP="000B175B">
      <w:pPr>
        <w:tabs>
          <w:tab w:val="right" w:pos="2155"/>
        </w:tabs>
        <w:spacing w:after="80"/>
        <w:ind w:left="680"/>
        <w:rPr>
          <w:u w:val="single"/>
        </w:rPr>
      </w:pPr>
      <w:r>
        <w:rPr>
          <w:u w:val="single"/>
        </w:rPr>
        <w:tab/>
      </w:r>
    </w:p>
  </w:footnote>
  <w:footnote w:type="continuationSeparator" w:id="0">
    <w:p w14:paraId="48539BBB" w14:textId="77777777" w:rsidR="008B216F" w:rsidRPr="00FC68B7" w:rsidRDefault="008B216F" w:rsidP="00FC68B7">
      <w:pPr>
        <w:tabs>
          <w:tab w:val="left" w:pos="2155"/>
        </w:tabs>
        <w:spacing w:after="80"/>
        <w:ind w:left="680"/>
        <w:rPr>
          <w:u w:val="single"/>
        </w:rPr>
      </w:pPr>
      <w:r>
        <w:rPr>
          <w:u w:val="single"/>
        </w:rPr>
        <w:tab/>
      </w:r>
    </w:p>
  </w:footnote>
  <w:footnote w:type="continuationNotice" w:id="1">
    <w:p w14:paraId="34255D1A" w14:textId="77777777" w:rsidR="008B216F" w:rsidRDefault="008B21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389E9" w14:textId="5B36E4C6" w:rsidR="00652CFC" w:rsidRPr="00652CFC" w:rsidRDefault="00652CFC">
    <w:pPr>
      <w:pStyle w:val="Header"/>
      <w:rPr>
        <w:lang w:val="fr-CH"/>
      </w:rPr>
    </w:pPr>
    <w:r>
      <w:rPr>
        <w:lang w:val="fr-CH"/>
      </w:rPr>
      <w:t>INF.</w:t>
    </w:r>
    <w:r w:rsidR="001D4201">
      <w:rPr>
        <w:lang w:val="fr-CH"/>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A45B2" w14:textId="666C9AFB" w:rsidR="00652CFC" w:rsidRPr="00652CFC" w:rsidRDefault="00652CFC" w:rsidP="00652CFC">
    <w:pPr>
      <w:pStyle w:val="Header"/>
      <w:pBdr>
        <w:bottom w:val="single" w:sz="4" w:space="1" w:color="auto"/>
      </w:pBdr>
      <w:jc w:val="right"/>
      <w:rPr>
        <w:lang w:val="fr-CH"/>
      </w:rPr>
    </w:pPr>
    <w:r>
      <w:rPr>
        <w:lang w:val="fr-CH"/>
      </w:rPr>
      <w:t>INF.</w:t>
    </w:r>
    <w:r w:rsidR="001D4201">
      <w:rPr>
        <w:lang w:val="fr-CH"/>
      </w:rPr>
      <w:t>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9B2A24"/>
    <w:multiLevelType w:val="hybridMultilevel"/>
    <w:tmpl w:val="6A1632F8"/>
    <w:lvl w:ilvl="0" w:tplc="8940FC44">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C260A"/>
    <w:multiLevelType w:val="hybridMultilevel"/>
    <w:tmpl w:val="579C583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27642E"/>
    <w:multiLevelType w:val="hybridMultilevel"/>
    <w:tmpl w:val="584A8A90"/>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431D1"/>
    <w:multiLevelType w:val="hybridMultilevel"/>
    <w:tmpl w:val="8968D3FC"/>
    <w:lvl w:ilvl="0" w:tplc="8DEC04A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3D4CC0"/>
    <w:multiLevelType w:val="hybridMultilevel"/>
    <w:tmpl w:val="1B060D96"/>
    <w:lvl w:ilvl="0" w:tplc="1CA074BE">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20" w15:restartNumberingAfterBreak="0">
    <w:nsid w:val="54C02175"/>
    <w:multiLevelType w:val="hybridMultilevel"/>
    <w:tmpl w:val="7CBCC5F2"/>
    <w:lvl w:ilvl="0" w:tplc="1CA074BE">
      <w:start w:val="1"/>
      <w:numFmt w:val="decimal"/>
      <w:lvlText w:val="%1."/>
      <w:lvlJc w:val="left"/>
      <w:pPr>
        <w:ind w:left="1689" w:hanging="555"/>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60D354F1"/>
    <w:multiLevelType w:val="hybridMultilevel"/>
    <w:tmpl w:val="99E0B3DC"/>
    <w:lvl w:ilvl="0" w:tplc="769834F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6F4F84"/>
    <w:multiLevelType w:val="hybridMultilevel"/>
    <w:tmpl w:val="59AEFCCE"/>
    <w:lvl w:ilvl="0" w:tplc="7AF46A14">
      <w:numFmt w:val="bullet"/>
      <w:lvlText w:val="-"/>
      <w:lvlJc w:val="left"/>
      <w:pPr>
        <w:ind w:left="1854" w:hanging="360"/>
      </w:pPr>
      <w:rPr>
        <w:rFonts w:ascii="TimesNewRomanPSMT" w:eastAsia="Times New Roman" w:hAnsi="TimesNewRomanPSMT" w:cs="TimesNewRomanPSMT"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71213F23"/>
    <w:multiLevelType w:val="hybridMultilevel"/>
    <w:tmpl w:val="276E2060"/>
    <w:lvl w:ilvl="0" w:tplc="ABF4378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21"/>
  </w:num>
  <w:num w:numId="15">
    <w:abstractNumId w:val="13"/>
  </w:num>
  <w:num w:numId="16">
    <w:abstractNumId w:val="11"/>
  </w:num>
  <w:num w:numId="17">
    <w:abstractNumId w:val="23"/>
  </w:num>
  <w:num w:numId="18">
    <w:abstractNumId w:val="14"/>
  </w:num>
  <w:num w:numId="19">
    <w:abstractNumId w:val="24"/>
  </w:num>
  <w:num w:numId="20">
    <w:abstractNumId w:val="18"/>
  </w:num>
  <w:num w:numId="21">
    <w:abstractNumId w:val="22"/>
  </w:num>
  <w:num w:numId="22">
    <w:abstractNumId w:val="12"/>
  </w:num>
  <w:num w:numId="23">
    <w:abstractNumId w:val="19"/>
  </w:num>
  <w:num w:numId="24">
    <w:abstractNumId w:val="20"/>
  </w:num>
  <w:num w:numId="25">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1"/>
  <w:activeWritingStyle w:appName="MSWord" w:lang="de-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D51"/>
    <w:rsid w:val="0002216E"/>
    <w:rsid w:val="00037F90"/>
    <w:rsid w:val="00046B1F"/>
    <w:rsid w:val="00050F6B"/>
    <w:rsid w:val="000571BC"/>
    <w:rsid w:val="00057E97"/>
    <w:rsid w:val="00072C8C"/>
    <w:rsid w:val="000733B5"/>
    <w:rsid w:val="00081815"/>
    <w:rsid w:val="00083DAB"/>
    <w:rsid w:val="000931C0"/>
    <w:rsid w:val="000943A1"/>
    <w:rsid w:val="00096262"/>
    <w:rsid w:val="00097556"/>
    <w:rsid w:val="000A3752"/>
    <w:rsid w:val="000A7267"/>
    <w:rsid w:val="000B0595"/>
    <w:rsid w:val="000B175B"/>
    <w:rsid w:val="000B3A0F"/>
    <w:rsid w:val="000B4EF7"/>
    <w:rsid w:val="000B633F"/>
    <w:rsid w:val="000C2C03"/>
    <w:rsid w:val="000C2D2E"/>
    <w:rsid w:val="000C4D51"/>
    <w:rsid w:val="000C7F79"/>
    <w:rsid w:val="000E0415"/>
    <w:rsid w:val="000F4FF6"/>
    <w:rsid w:val="0010391C"/>
    <w:rsid w:val="00104CDA"/>
    <w:rsid w:val="00105827"/>
    <w:rsid w:val="00105935"/>
    <w:rsid w:val="001103AA"/>
    <w:rsid w:val="0011666B"/>
    <w:rsid w:val="00125117"/>
    <w:rsid w:val="00151686"/>
    <w:rsid w:val="00155068"/>
    <w:rsid w:val="00162BC2"/>
    <w:rsid w:val="00165F3A"/>
    <w:rsid w:val="001A57BD"/>
    <w:rsid w:val="001A6E55"/>
    <w:rsid w:val="001B13A5"/>
    <w:rsid w:val="001B4375"/>
    <w:rsid w:val="001B4B04"/>
    <w:rsid w:val="001C1DF0"/>
    <w:rsid w:val="001C6663"/>
    <w:rsid w:val="001C7895"/>
    <w:rsid w:val="001D0C8C"/>
    <w:rsid w:val="001D1419"/>
    <w:rsid w:val="001D26DF"/>
    <w:rsid w:val="001D3A03"/>
    <w:rsid w:val="001D4201"/>
    <w:rsid w:val="001D7AD4"/>
    <w:rsid w:val="001E0B9E"/>
    <w:rsid w:val="001E7B67"/>
    <w:rsid w:val="001F1E44"/>
    <w:rsid w:val="001F5970"/>
    <w:rsid w:val="001F7435"/>
    <w:rsid w:val="00202DA8"/>
    <w:rsid w:val="00203753"/>
    <w:rsid w:val="00207E9B"/>
    <w:rsid w:val="002102FF"/>
    <w:rsid w:val="0021114C"/>
    <w:rsid w:val="0021157B"/>
    <w:rsid w:val="00211E0B"/>
    <w:rsid w:val="002336E0"/>
    <w:rsid w:val="0024023A"/>
    <w:rsid w:val="00243217"/>
    <w:rsid w:val="002500D9"/>
    <w:rsid w:val="00252290"/>
    <w:rsid w:val="0026532A"/>
    <w:rsid w:val="00267F5F"/>
    <w:rsid w:val="00286B4D"/>
    <w:rsid w:val="00293582"/>
    <w:rsid w:val="002A3C85"/>
    <w:rsid w:val="002A603B"/>
    <w:rsid w:val="002D4643"/>
    <w:rsid w:val="002D4B6C"/>
    <w:rsid w:val="002F175C"/>
    <w:rsid w:val="00302E18"/>
    <w:rsid w:val="003050A4"/>
    <w:rsid w:val="0030606F"/>
    <w:rsid w:val="003229D8"/>
    <w:rsid w:val="003358CF"/>
    <w:rsid w:val="00345184"/>
    <w:rsid w:val="00352709"/>
    <w:rsid w:val="003571EA"/>
    <w:rsid w:val="00371178"/>
    <w:rsid w:val="0038272B"/>
    <w:rsid w:val="00397DF6"/>
    <w:rsid w:val="003A6810"/>
    <w:rsid w:val="003B0571"/>
    <w:rsid w:val="003B311A"/>
    <w:rsid w:val="003B36D1"/>
    <w:rsid w:val="003C2CC4"/>
    <w:rsid w:val="003C7C2C"/>
    <w:rsid w:val="003D49AC"/>
    <w:rsid w:val="003D4B23"/>
    <w:rsid w:val="003E0C3C"/>
    <w:rsid w:val="003F0418"/>
    <w:rsid w:val="00400297"/>
    <w:rsid w:val="00410C89"/>
    <w:rsid w:val="00422E03"/>
    <w:rsid w:val="00426B9B"/>
    <w:rsid w:val="004325CB"/>
    <w:rsid w:val="004356D2"/>
    <w:rsid w:val="00442A83"/>
    <w:rsid w:val="0045495B"/>
    <w:rsid w:val="00464C81"/>
    <w:rsid w:val="0048397A"/>
    <w:rsid w:val="00483F1B"/>
    <w:rsid w:val="004A12F2"/>
    <w:rsid w:val="004A28A3"/>
    <w:rsid w:val="004C2461"/>
    <w:rsid w:val="004C408F"/>
    <w:rsid w:val="004C7462"/>
    <w:rsid w:val="004D12C5"/>
    <w:rsid w:val="004D4E04"/>
    <w:rsid w:val="004D5426"/>
    <w:rsid w:val="004E0C05"/>
    <w:rsid w:val="004E77B2"/>
    <w:rsid w:val="004F3D1D"/>
    <w:rsid w:val="00503DEB"/>
    <w:rsid w:val="00504B2D"/>
    <w:rsid w:val="00507993"/>
    <w:rsid w:val="00514A11"/>
    <w:rsid w:val="0052136D"/>
    <w:rsid w:val="00522B58"/>
    <w:rsid w:val="00523CD7"/>
    <w:rsid w:val="0052775E"/>
    <w:rsid w:val="005420F2"/>
    <w:rsid w:val="00543B68"/>
    <w:rsid w:val="00546993"/>
    <w:rsid w:val="005501AB"/>
    <w:rsid w:val="00560FD7"/>
    <w:rsid w:val="005628B6"/>
    <w:rsid w:val="00562CBB"/>
    <w:rsid w:val="00586813"/>
    <w:rsid w:val="0059363D"/>
    <w:rsid w:val="00595CDD"/>
    <w:rsid w:val="005970A6"/>
    <w:rsid w:val="00597863"/>
    <w:rsid w:val="005B12FC"/>
    <w:rsid w:val="005B3DB3"/>
    <w:rsid w:val="005B4E13"/>
    <w:rsid w:val="005C68F0"/>
    <w:rsid w:val="005D0CF6"/>
    <w:rsid w:val="005D2A29"/>
    <w:rsid w:val="005D7F39"/>
    <w:rsid w:val="005E6A77"/>
    <w:rsid w:val="005F7B75"/>
    <w:rsid w:val="006001EE"/>
    <w:rsid w:val="00605042"/>
    <w:rsid w:val="0060537B"/>
    <w:rsid w:val="00611FC4"/>
    <w:rsid w:val="006176FB"/>
    <w:rsid w:val="00630BAF"/>
    <w:rsid w:val="00640B26"/>
    <w:rsid w:val="00643033"/>
    <w:rsid w:val="00652CFC"/>
    <w:rsid w:val="00652D0A"/>
    <w:rsid w:val="006623D5"/>
    <w:rsid w:val="00662BB6"/>
    <w:rsid w:val="00667F8F"/>
    <w:rsid w:val="006741F1"/>
    <w:rsid w:val="00684C21"/>
    <w:rsid w:val="006A0D0E"/>
    <w:rsid w:val="006A2530"/>
    <w:rsid w:val="006B1C12"/>
    <w:rsid w:val="006B5ECE"/>
    <w:rsid w:val="006C3589"/>
    <w:rsid w:val="006D1102"/>
    <w:rsid w:val="006D37AF"/>
    <w:rsid w:val="006D51D0"/>
    <w:rsid w:val="006E564B"/>
    <w:rsid w:val="006E7191"/>
    <w:rsid w:val="00703577"/>
    <w:rsid w:val="00705894"/>
    <w:rsid w:val="007067C3"/>
    <w:rsid w:val="0072632A"/>
    <w:rsid w:val="007327D5"/>
    <w:rsid w:val="007351B4"/>
    <w:rsid w:val="00760A73"/>
    <w:rsid w:val="007611CF"/>
    <w:rsid w:val="00761787"/>
    <w:rsid w:val="007629C8"/>
    <w:rsid w:val="00764668"/>
    <w:rsid w:val="0077047D"/>
    <w:rsid w:val="00776430"/>
    <w:rsid w:val="0078692E"/>
    <w:rsid w:val="00797575"/>
    <w:rsid w:val="007A0948"/>
    <w:rsid w:val="007B6BA5"/>
    <w:rsid w:val="007C3390"/>
    <w:rsid w:val="007C4F4B"/>
    <w:rsid w:val="007E01E9"/>
    <w:rsid w:val="007E63F3"/>
    <w:rsid w:val="007F1F2D"/>
    <w:rsid w:val="007F6611"/>
    <w:rsid w:val="007F7106"/>
    <w:rsid w:val="007F7A86"/>
    <w:rsid w:val="008116D7"/>
    <w:rsid w:val="00811920"/>
    <w:rsid w:val="00815AD0"/>
    <w:rsid w:val="00816C50"/>
    <w:rsid w:val="008242D7"/>
    <w:rsid w:val="008257B1"/>
    <w:rsid w:val="00826C3D"/>
    <w:rsid w:val="00831EFE"/>
    <w:rsid w:val="00843767"/>
    <w:rsid w:val="00854501"/>
    <w:rsid w:val="00863760"/>
    <w:rsid w:val="008679D9"/>
    <w:rsid w:val="00871389"/>
    <w:rsid w:val="00880848"/>
    <w:rsid w:val="00883999"/>
    <w:rsid w:val="00887652"/>
    <w:rsid w:val="008878DE"/>
    <w:rsid w:val="008979B1"/>
    <w:rsid w:val="008A6B25"/>
    <w:rsid w:val="008A6C4F"/>
    <w:rsid w:val="008A7B69"/>
    <w:rsid w:val="008B216F"/>
    <w:rsid w:val="008B2335"/>
    <w:rsid w:val="008C7DAF"/>
    <w:rsid w:val="008E0678"/>
    <w:rsid w:val="008E0DAA"/>
    <w:rsid w:val="008E4D3A"/>
    <w:rsid w:val="008F741A"/>
    <w:rsid w:val="00904A55"/>
    <w:rsid w:val="009223CA"/>
    <w:rsid w:val="00940F93"/>
    <w:rsid w:val="0094558F"/>
    <w:rsid w:val="00961690"/>
    <w:rsid w:val="009646C2"/>
    <w:rsid w:val="009760F3"/>
    <w:rsid w:val="0098203C"/>
    <w:rsid w:val="00997AA8"/>
    <w:rsid w:val="009A0E8D"/>
    <w:rsid w:val="009B1518"/>
    <w:rsid w:val="009B26E7"/>
    <w:rsid w:val="009C454F"/>
    <w:rsid w:val="009D099B"/>
    <w:rsid w:val="009D2A5B"/>
    <w:rsid w:val="009E1D8E"/>
    <w:rsid w:val="00A00A3F"/>
    <w:rsid w:val="00A01489"/>
    <w:rsid w:val="00A1433D"/>
    <w:rsid w:val="00A3009E"/>
    <w:rsid w:val="00A3026E"/>
    <w:rsid w:val="00A338F1"/>
    <w:rsid w:val="00A35EE0"/>
    <w:rsid w:val="00A47A60"/>
    <w:rsid w:val="00A51CDF"/>
    <w:rsid w:val="00A615A8"/>
    <w:rsid w:val="00A72F22"/>
    <w:rsid w:val="00A7360F"/>
    <w:rsid w:val="00A748A6"/>
    <w:rsid w:val="00A769F4"/>
    <w:rsid w:val="00A776B4"/>
    <w:rsid w:val="00A8292C"/>
    <w:rsid w:val="00A94361"/>
    <w:rsid w:val="00AA293C"/>
    <w:rsid w:val="00AA66C0"/>
    <w:rsid w:val="00AA693A"/>
    <w:rsid w:val="00AD44C2"/>
    <w:rsid w:val="00AD48FA"/>
    <w:rsid w:val="00AE4840"/>
    <w:rsid w:val="00B042C8"/>
    <w:rsid w:val="00B11BB4"/>
    <w:rsid w:val="00B22BC2"/>
    <w:rsid w:val="00B30179"/>
    <w:rsid w:val="00B36690"/>
    <w:rsid w:val="00B421C1"/>
    <w:rsid w:val="00B52FD7"/>
    <w:rsid w:val="00B55C71"/>
    <w:rsid w:val="00B56E4A"/>
    <w:rsid w:val="00B56E9C"/>
    <w:rsid w:val="00B61320"/>
    <w:rsid w:val="00B61BB6"/>
    <w:rsid w:val="00B64B1F"/>
    <w:rsid w:val="00B6553F"/>
    <w:rsid w:val="00B70F1E"/>
    <w:rsid w:val="00B7236E"/>
    <w:rsid w:val="00B77D05"/>
    <w:rsid w:val="00B81206"/>
    <w:rsid w:val="00B81E12"/>
    <w:rsid w:val="00B8280B"/>
    <w:rsid w:val="00B93117"/>
    <w:rsid w:val="00BA2681"/>
    <w:rsid w:val="00BB7CD1"/>
    <w:rsid w:val="00BB7FE9"/>
    <w:rsid w:val="00BC3FA0"/>
    <w:rsid w:val="00BC74E9"/>
    <w:rsid w:val="00BD1600"/>
    <w:rsid w:val="00BD55A0"/>
    <w:rsid w:val="00BE0C6A"/>
    <w:rsid w:val="00BE218D"/>
    <w:rsid w:val="00BF15A1"/>
    <w:rsid w:val="00BF68A8"/>
    <w:rsid w:val="00C05DAD"/>
    <w:rsid w:val="00C10FE6"/>
    <w:rsid w:val="00C11A03"/>
    <w:rsid w:val="00C22C0C"/>
    <w:rsid w:val="00C27DBF"/>
    <w:rsid w:val="00C43DF8"/>
    <w:rsid w:val="00C4527F"/>
    <w:rsid w:val="00C458FE"/>
    <w:rsid w:val="00C463DD"/>
    <w:rsid w:val="00C467C9"/>
    <w:rsid w:val="00C4724C"/>
    <w:rsid w:val="00C50425"/>
    <w:rsid w:val="00C548AF"/>
    <w:rsid w:val="00C556AD"/>
    <w:rsid w:val="00C629A0"/>
    <w:rsid w:val="00C64629"/>
    <w:rsid w:val="00C73056"/>
    <w:rsid w:val="00C745C3"/>
    <w:rsid w:val="00C76CB0"/>
    <w:rsid w:val="00CA0E33"/>
    <w:rsid w:val="00CB3E03"/>
    <w:rsid w:val="00CD57D2"/>
    <w:rsid w:val="00CE4A8F"/>
    <w:rsid w:val="00CE4B11"/>
    <w:rsid w:val="00D00610"/>
    <w:rsid w:val="00D0166C"/>
    <w:rsid w:val="00D2031B"/>
    <w:rsid w:val="00D20B16"/>
    <w:rsid w:val="00D25FE2"/>
    <w:rsid w:val="00D43252"/>
    <w:rsid w:val="00D47EEA"/>
    <w:rsid w:val="00D550D4"/>
    <w:rsid w:val="00D64D0D"/>
    <w:rsid w:val="00D65303"/>
    <w:rsid w:val="00D773DF"/>
    <w:rsid w:val="00D80773"/>
    <w:rsid w:val="00D80FBB"/>
    <w:rsid w:val="00D876F8"/>
    <w:rsid w:val="00D9255F"/>
    <w:rsid w:val="00D95303"/>
    <w:rsid w:val="00D978C6"/>
    <w:rsid w:val="00DA3C1C"/>
    <w:rsid w:val="00DB61A4"/>
    <w:rsid w:val="00DB6CA5"/>
    <w:rsid w:val="00DC53F4"/>
    <w:rsid w:val="00E028F4"/>
    <w:rsid w:val="00E046DF"/>
    <w:rsid w:val="00E15557"/>
    <w:rsid w:val="00E27346"/>
    <w:rsid w:val="00E51D9B"/>
    <w:rsid w:val="00E658D0"/>
    <w:rsid w:val="00E71BC8"/>
    <w:rsid w:val="00E7260F"/>
    <w:rsid w:val="00E73F5D"/>
    <w:rsid w:val="00E77E4E"/>
    <w:rsid w:val="00E8090F"/>
    <w:rsid w:val="00E96630"/>
    <w:rsid w:val="00EA3456"/>
    <w:rsid w:val="00EC106A"/>
    <w:rsid w:val="00EC32A0"/>
    <w:rsid w:val="00ED7A2A"/>
    <w:rsid w:val="00EE6B3A"/>
    <w:rsid w:val="00EF1D7F"/>
    <w:rsid w:val="00F17A1B"/>
    <w:rsid w:val="00F227A6"/>
    <w:rsid w:val="00F31E5F"/>
    <w:rsid w:val="00F33C9F"/>
    <w:rsid w:val="00F36F0D"/>
    <w:rsid w:val="00F4272A"/>
    <w:rsid w:val="00F46450"/>
    <w:rsid w:val="00F60F02"/>
    <w:rsid w:val="00F6100A"/>
    <w:rsid w:val="00F66565"/>
    <w:rsid w:val="00F80815"/>
    <w:rsid w:val="00F93781"/>
    <w:rsid w:val="00FA3772"/>
    <w:rsid w:val="00FB613B"/>
    <w:rsid w:val="00FC3C87"/>
    <w:rsid w:val="00FC68B7"/>
    <w:rsid w:val="00FD0E0B"/>
    <w:rsid w:val="00FD49F1"/>
    <w:rsid w:val="00FE0135"/>
    <w:rsid w:val="00FE106A"/>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1114A6"/>
  <w15:docId w15:val="{809D5532-E6D0-4706-B7AF-6351F714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val="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rPr>
      <w:lang w:val="x-none"/>
    </w:r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10"/>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qFormat/>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SingleTxtGChar">
    <w:name w:val="_ Single Txt_G Char"/>
    <w:link w:val="SingleTxtG"/>
    <w:qFormat/>
    <w:rsid w:val="0024023A"/>
    <w:rPr>
      <w:lang w:eastAsia="en-US"/>
    </w:rPr>
  </w:style>
  <w:style w:type="character" w:customStyle="1" w:styleId="SingleTxtGCar">
    <w:name w:val="_ Single Txt_G Car"/>
    <w:rsid w:val="0024023A"/>
    <w:rPr>
      <w:lang w:val="en-GB" w:eastAsia="en-US" w:bidi="ar-SA"/>
    </w:rPr>
  </w:style>
  <w:style w:type="character" w:customStyle="1" w:styleId="HChGChar">
    <w:name w:val="_ H _Ch_G Char"/>
    <w:link w:val="HChG"/>
    <w:rsid w:val="0024023A"/>
    <w:rPr>
      <w:b/>
      <w:sz w:val="28"/>
      <w:lang w:eastAsia="en-US"/>
    </w:rPr>
  </w:style>
  <w:style w:type="character" w:customStyle="1" w:styleId="FootnoteTextChar">
    <w:name w:val="Footnote Text Char"/>
    <w:aliases w:val="5_G Char"/>
    <w:link w:val="FootnoteText"/>
    <w:rsid w:val="003571EA"/>
    <w:rPr>
      <w:sz w:val="18"/>
      <w:lang w:eastAsia="en-US"/>
    </w:rPr>
  </w:style>
  <w:style w:type="paragraph" w:customStyle="1" w:styleId="Titre11">
    <w:name w:val="Titre 11"/>
    <w:basedOn w:val="Normal"/>
    <w:rsid w:val="00652CFC"/>
    <w:pPr>
      <w:keepNext/>
      <w:keepLines/>
      <w:spacing w:before="480" w:line="276" w:lineRule="auto"/>
    </w:pPr>
    <w:rPr>
      <w:rFonts w:ascii="Cambria" w:eastAsia="Arial Unicode MS" w:hAnsi="Cambria" w:cs="Calibri"/>
      <w:b/>
      <w:bCs/>
      <w:color w:val="365F91"/>
      <w:sz w:val="28"/>
      <w:szCs w:val="28"/>
      <w:lang w:val="fr-FR"/>
    </w:rPr>
  </w:style>
  <w:style w:type="paragraph" w:customStyle="1" w:styleId="Titre21">
    <w:name w:val="Titre 21"/>
    <w:basedOn w:val="Normal"/>
    <w:rsid w:val="00652CFC"/>
    <w:pPr>
      <w:keepNext/>
      <w:keepLines/>
      <w:spacing w:before="200" w:line="276" w:lineRule="auto"/>
    </w:pPr>
    <w:rPr>
      <w:rFonts w:ascii="Cambria" w:eastAsia="Arial Unicode MS" w:hAnsi="Cambria" w:cs="Calibri"/>
      <w:b/>
      <w:bCs/>
      <w:color w:val="4F81BD"/>
      <w:sz w:val="26"/>
      <w:szCs w:val="26"/>
      <w:lang w:val="fr-FR"/>
    </w:rPr>
  </w:style>
  <w:style w:type="paragraph" w:styleId="ListParagraph">
    <w:name w:val="List Paragraph"/>
    <w:aliases w:val="Heading table"/>
    <w:basedOn w:val="Normal"/>
    <w:uiPriority w:val="34"/>
    <w:qFormat/>
    <w:rsid w:val="00652CFC"/>
    <w:pPr>
      <w:spacing w:after="200" w:line="276" w:lineRule="auto"/>
      <w:ind w:left="720"/>
      <w:contextualSpacing/>
    </w:pPr>
    <w:rPr>
      <w:rFonts w:ascii="Calibri" w:eastAsia="Arial Unicode MS" w:hAnsi="Calibri" w:cs="Calibri"/>
      <w:sz w:val="22"/>
      <w:szCs w:val="22"/>
      <w:lang w:val="fr-FR"/>
    </w:rPr>
  </w:style>
  <w:style w:type="character" w:customStyle="1" w:styleId="FooterChar">
    <w:name w:val="Footer Char"/>
    <w:aliases w:val="3_G Char"/>
    <w:link w:val="Footer"/>
    <w:uiPriority w:val="99"/>
    <w:rsid w:val="00652CFC"/>
    <w:rPr>
      <w:sz w:val="16"/>
      <w:lang w:eastAsia="en-US"/>
    </w:rPr>
  </w:style>
  <w:style w:type="character" w:customStyle="1" w:styleId="fontstyle01">
    <w:name w:val="fontstyle01"/>
    <w:basedOn w:val="DefaultParagraphFont"/>
    <w:rsid w:val="00C05DAD"/>
    <w:rPr>
      <w:rFonts w:ascii="TimesNewRomanPSMT" w:hAnsi="TimesNewRomanPSMT" w:hint="default"/>
      <w:b w:val="0"/>
      <w:bCs w:val="0"/>
      <w:i w:val="0"/>
      <w:iCs w:val="0"/>
      <w:color w:val="000000"/>
      <w:sz w:val="20"/>
      <w:szCs w:val="20"/>
    </w:rPr>
  </w:style>
  <w:style w:type="paragraph" w:styleId="CommentSubject">
    <w:name w:val="annotation subject"/>
    <w:basedOn w:val="CommentText"/>
    <w:next w:val="CommentText"/>
    <w:link w:val="CommentSubjectChar"/>
    <w:semiHidden/>
    <w:unhideWhenUsed/>
    <w:rsid w:val="00105827"/>
    <w:pPr>
      <w:spacing w:line="240" w:lineRule="auto"/>
    </w:pPr>
    <w:rPr>
      <w:b/>
      <w:bCs/>
    </w:rPr>
  </w:style>
  <w:style w:type="character" w:customStyle="1" w:styleId="CommentTextChar">
    <w:name w:val="Comment Text Char"/>
    <w:basedOn w:val="DefaultParagraphFont"/>
    <w:link w:val="CommentText"/>
    <w:semiHidden/>
    <w:rsid w:val="00105827"/>
    <w:rPr>
      <w:lang w:eastAsia="en-US"/>
    </w:rPr>
  </w:style>
  <w:style w:type="character" w:customStyle="1" w:styleId="CommentSubjectChar">
    <w:name w:val="Comment Subject Char"/>
    <w:basedOn w:val="CommentTextChar"/>
    <w:link w:val="CommentSubject"/>
    <w:semiHidden/>
    <w:rsid w:val="0010582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9389">
      <w:bodyDiv w:val="1"/>
      <w:marLeft w:val="0"/>
      <w:marRight w:val="0"/>
      <w:marTop w:val="0"/>
      <w:marBottom w:val="0"/>
      <w:divBdr>
        <w:top w:val="none" w:sz="0" w:space="0" w:color="auto"/>
        <w:left w:val="none" w:sz="0" w:space="0" w:color="auto"/>
        <w:bottom w:val="none" w:sz="0" w:space="0" w:color="auto"/>
        <w:right w:val="none" w:sz="0" w:space="0" w:color="auto"/>
      </w:divBdr>
    </w:div>
    <w:div w:id="942496408">
      <w:bodyDiv w:val="1"/>
      <w:marLeft w:val="0"/>
      <w:marRight w:val="0"/>
      <w:marTop w:val="0"/>
      <w:marBottom w:val="0"/>
      <w:divBdr>
        <w:top w:val="none" w:sz="0" w:space="0" w:color="auto"/>
        <w:left w:val="none" w:sz="0" w:space="0" w:color="auto"/>
        <w:bottom w:val="none" w:sz="0" w:space="0" w:color="auto"/>
        <w:right w:val="none" w:sz="0" w:space="0" w:color="auto"/>
      </w:divBdr>
    </w:div>
    <w:div w:id="955134384">
      <w:bodyDiv w:val="1"/>
      <w:marLeft w:val="0"/>
      <w:marRight w:val="0"/>
      <w:marTop w:val="0"/>
      <w:marBottom w:val="0"/>
      <w:divBdr>
        <w:top w:val="none" w:sz="0" w:space="0" w:color="auto"/>
        <w:left w:val="none" w:sz="0" w:space="0" w:color="auto"/>
        <w:bottom w:val="none" w:sz="0" w:space="0" w:color="auto"/>
        <w:right w:val="none" w:sz="0" w:space="0" w:color="auto"/>
      </w:divBdr>
    </w:div>
    <w:div w:id="1437212348">
      <w:bodyDiv w:val="1"/>
      <w:marLeft w:val="0"/>
      <w:marRight w:val="0"/>
      <w:marTop w:val="0"/>
      <w:marBottom w:val="0"/>
      <w:divBdr>
        <w:top w:val="none" w:sz="0" w:space="0" w:color="auto"/>
        <w:left w:val="none" w:sz="0" w:space="0" w:color="auto"/>
        <w:bottom w:val="none" w:sz="0" w:space="0" w:color="auto"/>
        <w:right w:val="none" w:sz="0" w:space="0" w:color="auto"/>
      </w:divBdr>
    </w:div>
    <w:div w:id="1622807917">
      <w:bodyDiv w:val="1"/>
      <w:marLeft w:val="0"/>
      <w:marRight w:val="0"/>
      <w:marTop w:val="0"/>
      <w:marBottom w:val="0"/>
      <w:divBdr>
        <w:top w:val="none" w:sz="0" w:space="0" w:color="auto"/>
        <w:left w:val="none" w:sz="0" w:space="0" w:color="auto"/>
        <w:bottom w:val="none" w:sz="0" w:space="0" w:color="auto"/>
        <w:right w:val="none" w:sz="0" w:space="0" w:color="auto"/>
      </w:divBdr>
    </w:div>
    <w:div w:id="1802840751">
      <w:bodyDiv w:val="1"/>
      <w:marLeft w:val="0"/>
      <w:marRight w:val="0"/>
      <w:marTop w:val="0"/>
      <w:marBottom w:val="0"/>
      <w:divBdr>
        <w:top w:val="none" w:sz="0" w:space="0" w:color="auto"/>
        <w:left w:val="none" w:sz="0" w:space="0" w:color="auto"/>
        <w:bottom w:val="none" w:sz="0" w:space="0" w:color="auto"/>
        <w:right w:val="none" w:sz="0" w:space="0" w:color="auto"/>
      </w:divBdr>
    </w:div>
    <w:div w:id="18511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b1d52ad1-4fc8-48e5-9ebf-c709b056ed17" ContentTypeId="0x010100CA9806D3932DA942ADAA782981EB548D" PreviousValue="false"/>
</file>

<file path=customXml/item4.xml><?xml version="1.0" encoding="utf-8"?>
<ct:contentTypeSchema xmlns:ct="http://schemas.microsoft.com/office/2006/metadata/contentType" xmlns:ma="http://schemas.microsoft.com/office/2006/metadata/properties/metaAttributes" ct:_="" ma:_="" ma:contentTypeName="ERA_Document" ma:contentTypeID="0x010100CA9806D3932DA942ADAA782981EB548D00C42D0C95EDF33E448F627118FF22A7A6" ma:contentTypeVersion="100" ma:contentTypeDescription="" ma:contentTypeScope="" ma:versionID="42551b9be8f89cf4907611cce6c2acb4">
  <xsd:schema xmlns:xsd="http://www.w3.org/2001/XMLSchema" xmlns:xs="http://www.w3.org/2001/XMLSchema" xmlns:p="http://schemas.microsoft.com/office/2006/metadata/properties" xmlns:ns2="37dc432a-8ebf-4af5-8237-268edd3a8664" targetNamespace="http://schemas.microsoft.com/office/2006/metadata/properties" ma:root="true" ma:fieldsID="2d2de5219807974a00715cb2690155cd" ns2:_="">
    <xsd:import namespace="37dc432a-8ebf-4af5-8237-268edd3a8664"/>
    <xsd:element name="properties">
      <xsd:complexType>
        <xsd:sequence>
          <xsd:element name="documentManagement">
            <xsd:complexType>
              <xsd:all>
                <xsd:element ref="ns2:_dlc_DocId" minOccurs="0"/>
                <xsd:element ref="ns2:_dlc_DocIdUrl" minOccurs="0"/>
                <xsd:element ref="ns2:_dlc_DocIdPersistId" minOccurs="0"/>
                <xsd:element ref="ns2:gf147c1d654543abacff4a31dfc45623" minOccurs="0"/>
                <xsd:element ref="ns2:TaxCatchAll" minOccurs="0"/>
                <xsd:element ref="ns2:TaxCatchAllLabel" minOccurs="0"/>
                <xsd:element ref="ns2:g337828d867743cab065af36c4e1a31c" minOccurs="0"/>
                <xsd:element ref="ns2:h70713ed90ce4adeabe454f2aabfa4ef" minOccurs="0"/>
                <xsd:element ref="ns2:Project_x0020_Code" minOccurs="0"/>
                <xsd:element ref="ns2:ld7bbc3b2ed8490183b0c65deac9821a"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c432a-8ebf-4af5-8237-268edd3a8664" elementFormDefault="qualified">
    <xsd:import namespace="http://schemas.microsoft.com/office/2006/documentManagement/types"/>
    <xsd:import namespace="http://schemas.microsoft.com/office/infopath/2007/PartnerControls"/>
    <xsd:element name="_dlc_DocId" ma:index="5" nillable="true" ma:displayName="Document ID Value" ma:description="The value of the document ID assigned to this item." ma:internalName="_dlc_DocId" ma:readOnly="true">
      <xsd:simpleType>
        <xsd:restriction base="dms:Text"/>
      </xsd:simpleType>
    </xsd:element>
    <xsd:element name="_dlc_DocIdUrl" ma:index="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Persist ID" ma:description="Keep ID on add." ma:hidden="true" ma:internalName="_dlc_DocIdPersistId" ma:readOnly="true">
      <xsd:simpleType>
        <xsd:restriction base="dms:Boolean"/>
      </xsd:simpleType>
    </xsd:element>
    <xsd:element name="gf147c1d654543abacff4a31dfc45623" ma:index="8" ma:taxonomy="true" ma:internalName="gf147c1d654543abacff4a31dfc45623" ma:taxonomyFieldName="Origin_x002d_Author" ma:displayName="Origin-Author" ma:readOnly="false" ma:fieldId="{0f147c1d-6545-43ab-acff-4a31dfc45623}" ma:sspId="b1d52ad1-4fc8-48e5-9ebf-c709b056ed17" ma:termSetId="3bd325ee-ad60-4d4f-86e3-57acc143124f"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d96b64f-5db9-4af8-a73c-358f18822bbe}" ma:internalName="TaxCatchAll" ma:showField="CatchAllData"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d96b64f-5db9-4af8-a73c-358f18822bbe}" ma:internalName="TaxCatchAllLabel" ma:readOnly="true" ma:showField="CatchAllDataLabel" ma:web="1bf38ef5-7160-4917-b751-dd4e66f05687">
      <xsd:complexType>
        <xsd:complexContent>
          <xsd:extension base="dms:MultiChoiceLookup">
            <xsd:sequence>
              <xsd:element name="Value" type="dms:Lookup" maxOccurs="unbounded" minOccurs="0" nillable="true"/>
            </xsd:sequence>
          </xsd:extension>
        </xsd:complexContent>
      </xsd:complexType>
    </xsd:element>
    <xsd:element name="g337828d867743cab065af36c4e1a31c" ma:index="14" ma:taxonomy="true" ma:internalName="g337828d867743cab065af36c4e1a31c" ma:taxonomyFieldName="Process" ma:displayName="Process" ma:indexed="true" ma:readOnly="false" ma:default="" ma:fieldId="{0337828d-8677-43ca-b065-af36c4e1a31c}" ma:sspId="b1d52ad1-4fc8-48e5-9ebf-c709b056ed17" ma:termSetId="41c32b1e-eebd-43d7-92b4-2a0b44ea6647" ma:anchorId="00000000-0000-0000-0000-000000000000" ma:open="false" ma:isKeyword="false">
      <xsd:complexType>
        <xsd:sequence>
          <xsd:element ref="pc:Terms" minOccurs="0" maxOccurs="1"/>
        </xsd:sequence>
      </xsd:complexType>
    </xsd:element>
    <xsd:element name="h70713ed90ce4adeabe454f2aabfa4ef" ma:index="17" ma:taxonomy="true" ma:internalName="h70713ed90ce4adeabe454f2aabfa4ef" ma:taxonomyFieldName="Document_x0020_type" ma:displayName="Document type" ma:readOnly="false" ma:default="" ma:fieldId="{170713ed-90ce-4ade-abe4-54f2aabfa4ef}" ma:sspId="b1d52ad1-4fc8-48e5-9ebf-c709b056ed17" ma:termSetId="07ece8fb-22f7-4a45-9bd0-d78559e8cddf" ma:anchorId="00000000-0000-0000-0000-000000000000" ma:open="false" ma:isKeyword="false">
      <xsd:complexType>
        <xsd:sequence>
          <xsd:element ref="pc:Terms" minOccurs="0" maxOccurs="1"/>
        </xsd:sequence>
      </xsd:complexType>
    </xsd:element>
    <xsd:element name="Project_x0020_Code" ma:index="19" nillable="true" ma:displayName="Project Code" ma:description="Only if the project code exists" ma:internalName="Project_x0020_Code" ma:readOnly="false">
      <xsd:simpleType>
        <xsd:restriction base="dms:Text">
          <xsd:maxLength value="255"/>
        </xsd:restriction>
      </xsd:simpleType>
    </xsd:element>
    <xsd:element name="ld7bbc3b2ed8490183b0c65deac9821a" ma:index="20" nillable="true" ma:taxonomy="true" ma:internalName="ld7bbc3b2ed8490183b0c65deac9821a" ma:taxonomyFieldName="Meeting_x0020_with" ma:displayName="Meeting with" ma:default="" ma:fieldId="{5d7bbc3b-2ed8-4901-83b0-c65deac9821a}" ma:sspId="b1d52ad1-4fc8-48e5-9ebf-c709b056ed17" ma:termSetId="33943100-bd3a-45fb-a225-202a2d7eed28" ma:anchorId="00000000-0000-0000-0000-000000000000" ma:open="true" ma:isKeyword="false">
      <xsd:complexType>
        <xsd:sequence>
          <xsd:element ref="pc:Terms" minOccurs="0" maxOccurs="1"/>
        </xsd:sequence>
      </xsd:complexType>
    </xsd:element>
    <xsd:element name="Meeting_x0020_date" ma:index="21"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g337828d867743cab065af36c4e1a31c xmlns="37dc432a-8ebf-4af5-8237-268edd3a8664">
      <Terms xmlns="http://schemas.microsoft.com/office/infopath/2007/PartnerControls">
        <TermInfo xmlns="http://schemas.microsoft.com/office/infopath/2007/PartnerControls">
          <TermName>SST - Support to Stakeholders</TermName>
          <TermId>149ac487-0344-439a-a9a4-ca8c9cc8d759</TermId>
        </TermInfo>
      </Terms>
    </g337828d867743cab065af36c4e1a31c>
    <Project_x0020_Code xmlns="37dc432a-8ebf-4af5-8237-268edd3a8664">ERA-REP-126</Project_x0020_Code>
    <_dlc_DocId xmlns="37dc432a-8ebf-4af5-8237-268edd3a8664">ERAEXT-862870994-103</_dlc_DocId>
    <TaxCatchAll xmlns="37dc432a-8ebf-4af5-8237-268edd3a8664">
      <Value>201</Value>
      <Value>733</Value>
      <Value>486</Value>
      <Value>1122</Value>
      <Value>572</Value>
    </TaxCatchAll>
    <_dlc_DocIdUrl xmlns="37dc432a-8ebf-4af5-8237-268edd3a8664">
      <Url>https://extranet.era.europa.eu/TDG-EC/_layouts/15/DocIdRedir.aspx?ID=ERAEXT-862870994-103</Url>
      <Description>ERAEXT-862870994-103</Description>
    </_dlc_DocIdUrl>
    <Meeting_x0020_date xmlns="37dc432a-8ebf-4af5-8237-268edd3a8664">2018-03-11T23:00:00+00:00</Meeting_x0020_date>
    <ld7bbc3b2ed8490183b0c65deac9821a xmlns="37dc432a-8ebf-4af5-8237-268edd3a8664">
      <Terms xmlns="http://schemas.microsoft.com/office/infopath/2007/PartnerControls">
        <TermInfo xmlns="http://schemas.microsoft.com/office/infopath/2007/PartnerControls">
          <TermName>UNECE</TermName>
          <TermId>d4ebf870-4311-44a6-8b4e-bc5e822f8164</TermId>
        </TermInfo>
      </Terms>
    </ld7bbc3b2ed8490183b0c65deac9821a>
    <gf147c1d654543abacff4a31dfc45623 xmlns="37dc432a-8ebf-4af5-8237-268edd3a8664">
      <Terms xmlns="http://schemas.microsoft.com/office/infopath/2007/PartnerControls">
        <TermInfo xmlns="http://schemas.microsoft.com/office/infopath/2007/PartnerControls">
          <TermName>ERA</TermName>
          <TermId>8287c6ea-6f12-4bfd-9fc9-6825fce534f5</TermId>
        </TermInfo>
      </Terms>
    </gf147c1d654543abacff4a31dfc45623>
    <h70713ed90ce4adeabe454f2aabfa4ef xmlns="37dc432a-8ebf-4af5-8237-268edd3a8664">
      <Terms xmlns="http://schemas.microsoft.com/office/infopath/2007/PartnerControls">
        <TermInfo xmlns="http://schemas.microsoft.com/office/infopath/2007/PartnerControls">
          <TermName xmlns="http://schemas.microsoft.com/office/infopath/2007/PartnerControls">Communication</TermName>
          <TermId xmlns="http://schemas.microsoft.com/office/infopath/2007/PartnerControls">9c4cbc6c-1ab5-4370-a0e2-c012bc78f640</TermId>
        </TermInfo>
      </Terms>
    </h70713ed90ce4adeabe454f2aabfa4e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AE041-BC0E-40E5-ACFF-9A3D21E7FB66}">
  <ds:schemaRefs>
    <ds:schemaRef ds:uri="http://schemas.microsoft.com/sharepoint/v3/contenttype/forms"/>
  </ds:schemaRefs>
</ds:datastoreItem>
</file>

<file path=customXml/itemProps2.xml><?xml version="1.0" encoding="utf-8"?>
<ds:datastoreItem xmlns:ds="http://schemas.openxmlformats.org/officeDocument/2006/customXml" ds:itemID="{D9CD2D64-1F4B-4FC1-B421-ABABB17F9CED}">
  <ds:schemaRefs>
    <ds:schemaRef ds:uri="http://schemas.microsoft.com/sharepoint/events"/>
  </ds:schemaRefs>
</ds:datastoreItem>
</file>

<file path=customXml/itemProps3.xml><?xml version="1.0" encoding="utf-8"?>
<ds:datastoreItem xmlns:ds="http://schemas.openxmlformats.org/officeDocument/2006/customXml" ds:itemID="{9ECC7095-955C-4ECD-8DA1-C47316985F70}">
  <ds:schemaRefs>
    <ds:schemaRef ds:uri="Microsoft.SharePoint.Taxonomy.ContentTypeSync"/>
  </ds:schemaRefs>
</ds:datastoreItem>
</file>

<file path=customXml/itemProps4.xml><?xml version="1.0" encoding="utf-8"?>
<ds:datastoreItem xmlns:ds="http://schemas.openxmlformats.org/officeDocument/2006/customXml" ds:itemID="{3FCE684F-F7E5-42D1-B443-962FFF00C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c432a-8ebf-4af5-8237-268edd3a86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863A2C-E59B-4113-A0B1-1594C67CC33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37dc432a-8ebf-4af5-8237-268edd3a8664"/>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7202415-1A83-4AED-BD92-85B0CA965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5016</Characters>
  <Application>Microsoft Office Word</Application>
  <DocSecurity>0</DocSecurity>
  <Lines>41</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1126259</vt:lpstr>
      <vt:lpstr>1126259</vt:lpstr>
      <vt:lpstr>1126259</vt:lpstr>
    </vt:vector>
  </TitlesOfParts>
  <Company>CSD</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dc:description>Final</dc:description>
  <cp:lastModifiedBy>Christine Barrio-Champeau</cp:lastModifiedBy>
  <cp:revision>2</cp:revision>
  <cp:lastPrinted>2018-06-11T08:10:00Z</cp:lastPrinted>
  <dcterms:created xsi:type="dcterms:W3CDTF">2018-09-12T10:07:00Z</dcterms:created>
  <dcterms:modified xsi:type="dcterms:W3CDTF">2018-09-12T10:07:00Z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
    <vt:lpwstr>572;#01. Harmonized Safety Framework|450e709b-db86-4f90-99d9-ad8f411e2746</vt:lpwstr>
  </property>
  <property fmtid="{D5CDD505-2E9C-101B-9397-08002B2CF9AE}" pid="3" name="d6a99a24ad8d40daa6faef244685dc83">
    <vt:lpwstr>01. Harmonized Safety Framework|450e709b-db86-4f90-99d9-ad8f411e2746</vt:lpwstr>
  </property>
  <property fmtid="{D5CDD505-2E9C-101B-9397-08002B2CF9AE}" pid="4" name="ContentTypeId">
    <vt:lpwstr>0x010100CA9806D3932DA942ADAA782981EB548D00C42D0C95EDF33E448F627118FF22A7A6</vt:lpwstr>
  </property>
  <property fmtid="{D5CDD505-2E9C-101B-9397-08002B2CF9AE}" pid="5" name="Process">
    <vt:lpwstr>1122;#SST - Support to Stakeholders|149ac487-0344-439a-a9a4-ca8c9cc8d759</vt:lpwstr>
  </property>
  <property fmtid="{D5CDD505-2E9C-101B-9397-08002B2CF9AE}" pid="6" name="_dlc_DocIdItemGuid">
    <vt:lpwstr>adc68c0d-62d9-41a4-bdad-a8c8d1e8233d</vt:lpwstr>
  </property>
  <property fmtid="{D5CDD505-2E9C-101B-9397-08002B2CF9AE}" pid="7" name="Origin-Author">
    <vt:lpwstr>201;#ERA|8287c6ea-6f12-4bfd-9fc9-6825fce534f5</vt:lpwstr>
  </property>
  <property fmtid="{D5CDD505-2E9C-101B-9397-08002B2CF9AE}" pid="8" name="Meeting with">
    <vt:lpwstr>733;#UNECE|d4ebf870-4311-44a6-8b4e-bc5e822f8164</vt:lpwstr>
  </property>
  <property fmtid="{D5CDD505-2E9C-101B-9397-08002B2CF9AE}" pid="9" name="Document type">
    <vt:lpwstr>486;#Communication|9c4cbc6c-1ab5-4370-a0e2-c012bc78f640</vt:lpwstr>
  </property>
</Properties>
</file>