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174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17404" w:rsidP="00117404">
            <w:pPr>
              <w:jc w:val="right"/>
            </w:pPr>
            <w:r w:rsidRPr="00117404">
              <w:rPr>
                <w:sz w:val="40"/>
              </w:rPr>
              <w:t>ECE</w:t>
            </w:r>
            <w:r>
              <w:t>/TRANS/WP.15/AC.1/2018/12</w:t>
            </w:r>
          </w:p>
        </w:tc>
      </w:tr>
      <w:tr w:rsidR="002D5AAC" w:rsidRPr="00BE29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1740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17404" w:rsidRDefault="00117404" w:rsidP="001174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2017</w:t>
            </w:r>
          </w:p>
          <w:p w:rsidR="00117404" w:rsidRDefault="00117404" w:rsidP="001174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17404" w:rsidRPr="008D53B6" w:rsidRDefault="00117404" w:rsidP="001174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117404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17404" w:rsidRPr="00117404" w:rsidRDefault="00117404" w:rsidP="00117404">
      <w:pPr>
        <w:pStyle w:val="SingleTxtGR"/>
        <w:spacing w:before="120"/>
        <w:ind w:left="0"/>
        <w:rPr>
          <w:sz w:val="28"/>
          <w:szCs w:val="28"/>
        </w:rPr>
      </w:pPr>
      <w:bookmarkStart w:id="1" w:name="bookmark_10"/>
      <w:r w:rsidRPr="00117404">
        <w:rPr>
          <w:sz w:val="28"/>
          <w:szCs w:val="28"/>
        </w:rPr>
        <w:t>Комитет по внутреннему транспорту</w:t>
      </w:r>
      <w:bookmarkEnd w:id="1"/>
    </w:p>
    <w:p w:rsidR="00117404" w:rsidRPr="00117404" w:rsidRDefault="00117404" w:rsidP="00117404">
      <w:pPr>
        <w:pStyle w:val="SingleTxtGR"/>
        <w:ind w:left="0"/>
        <w:rPr>
          <w:b/>
          <w:sz w:val="24"/>
          <w:szCs w:val="24"/>
        </w:rPr>
      </w:pPr>
      <w:bookmarkStart w:id="2" w:name="bookmark_11"/>
      <w:r w:rsidRPr="00117404">
        <w:rPr>
          <w:b/>
          <w:sz w:val="24"/>
          <w:szCs w:val="24"/>
        </w:rPr>
        <w:t>Рабочая группа по перевозкам опасных грузов</w:t>
      </w:r>
      <w:bookmarkEnd w:id="2"/>
    </w:p>
    <w:p w:rsidR="00117404" w:rsidRPr="00117404" w:rsidRDefault="00117404" w:rsidP="0011740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spacing w:after="0"/>
        <w:ind w:left="0"/>
        <w:jc w:val="left"/>
        <w:rPr>
          <w:b/>
        </w:rPr>
      </w:pPr>
      <w:bookmarkStart w:id="3" w:name="bookmark_12"/>
      <w:r w:rsidRPr="00117404">
        <w:rPr>
          <w:b/>
        </w:rPr>
        <w:t xml:space="preserve">Совместное совещание Комиссии экспертов МПОГ </w:t>
      </w:r>
      <w:r>
        <w:rPr>
          <w:b/>
        </w:rPr>
        <w:br/>
      </w:r>
      <w:r w:rsidRPr="00117404">
        <w:rPr>
          <w:b/>
        </w:rPr>
        <w:t>и Рабочей группы по перевозкам опасных грузов</w:t>
      </w:r>
      <w:bookmarkEnd w:id="3"/>
    </w:p>
    <w:p w:rsidR="00117404" w:rsidRPr="00117404" w:rsidRDefault="00117404" w:rsidP="00117404">
      <w:pPr>
        <w:pStyle w:val="SingleTxtGR"/>
        <w:spacing w:after="0"/>
        <w:ind w:left="0"/>
      </w:pPr>
      <w:bookmarkStart w:id="4" w:name="bookmark_13"/>
      <w:r>
        <w:t>Берн, 12–</w:t>
      </w:r>
      <w:r w:rsidRPr="00117404">
        <w:t>16 марта 2018 года</w:t>
      </w:r>
      <w:bookmarkEnd w:id="4"/>
    </w:p>
    <w:p w:rsidR="00117404" w:rsidRPr="00117404" w:rsidRDefault="00117404" w:rsidP="00117404">
      <w:pPr>
        <w:pStyle w:val="SingleTxtGR"/>
        <w:spacing w:after="0"/>
        <w:ind w:left="0"/>
      </w:pPr>
      <w:bookmarkStart w:id="5" w:name="bookmark_14"/>
      <w:r w:rsidRPr="00117404">
        <w:t>Пункт 2 предварительной повестки дня</w:t>
      </w:r>
      <w:bookmarkEnd w:id="5"/>
    </w:p>
    <w:p w:rsidR="00117404" w:rsidRPr="00D82266" w:rsidRDefault="00117404" w:rsidP="00117404">
      <w:pPr>
        <w:pStyle w:val="SingleTxtGR"/>
        <w:spacing w:after="0"/>
        <w:ind w:left="0"/>
        <w:rPr>
          <w:b/>
        </w:rPr>
      </w:pPr>
      <w:bookmarkStart w:id="6" w:name="bookmark_15"/>
      <w:r w:rsidRPr="00117404">
        <w:rPr>
          <w:b/>
        </w:rPr>
        <w:t>Цистерны</w:t>
      </w:r>
      <w:bookmarkEnd w:id="6"/>
    </w:p>
    <w:p w:rsidR="00117404" w:rsidRPr="00117404" w:rsidRDefault="00117404" w:rsidP="00776CA3">
      <w:pPr>
        <w:pStyle w:val="HChGR"/>
      </w:pPr>
      <w:bookmarkStart w:id="7" w:name="bookmark_16"/>
      <w:r w:rsidRPr="00117404">
        <w:tab/>
      </w:r>
      <w:r w:rsidRPr="00117404">
        <w:tab/>
        <w:t>Применение стандарта EN 13094:2015 к цистернам, опорожняемым самотеком</w:t>
      </w:r>
      <w:bookmarkEnd w:id="7"/>
    </w:p>
    <w:p w:rsidR="00117404" w:rsidRPr="00117404" w:rsidRDefault="00776CA3" w:rsidP="00776CA3">
      <w:pPr>
        <w:pStyle w:val="H1GR"/>
        <w:rPr>
          <w:lang w:val="fr-CA"/>
        </w:rPr>
      </w:pPr>
      <w:bookmarkStart w:id="8" w:name="bookmark_17"/>
      <w:r>
        <w:tab/>
      </w:r>
      <w:r>
        <w:tab/>
      </w:r>
      <w:r w:rsidR="00117404" w:rsidRPr="00117404">
        <w:t>Передано правительством Франции</w:t>
      </w:r>
      <w:r w:rsidR="00D82266" w:rsidRPr="005D522B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bookmarkEnd w:id="8"/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776CA3" w:rsidRPr="00776CA3" w:rsidTr="00AE336F">
        <w:trPr>
          <w:jc w:val="center"/>
        </w:trPr>
        <w:tc>
          <w:tcPr>
            <w:tcW w:w="9637" w:type="dxa"/>
          </w:tcPr>
          <w:p w:rsidR="00776CA3" w:rsidRPr="00776CA3" w:rsidRDefault="00776CA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76CA3">
              <w:rPr>
                <w:rFonts w:cs="Times New Roman"/>
              </w:rPr>
              <w:tab/>
            </w:r>
            <w:r w:rsidRPr="00776CA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76CA3" w:rsidRPr="00776CA3" w:rsidTr="00AE336F">
        <w:trPr>
          <w:jc w:val="center"/>
        </w:trPr>
        <w:tc>
          <w:tcPr>
            <w:tcW w:w="9637" w:type="dxa"/>
            <w:shd w:val="clear" w:color="auto" w:fill="auto"/>
          </w:tcPr>
          <w:p w:rsidR="00776CA3" w:rsidRPr="00776CA3" w:rsidRDefault="00776CA3" w:rsidP="00776CA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820"/>
              </w:tabs>
            </w:pPr>
            <w:r w:rsidRPr="00776CA3">
              <w:rPr>
                <w:b/>
              </w:rPr>
              <w:t>Существо предложения:</w:t>
            </w:r>
            <w:r>
              <w:tab/>
            </w:r>
            <w:r w:rsidRPr="00776CA3">
              <w:t xml:space="preserve">Облегчить применение стандарта EN 13094:2015 к </w:t>
            </w:r>
            <w:r>
              <w:tab/>
            </w:r>
            <w:r w:rsidRPr="00776CA3">
              <w:t xml:space="preserve">цистернам, опорожняемым самотеком, с тем чтобы </w:t>
            </w:r>
            <w:r>
              <w:tab/>
            </w:r>
            <w:r w:rsidRPr="00776CA3">
              <w:t>отразить поправки к МПОГ/ДОПОГ.</w:t>
            </w:r>
          </w:p>
        </w:tc>
      </w:tr>
      <w:tr w:rsidR="00776CA3" w:rsidRPr="00776CA3" w:rsidTr="00AE336F">
        <w:trPr>
          <w:jc w:val="center"/>
        </w:trPr>
        <w:tc>
          <w:tcPr>
            <w:tcW w:w="9637" w:type="dxa"/>
            <w:shd w:val="clear" w:color="auto" w:fill="auto"/>
          </w:tcPr>
          <w:p w:rsidR="00776CA3" w:rsidRPr="00776CA3" w:rsidRDefault="00776CA3" w:rsidP="00776CA3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820"/>
              </w:tabs>
            </w:pPr>
            <w:r w:rsidRPr="006742EB">
              <w:rPr>
                <w:b/>
              </w:rPr>
              <w:t>Предлагаемое решение:</w:t>
            </w:r>
            <w:r>
              <w:tab/>
            </w:r>
            <w:r w:rsidR="006742EB" w:rsidRPr="006742EB">
              <w:t xml:space="preserve">Принять руководство по применению стандарта </w:t>
            </w:r>
            <w:r w:rsidR="006742EB">
              <w:tab/>
            </w:r>
            <w:r w:rsidR="006742EB" w:rsidRPr="006742EB">
              <w:t>EN 13094:2015</w:t>
            </w:r>
          </w:p>
        </w:tc>
      </w:tr>
      <w:tr w:rsidR="00776CA3" w:rsidRPr="00776CA3" w:rsidTr="00AE336F">
        <w:trPr>
          <w:jc w:val="center"/>
        </w:trPr>
        <w:tc>
          <w:tcPr>
            <w:tcW w:w="9637" w:type="dxa"/>
            <w:shd w:val="clear" w:color="auto" w:fill="auto"/>
          </w:tcPr>
          <w:p w:rsidR="00776CA3" w:rsidRPr="00776CA3" w:rsidRDefault="006742EB" w:rsidP="006742EB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820"/>
              </w:tabs>
            </w:pPr>
            <w:r w:rsidRPr="00AE336F">
              <w:rPr>
                <w:b/>
              </w:rPr>
              <w:t>Справочные документы:</w:t>
            </w:r>
            <w:r w:rsidRPr="00AE336F">
              <w:rPr>
                <w:b/>
              </w:rPr>
              <w:tab/>
            </w:r>
            <w:r w:rsidRPr="006742EB">
              <w:t xml:space="preserve">МПОГ/ДОПОГ, глава 1.2, пункты 6.8.2.1.14 и </w:t>
            </w:r>
            <w:r w:rsidR="00AE336F">
              <w:tab/>
            </w:r>
            <w:r w:rsidRPr="006742EB">
              <w:t>6.8.2.4.1</w:t>
            </w:r>
          </w:p>
        </w:tc>
      </w:tr>
      <w:tr w:rsidR="00776CA3" w:rsidRPr="00776CA3" w:rsidTr="00AE336F">
        <w:trPr>
          <w:jc w:val="center"/>
        </w:trPr>
        <w:tc>
          <w:tcPr>
            <w:tcW w:w="9637" w:type="dxa"/>
          </w:tcPr>
          <w:p w:rsidR="00776CA3" w:rsidRPr="00776CA3" w:rsidRDefault="00776CA3" w:rsidP="00850215">
            <w:pPr>
              <w:rPr>
                <w:rFonts w:cs="Times New Roman"/>
              </w:rPr>
            </w:pPr>
          </w:p>
        </w:tc>
      </w:tr>
    </w:tbl>
    <w:p w:rsidR="00117404" w:rsidRPr="00117404" w:rsidRDefault="00AE336F" w:rsidP="00AE336F">
      <w:pPr>
        <w:pStyle w:val="HChGR"/>
      </w:pPr>
      <w:bookmarkStart w:id="9" w:name="bookmark_23"/>
      <w:r>
        <w:tab/>
      </w:r>
      <w:r>
        <w:tab/>
      </w:r>
      <w:r w:rsidR="00117404" w:rsidRPr="00117404">
        <w:t>Введение</w:t>
      </w:r>
      <w:bookmarkEnd w:id="9"/>
    </w:p>
    <w:p w:rsidR="00117404" w:rsidRPr="00117404" w:rsidRDefault="00117404" w:rsidP="00117404">
      <w:pPr>
        <w:pStyle w:val="SingleTxtGR"/>
      </w:pPr>
      <w:bookmarkStart w:id="10" w:name="bookmark_24"/>
      <w:r w:rsidRPr="00117404">
        <w:t>1.</w:t>
      </w:r>
      <w:r w:rsidRPr="00117404">
        <w:tab/>
        <w:t>В соответствии с таблицей в пункте 6.8.2.6.1 МПОГ/ДОПОГ стандарт EN</w:t>
      </w:r>
      <w:r w:rsidR="00AE336F">
        <w:rPr>
          <w:lang w:val="en-US"/>
        </w:rPr>
        <w:t> </w:t>
      </w:r>
      <w:r w:rsidRPr="00117404">
        <w:t>13094:2015 применяется в отношении конструкции и изготовления металлических цистерн с рабочим давлением не более 0,5 бар.</w:t>
      </w:r>
      <w:bookmarkEnd w:id="10"/>
    </w:p>
    <w:p w:rsidR="00117404" w:rsidRPr="00117404" w:rsidRDefault="00117404" w:rsidP="00117404">
      <w:pPr>
        <w:pStyle w:val="SingleTxtGR"/>
        <w:rPr>
          <w:iCs/>
        </w:rPr>
      </w:pPr>
      <w:bookmarkStart w:id="11" w:name="bookmark_25"/>
      <w:r w:rsidRPr="00117404">
        <w:t>2.</w:t>
      </w:r>
      <w:r w:rsidRPr="00117404">
        <w:tab/>
        <w:t>В</w:t>
      </w:r>
      <w:r>
        <w:t xml:space="preserve"> </w:t>
      </w:r>
      <w:r w:rsidRPr="00117404">
        <w:t>2017 году в МПОГ/ДОПОГ были внесены поправки, касающиеся этих цистерн, включая указ</w:t>
      </w:r>
      <w:r w:rsidR="00AE336F">
        <w:t>ание в главе 1.2 в определении «Максимальное рабочее давление» на то, что оно «</w:t>
      </w:r>
      <w:r w:rsidRPr="00117404">
        <w:t>не применяется в отношении цистерн, опорожняемых самотеком, в соотв</w:t>
      </w:r>
      <w:r w:rsidR="00AE336F">
        <w:t>етствии с пунктом 6.8.2.1.14 а)»</w:t>
      </w:r>
      <w:r w:rsidRPr="00117404">
        <w:t xml:space="preserve"> (см. примечание 1 к определению).</w:t>
      </w:r>
      <w:bookmarkEnd w:id="11"/>
    </w:p>
    <w:p w:rsidR="00117404" w:rsidRPr="00117404" w:rsidRDefault="00117404" w:rsidP="0068758F">
      <w:pPr>
        <w:pStyle w:val="SingleTxtGR"/>
        <w:spacing w:line="230" w:lineRule="atLeast"/>
      </w:pPr>
      <w:bookmarkStart w:id="12" w:name="bookmark_26"/>
      <w:r w:rsidRPr="00117404">
        <w:lastRenderedPageBreak/>
        <w:t>3.</w:t>
      </w:r>
      <w:r w:rsidRPr="00117404">
        <w:tab/>
        <w:t>Технический комитет ТК 296 ЕКС, отвечающий за вопросы стандартизации в отношении цистерн, которые предназначены для перевозки опасных грузов, приступил к процессу пересмотра этого стандарта, но не смог завершить его в сроки, позволяющие рассмотреть вопр</w:t>
      </w:r>
      <w:r w:rsidR="00C506D8">
        <w:t>ос о включении ссылки на него в </w:t>
      </w:r>
      <w:r w:rsidRPr="00117404">
        <w:t>МПОГ/ДОПОГ 2019 года.</w:t>
      </w:r>
      <w:bookmarkEnd w:id="12"/>
    </w:p>
    <w:p w:rsidR="00117404" w:rsidRPr="00117404" w:rsidRDefault="00117404" w:rsidP="0068758F">
      <w:pPr>
        <w:pStyle w:val="SingleTxtGR"/>
        <w:spacing w:line="230" w:lineRule="atLeast"/>
        <w:rPr>
          <w:iCs/>
        </w:rPr>
      </w:pPr>
      <w:bookmarkStart w:id="13" w:name="bookmark_27"/>
      <w:r w:rsidRPr="00117404">
        <w:t>4.</w:t>
      </w:r>
      <w:r w:rsidRPr="00117404">
        <w:tab/>
        <w:t xml:space="preserve">И хотя очевидно, что положения МПОГ/ДОПОГ имеют преимущественную силу в том случае, если они противоречат этому стандарту, отказ от использования понятия максимального рабочего давления не облегчает применение стандарта EN 13094. Мы считаем, что важно уточнить необходимые поправки, с тем чтобы избежать трудностей, связанных с толкованием и применением этого стандарта. </w:t>
      </w:r>
      <w:bookmarkEnd w:id="13"/>
    </w:p>
    <w:p w:rsidR="00117404" w:rsidRPr="00117404" w:rsidRDefault="00117404" w:rsidP="0068758F">
      <w:pPr>
        <w:pStyle w:val="SingleTxtGR"/>
        <w:spacing w:line="230" w:lineRule="atLeast"/>
        <w:rPr>
          <w:iCs/>
        </w:rPr>
      </w:pPr>
      <w:bookmarkStart w:id="14" w:name="bookmark_28"/>
      <w:r w:rsidRPr="00117404">
        <w:t>5.</w:t>
      </w:r>
      <w:r w:rsidRPr="00117404">
        <w:tab/>
        <w:t xml:space="preserve">Приводимые ниже поправки могут быть включены в руководство по применению этого стандарта, которое, в ожидании его пересмотра, может быть размещено на веб-сайтах ЕЭК ООН и ОТИФ. </w:t>
      </w:r>
      <w:bookmarkEnd w:id="14"/>
    </w:p>
    <w:p w:rsidR="00117404" w:rsidRPr="00117404" w:rsidRDefault="00C506D8" w:rsidP="00C506D8">
      <w:pPr>
        <w:pStyle w:val="HChGR"/>
      </w:pPr>
      <w:bookmarkStart w:id="15" w:name="bookmark_29"/>
      <w:r>
        <w:tab/>
      </w:r>
      <w:r>
        <w:tab/>
      </w:r>
      <w:r w:rsidR="00117404" w:rsidRPr="00117404">
        <w:t>Предложение</w:t>
      </w:r>
      <w:bookmarkEnd w:id="15"/>
    </w:p>
    <w:p w:rsidR="00117404" w:rsidRPr="00117404" w:rsidRDefault="00C506D8" w:rsidP="0068758F">
      <w:pPr>
        <w:pStyle w:val="SingleTxtGR"/>
        <w:spacing w:line="230" w:lineRule="atLeast"/>
      </w:pPr>
      <w:bookmarkStart w:id="16" w:name="bookmark_30"/>
      <w:r>
        <w:tab/>
      </w:r>
      <w:r w:rsidR="00117404" w:rsidRPr="00117404">
        <w:t xml:space="preserve">В европейском стандарте EN 13094 оговорены требования в отношении конструкции и изготовления опорожняемых самотеком металлических цистерн, которые предназначены для перевозки веществ с давлением паров не более </w:t>
      </w:r>
      <w:r>
        <w:br/>
        <w:t>110 </w:t>
      </w:r>
      <w:r w:rsidR="00117404" w:rsidRPr="00117404">
        <w:t>кПа (абсолютное давление) и для которых в главе 3.2 МПОГ/ДОПО</w:t>
      </w:r>
      <w:r w:rsidR="0068758F">
        <w:t>Г указан код цистерны с буквой «G»</w:t>
      </w:r>
      <w:r w:rsidR="00117404" w:rsidRPr="00117404">
        <w:t xml:space="preserve">. </w:t>
      </w:r>
      <w:bookmarkEnd w:id="16"/>
    </w:p>
    <w:p w:rsidR="00117404" w:rsidRPr="00117404" w:rsidRDefault="00C506D8" w:rsidP="0068758F">
      <w:pPr>
        <w:pStyle w:val="SingleTxtGR"/>
        <w:spacing w:line="230" w:lineRule="atLeast"/>
      </w:pPr>
      <w:bookmarkStart w:id="17" w:name="bookmark_31"/>
      <w:r>
        <w:tab/>
      </w:r>
      <w:r w:rsidR="00117404" w:rsidRPr="00117404">
        <w:t>С тем чтобы обеспечить соответствие требованиям МПОГ/ДОПОГ в стандарт EN 13094:2015 необходимо внести следующие поправки.</w:t>
      </w:r>
      <w:bookmarkEnd w:id="17"/>
    </w:p>
    <w:p w:rsidR="00117404" w:rsidRPr="00C506D8" w:rsidRDefault="00C506D8" w:rsidP="0068758F">
      <w:pPr>
        <w:pStyle w:val="SingleTxtGR"/>
        <w:spacing w:line="230" w:lineRule="atLeast"/>
        <w:rPr>
          <w:b/>
        </w:rPr>
      </w:pPr>
      <w:bookmarkStart w:id="18" w:name="bookmark_32"/>
      <w:r>
        <w:rPr>
          <w:b/>
        </w:rPr>
        <w:t>1.</w:t>
      </w:r>
      <w:r w:rsidR="00117404" w:rsidRPr="00C506D8">
        <w:rPr>
          <w:b/>
        </w:rPr>
        <w:tab/>
        <w:t>Поправка для внесения в главу 3.1, Термины и определения</w:t>
      </w:r>
      <w:bookmarkEnd w:id="18"/>
    </w:p>
    <w:p w:rsidR="00117404" w:rsidRPr="00117404" w:rsidRDefault="00C506D8" w:rsidP="0068758F">
      <w:pPr>
        <w:pStyle w:val="SingleTxtGR"/>
        <w:spacing w:line="230" w:lineRule="atLeast"/>
        <w:rPr>
          <w:i/>
        </w:rPr>
      </w:pPr>
      <w:bookmarkStart w:id="19" w:name="bookmark_33"/>
      <w:r>
        <w:rPr>
          <w:i/>
          <w:iCs/>
        </w:rPr>
        <w:tab/>
      </w:r>
      <w:r w:rsidR="00117404" w:rsidRPr="00117404">
        <w:rPr>
          <w:i/>
          <w:iCs/>
        </w:rPr>
        <w:t>Исключить определение максимального рабочего давления в разделе 3.1.4.</w:t>
      </w:r>
      <w:bookmarkEnd w:id="19"/>
    </w:p>
    <w:p w:rsidR="00117404" w:rsidRPr="00C506D8" w:rsidRDefault="00C506D8" w:rsidP="0068758F">
      <w:pPr>
        <w:pStyle w:val="SingleTxtGR"/>
        <w:spacing w:line="230" w:lineRule="atLeast"/>
        <w:rPr>
          <w:b/>
        </w:rPr>
      </w:pPr>
      <w:bookmarkStart w:id="20" w:name="bookmark_34"/>
      <w:r w:rsidRPr="00C506D8">
        <w:rPr>
          <w:b/>
        </w:rPr>
        <w:t>2.</w:t>
      </w:r>
      <w:r w:rsidR="00117404" w:rsidRPr="00C506D8">
        <w:rPr>
          <w:b/>
        </w:rPr>
        <w:tab/>
      </w:r>
      <w:r w:rsidR="00117404" w:rsidRPr="00C506D8">
        <w:rPr>
          <w:b/>
          <w:bCs/>
        </w:rPr>
        <w:t>Поправка для внесения в главу 6.4, Динамичные нагрузки</w:t>
      </w:r>
      <w:bookmarkEnd w:id="20"/>
    </w:p>
    <w:p w:rsidR="00117404" w:rsidRPr="00117404" w:rsidRDefault="00C506D8" w:rsidP="0068758F">
      <w:pPr>
        <w:pStyle w:val="SingleTxtGR"/>
        <w:spacing w:line="230" w:lineRule="atLeast"/>
      </w:pPr>
      <w:bookmarkStart w:id="21" w:name="bookmark_35"/>
      <w:r>
        <w:rPr>
          <w:i/>
          <w:iCs/>
        </w:rPr>
        <w:tab/>
      </w:r>
      <w:r w:rsidR="00117404" w:rsidRPr="00117404">
        <w:rPr>
          <w:i/>
          <w:iCs/>
        </w:rPr>
        <w:t xml:space="preserve">В первом пункте раздела 6.4.2 вместо </w:t>
      </w:r>
      <w:r w:rsidR="0068758F">
        <w:t>«</w:t>
      </w:r>
      <w:r w:rsidR="005E78F0">
        <w:t xml:space="preserve">максимальное рабочее давление </w:t>
      </w:r>
      <w:r w:rsidR="00117404" w:rsidRPr="00117404">
        <w:t>(P</w:t>
      </w:r>
      <w:r w:rsidR="00117404" w:rsidRPr="00117404">
        <w:rPr>
          <w:vertAlign w:val="subscript"/>
        </w:rPr>
        <w:t xml:space="preserve">v </w:t>
      </w:r>
      <w:r w:rsidR="00117404" w:rsidRPr="00117404">
        <w:t>или P</w:t>
      </w:r>
      <w:r w:rsidR="00117404" w:rsidRPr="00117404">
        <w:rPr>
          <w:vertAlign w:val="subscript"/>
        </w:rPr>
        <w:t>ts</w:t>
      </w:r>
      <w:r w:rsidR="0068758F">
        <w:t>)»</w:t>
      </w:r>
      <w:r w:rsidR="00117404" w:rsidRPr="00117404">
        <w:t xml:space="preserve"> </w:t>
      </w:r>
      <w:r w:rsidR="00117404" w:rsidRPr="00117404">
        <w:rPr>
          <w:i/>
          <w:iCs/>
        </w:rPr>
        <w:t>вставить</w:t>
      </w:r>
      <w:r w:rsidR="0068758F">
        <w:t xml:space="preserve"> «</w:t>
      </w:r>
      <w:r w:rsidR="00117404" w:rsidRPr="00117404">
        <w:t>большее из значений P</w:t>
      </w:r>
      <w:r w:rsidR="00117404" w:rsidRPr="00117404">
        <w:rPr>
          <w:vertAlign w:val="subscript"/>
        </w:rPr>
        <w:t>ta</w:t>
      </w:r>
      <w:r w:rsidR="00117404" w:rsidRPr="00117404">
        <w:t xml:space="preserve"> или P</w:t>
      </w:r>
      <w:r w:rsidR="00117404" w:rsidRPr="00117404">
        <w:rPr>
          <w:vertAlign w:val="subscript"/>
        </w:rPr>
        <w:t>ts</w:t>
      </w:r>
      <w:r w:rsidR="0068758F">
        <w:t>»</w:t>
      </w:r>
      <w:r w:rsidR="00117404" w:rsidRPr="00117404">
        <w:t>,</w:t>
      </w:r>
      <w:bookmarkEnd w:id="21"/>
    </w:p>
    <w:p w:rsidR="00117404" w:rsidRPr="00117404" w:rsidRDefault="00117404" w:rsidP="0068758F">
      <w:pPr>
        <w:pStyle w:val="SingleTxtGR"/>
        <w:spacing w:line="230" w:lineRule="atLeast"/>
      </w:pPr>
      <w:bookmarkStart w:id="22" w:name="bookmark_36"/>
      <w:r w:rsidRPr="00117404">
        <w:t>где P</w:t>
      </w:r>
      <w:r w:rsidRPr="00117404">
        <w:rPr>
          <w:vertAlign w:val="subscript"/>
        </w:rPr>
        <w:t xml:space="preserve">ta </w:t>
      </w:r>
      <w:r w:rsidR="005E78F0">
        <w:t>–</w:t>
      </w:r>
      <w:r w:rsidRPr="00117404">
        <w:t xml:space="preserve"> статическое давление (манометрическое) в мегапаскалях (МПа).</w:t>
      </w:r>
      <w:bookmarkEnd w:id="22"/>
    </w:p>
    <w:p w:rsidR="00117404" w:rsidRPr="00C506D8" w:rsidRDefault="00117404" w:rsidP="0068758F">
      <w:pPr>
        <w:pStyle w:val="SingleTxtGR"/>
        <w:spacing w:line="230" w:lineRule="atLeast"/>
        <w:rPr>
          <w:b/>
        </w:rPr>
      </w:pPr>
      <w:bookmarkStart w:id="23" w:name="bookmark_37"/>
      <w:r w:rsidRPr="00C506D8">
        <w:rPr>
          <w:b/>
        </w:rPr>
        <w:t xml:space="preserve">3. </w:t>
      </w:r>
      <w:r w:rsidRPr="00C506D8">
        <w:rPr>
          <w:b/>
        </w:rPr>
        <w:tab/>
      </w:r>
      <w:r w:rsidRPr="00C506D8">
        <w:rPr>
          <w:b/>
          <w:bCs/>
        </w:rPr>
        <w:t>Поправки для внесения в главу 6.5, Нагрузки, обусловленные давлением</w:t>
      </w:r>
      <w:bookmarkEnd w:id="23"/>
    </w:p>
    <w:p w:rsidR="00117404" w:rsidRPr="00117404" w:rsidRDefault="00C506D8" w:rsidP="0068758F">
      <w:pPr>
        <w:pStyle w:val="SingleTxtGR"/>
        <w:spacing w:line="230" w:lineRule="atLeast"/>
      </w:pPr>
      <w:bookmarkStart w:id="24" w:name="bookmark_38"/>
      <w:r w:rsidRPr="00C506D8">
        <w:rPr>
          <w:b/>
        </w:rPr>
        <w:t>3.1</w:t>
      </w:r>
      <w:r w:rsidR="00117404" w:rsidRPr="00117404">
        <w:tab/>
        <w:t>Поправка для раздела 6.5.1</w:t>
      </w:r>
      <w:bookmarkEnd w:id="24"/>
    </w:p>
    <w:p w:rsidR="00117404" w:rsidRPr="00117404" w:rsidRDefault="00117404" w:rsidP="0068758F">
      <w:pPr>
        <w:pStyle w:val="SingleTxtGR"/>
        <w:spacing w:line="230" w:lineRule="atLeast"/>
      </w:pPr>
      <w:bookmarkStart w:id="25" w:name="bookmark_39"/>
      <w:r w:rsidRPr="00117404">
        <w:rPr>
          <w:i/>
          <w:iCs/>
        </w:rPr>
        <w:t>Исключить</w:t>
      </w:r>
      <w:r w:rsidR="00C506D8">
        <w:t xml:space="preserve"> «</w:t>
      </w:r>
      <w:r w:rsidRPr="00117404">
        <w:t>c)</w:t>
      </w:r>
      <w:r w:rsidRPr="00117404">
        <w:tab/>
        <w:t xml:space="preserve">1,3 </w:t>
      </w:r>
      <w:r w:rsidR="00C506D8">
        <w:t>максимального рабочего давления»</w:t>
      </w:r>
      <w:r w:rsidRPr="00117404">
        <w:t>.</w:t>
      </w:r>
      <w:bookmarkEnd w:id="25"/>
    </w:p>
    <w:p w:rsidR="00117404" w:rsidRPr="00117404" w:rsidRDefault="00117404" w:rsidP="0068758F">
      <w:pPr>
        <w:pStyle w:val="SingleTxtGR"/>
        <w:spacing w:line="230" w:lineRule="atLeast"/>
      </w:pPr>
      <w:bookmarkStart w:id="26" w:name="bookmark_40"/>
      <w:r w:rsidRPr="00C506D8">
        <w:rPr>
          <w:b/>
        </w:rPr>
        <w:t>3.2</w:t>
      </w:r>
      <w:r w:rsidRPr="00117404">
        <w:tab/>
        <w:t>Поправка для раздела 6.5.2</w:t>
      </w:r>
      <w:bookmarkEnd w:id="26"/>
    </w:p>
    <w:p w:rsidR="00117404" w:rsidRPr="00117404" w:rsidRDefault="00117404" w:rsidP="0068758F">
      <w:pPr>
        <w:pStyle w:val="SingleTxtGR"/>
        <w:spacing w:line="230" w:lineRule="atLeast"/>
      </w:pPr>
      <w:bookmarkStart w:id="27" w:name="bookmark_41"/>
      <w:r w:rsidRPr="00117404">
        <w:rPr>
          <w:i/>
          <w:iCs/>
        </w:rPr>
        <w:t>Заменить</w:t>
      </w:r>
      <w:r w:rsidR="00C506D8">
        <w:t xml:space="preserve"> «</w:t>
      </w:r>
      <w:r w:rsidRPr="00117404">
        <w:t>1,3 × (P</w:t>
      </w:r>
      <w:r w:rsidRPr="00117404">
        <w:rPr>
          <w:vertAlign w:val="subscript"/>
        </w:rPr>
        <w:t xml:space="preserve">ta </w:t>
      </w:r>
      <w:r w:rsidRPr="00117404">
        <w:t>+ P</w:t>
      </w:r>
      <w:r w:rsidRPr="00117404">
        <w:rPr>
          <w:vertAlign w:val="subscript"/>
        </w:rPr>
        <w:t>ts</w:t>
      </w:r>
      <w:r w:rsidR="00C506D8">
        <w:t>)»</w:t>
      </w:r>
      <w:r w:rsidRPr="00117404">
        <w:t xml:space="preserve"> </w:t>
      </w:r>
      <w:r w:rsidRPr="00117404">
        <w:rPr>
          <w:i/>
          <w:iCs/>
        </w:rPr>
        <w:t>на</w:t>
      </w:r>
      <w:r w:rsidR="00C506D8">
        <w:t xml:space="preserve"> «</w:t>
      </w:r>
      <w:r w:rsidRPr="00117404">
        <w:t>max(0,2; 1,3 × P</w:t>
      </w:r>
      <w:r w:rsidRPr="00117404">
        <w:rPr>
          <w:vertAlign w:val="subscript"/>
        </w:rPr>
        <w:t xml:space="preserve">ta eau </w:t>
      </w:r>
      <w:r w:rsidRPr="00117404">
        <w:t>; 1,3 × P</w:t>
      </w:r>
      <w:r w:rsidRPr="00117404">
        <w:rPr>
          <w:vertAlign w:val="subscript"/>
        </w:rPr>
        <w:t>ta</w:t>
      </w:r>
      <w:r w:rsidR="00C506D8">
        <w:t>)»</w:t>
      </w:r>
      <w:r w:rsidRPr="00117404">
        <w:t>.</w:t>
      </w:r>
      <w:bookmarkEnd w:id="27"/>
    </w:p>
    <w:p w:rsidR="00117404" w:rsidRPr="00117404" w:rsidRDefault="00117404" w:rsidP="0068758F">
      <w:pPr>
        <w:pStyle w:val="SingleTxtGR"/>
        <w:spacing w:line="230" w:lineRule="atLeast"/>
        <w:rPr>
          <w:b/>
        </w:rPr>
      </w:pPr>
      <w:bookmarkStart w:id="28" w:name="bookmark_42"/>
      <w:r w:rsidRPr="00C506D8">
        <w:rPr>
          <w:b/>
        </w:rPr>
        <w:t>4.</w:t>
      </w:r>
      <w:r w:rsidRPr="00117404">
        <w:tab/>
      </w:r>
      <w:r w:rsidRPr="00117404">
        <w:rPr>
          <w:b/>
          <w:bCs/>
        </w:rPr>
        <w:t>Поправки для внесения в приложение А, А.5 Методология расчета – примечание по порядку расчета</w:t>
      </w:r>
      <w:bookmarkEnd w:id="28"/>
    </w:p>
    <w:p w:rsidR="00117404" w:rsidRPr="00117404" w:rsidRDefault="0068758F" w:rsidP="0068758F">
      <w:pPr>
        <w:pStyle w:val="SingleTxtGR"/>
        <w:spacing w:line="230" w:lineRule="atLeast"/>
      </w:pPr>
      <w:bookmarkStart w:id="29" w:name="bookmark_43"/>
      <w:r w:rsidRPr="005E78F0">
        <w:rPr>
          <w:b/>
        </w:rPr>
        <w:t>4.1</w:t>
      </w:r>
      <w:r>
        <w:tab/>
      </w:r>
      <w:r w:rsidR="00117404" w:rsidRPr="00117404">
        <w:t>Поправки к А.5.2.2.1, Таблица A2, Показатели давления</w:t>
      </w:r>
      <w:bookmarkEnd w:id="29"/>
    </w:p>
    <w:p w:rsidR="00117404" w:rsidRPr="00117404" w:rsidRDefault="00C506D8" w:rsidP="0068758F">
      <w:pPr>
        <w:pStyle w:val="SingleTxtGR"/>
        <w:spacing w:line="230" w:lineRule="atLeast"/>
      </w:pPr>
      <w:bookmarkStart w:id="30" w:name="bookmark_44"/>
      <w:r>
        <w:rPr>
          <w:i/>
          <w:iCs/>
        </w:rPr>
        <w:tab/>
      </w:r>
      <w:r w:rsidR="00117404" w:rsidRPr="00117404">
        <w:rPr>
          <w:i/>
          <w:iCs/>
        </w:rPr>
        <w:t>Заменить</w:t>
      </w:r>
      <w:r>
        <w:t xml:space="preserve"> № 2 «</w:t>
      </w:r>
      <w:r w:rsidR="00117404" w:rsidRPr="00117404">
        <w:t xml:space="preserve">Максимальное рабочее давление </w:t>
      </w:r>
      <w:r w:rsidR="00117404" w:rsidRPr="00117404">
        <w:rPr>
          <w:vertAlign w:val="superscript"/>
        </w:rPr>
        <w:t>b</w:t>
      </w:r>
      <w:r w:rsidR="00117404" w:rsidRPr="00117404">
        <w:t>, P</w:t>
      </w:r>
      <w:r w:rsidR="00117404" w:rsidRPr="00117404">
        <w:rPr>
          <w:vertAlign w:val="subscript"/>
        </w:rPr>
        <w:t>ms</w:t>
      </w:r>
      <w:r>
        <w:t>»</w:t>
      </w:r>
      <w:r w:rsidR="00117404" w:rsidRPr="00117404">
        <w:t xml:space="preserve"> </w:t>
      </w:r>
      <w:r w:rsidR="00117404" w:rsidRPr="00117404">
        <w:rPr>
          <w:i/>
          <w:iCs/>
        </w:rPr>
        <w:t>на</w:t>
      </w:r>
      <w:r>
        <w:t xml:space="preserve"> «</w:t>
      </w:r>
      <w:r w:rsidR="00117404" w:rsidRPr="00117404">
        <w:t>Давление срабатывания дыхательного устройства, P</w:t>
      </w:r>
      <w:r w:rsidR="00117404" w:rsidRPr="00117404">
        <w:rPr>
          <w:vertAlign w:val="subscript"/>
        </w:rPr>
        <w:t>ts</w:t>
      </w:r>
      <w:r>
        <w:t>»</w:t>
      </w:r>
      <w:r w:rsidR="00117404" w:rsidRPr="00117404">
        <w:t>.</w:t>
      </w:r>
      <w:bookmarkEnd w:id="30"/>
    </w:p>
    <w:p w:rsidR="00117404" w:rsidRPr="00117404" w:rsidRDefault="0068758F" w:rsidP="0068758F">
      <w:pPr>
        <w:pStyle w:val="SingleTxtGR"/>
        <w:spacing w:line="230" w:lineRule="atLeast"/>
      </w:pPr>
      <w:bookmarkStart w:id="31" w:name="bookmark_45"/>
      <w:r>
        <w:rPr>
          <w:i/>
          <w:iCs/>
        </w:rPr>
        <w:tab/>
      </w:r>
      <w:r w:rsidR="00117404" w:rsidRPr="00117404">
        <w:rPr>
          <w:i/>
          <w:iCs/>
        </w:rPr>
        <w:t>Исключить</w:t>
      </w:r>
      <w:r w:rsidR="00117404" w:rsidRPr="00117404">
        <w:t xml:space="preserve"> </w:t>
      </w:r>
      <w:r w:rsidR="00C506D8" w:rsidRPr="00C506D8">
        <w:t>«</w:t>
      </w:r>
      <w:r w:rsidR="00117404" w:rsidRPr="00117404">
        <w:rPr>
          <w:vertAlign w:val="superscript"/>
        </w:rPr>
        <w:t>b</w:t>
      </w:r>
      <w:r w:rsidR="00BE29AC">
        <w:rPr>
          <w:vertAlign w:val="superscript"/>
        </w:rPr>
        <w:tab/>
      </w:r>
      <w:r w:rsidR="00117404" w:rsidRPr="00117404">
        <w:t>P</w:t>
      </w:r>
      <w:r w:rsidR="00117404" w:rsidRPr="00117404">
        <w:rPr>
          <w:vertAlign w:val="subscript"/>
        </w:rPr>
        <w:t>ms</w:t>
      </w:r>
      <w:r w:rsidR="00117404" w:rsidRPr="00117404">
        <w:t xml:space="preserve"> – максимальное значение P</w:t>
      </w:r>
      <w:r w:rsidR="00117404" w:rsidRPr="00117404">
        <w:rPr>
          <w:vertAlign w:val="subscript"/>
        </w:rPr>
        <w:t>vd</w:t>
      </w:r>
      <w:r w:rsidR="00117404" w:rsidRPr="00117404">
        <w:t>, P</w:t>
      </w:r>
      <w:r w:rsidR="00117404" w:rsidRPr="00117404">
        <w:rPr>
          <w:vertAlign w:val="subscript"/>
        </w:rPr>
        <w:t>ts</w:t>
      </w:r>
      <w:r w:rsidR="00117404" w:rsidRPr="00117404">
        <w:t>, P</w:t>
      </w:r>
      <w:r w:rsidR="00117404" w:rsidRPr="00117404">
        <w:rPr>
          <w:vertAlign w:val="subscript"/>
        </w:rPr>
        <w:t>d</w:t>
      </w:r>
      <w:r w:rsidR="00117404" w:rsidRPr="00117404">
        <w:t xml:space="preserve"> и P</w:t>
      </w:r>
      <w:r w:rsidR="00117404" w:rsidRPr="00117404">
        <w:rPr>
          <w:vertAlign w:val="subscript"/>
        </w:rPr>
        <w:t>r</w:t>
      </w:r>
      <w:r w:rsidR="00C506D8">
        <w:t>.»</w:t>
      </w:r>
      <w:r w:rsidR="00117404" w:rsidRPr="00117404">
        <w:t>.</w:t>
      </w:r>
      <w:bookmarkEnd w:id="31"/>
    </w:p>
    <w:p w:rsidR="00117404" w:rsidRPr="00117404" w:rsidRDefault="00117404" w:rsidP="0068758F">
      <w:pPr>
        <w:pStyle w:val="SingleTxtGR"/>
        <w:spacing w:line="230" w:lineRule="atLeast"/>
      </w:pPr>
      <w:bookmarkStart w:id="32" w:name="bookmark_46"/>
      <w:r w:rsidRPr="005E78F0">
        <w:rPr>
          <w:b/>
        </w:rPr>
        <w:t>4.2</w:t>
      </w:r>
      <w:r w:rsidRPr="00117404">
        <w:tab/>
        <w:t xml:space="preserve"> Поправки к А.</w:t>
      </w:r>
      <w:r w:rsidR="005E78F0">
        <w:t>5.</w:t>
      </w:r>
      <w:r w:rsidRPr="00117404">
        <w:t>2.2.2, Таблица А.3, Расч</w:t>
      </w:r>
      <w:r w:rsidR="00BE29AC">
        <w:t>етное давление в соответствии с </w:t>
      </w:r>
      <w:r w:rsidRPr="00117404">
        <w:t xml:space="preserve">условиями эксплуатации </w:t>
      </w:r>
      <w:bookmarkEnd w:id="32"/>
    </w:p>
    <w:p w:rsidR="00117404" w:rsidRPr="00117404" w:rsidRDefault="00117404" w:rsidP="0068758F">
      <w:pPr>
        <w:pStyle w:val="SingleTxtGR"/>
        <w:spacing w:line="230" w:lineRule="atLeast"/>
      </w:pPr>
      <w:bookmarkStart w:id="33" w:name="bookmark_47"/>
      <w:r w:rsidRPr="00117404">
        <w:rPr>
          <w:i/>
          <w:iCs/>
        </w:rPr>
        <w:t>В позициях</w:t>
      </w:r>
      <w:r w:rsidRPr="00117404">
        <w:t xml:space="preserve"> 4, 5, 6 и 7 </w:t>
      </w:r>
      <w:r w:rsidRPr="00117404">
        <w:rPr>
          <w:i/>
          <w:iCs/>
        </w:rPr>
        <w:t>заменить</w:t>
      </w:r>
      <w:r w:rsidR="0068758F">
        <w:t xml:space="preserve"> «</w:t>
      </w:r>
      <w:r w:rsidRPr="00117404">
        <w:t>P</w:t>
      </w:r>
      <w:r w:rsidRPr="00117404">
        <w:rPr>
          <w:vertAlign w:val="subscript"/>
        </w:rPr>
        <w:t>ms</w:t>
      </w:r>
      <w:r w:rsidR="0068758F">
        <w:t>»</w:t>
      </w:r>
      <w:r w:rsidRPr="00117404">
        <w:t xml:space="preserve"> </w:t>
      </w:r>
      <w:r w:rsidRPr="005E78F0">
        <w:rPr>
          <w:i/>
        </w:rPr>
        <w:t>на</w:t>
      </w:r>
      <w:r w:rsidRPr="00117404">
        <w:t xml:space="preserve"> </w:t>
      </w:r>
      <w:r w:rsidR="0068758F">
        <w:t>«</w:t>
      </w:r>
      <w:r w:rsidRPr="00117404">
        <w:t>P</w:t>
      </w:r>
      <w:r w:rsidRPr="00117404">
        <w:rPr>
          <w:vertAlign w:val="subscript"/>
        </w:rPr>
        <w:t>ts</w:t>
      </w:r>
      <w:r w:rsidR="0068758F">
        <w:t>»</w:t>
      </w:r>
      <w:r w:rsidRPr="00117404">
        <w:t>.</w:t>
      </w:r>
      <w:bookmarkEnd w:id="33"/>
    </w:p>
    <w:p w:rsidR="00117404" w:rsidRPr="00117404" w:rsidRDefault="00117404" w:rsidP="0068758F">
      <w:pPr>
        <w:pStyle w:val="SingleTxtGR"/>
        <w:spacing w:line="230" w:lineRule="atLeast"/>
        <w:rPr>
          <w:b/>
        </w:rPr>
      </w:pPr>
      <w:bookmarkStart w:id="34" w:name="bookmark_48"/>
      <w:r w:rsidRPr="005E78F0">
        <w:rPr>
          <w:b/>
        </w:rPr>
        <w:t>4.3</w:t>
      </w:r>
      <w:r w:rsidRPr="00117404">
        <w:t xml:space="preserve"> </w:t>
      </w:r>
      <w:r w:rsidRPr="00117404">
        <w:tab/>
        <w:t>Поправка к А.5.6.2.1.2, Растягивающее напряжение, обусловленное давлением во время перевозки</w:t>
      </w:r>
      <w:bookmarkEnd w:id="34"/>
    </w:p>
    <w:p w:rsidR="00117404" w:rsidRPr="00117404" w:rsidRDefault="0068758F" w:rsidP="0068758F">
      <w:pPr>
        <w:pStyle w:val="SingleTxtGR"/>
        <w:spacing w:line="230" w:lineRule="atLeast"/>
        <w:rPr>
          <w:bCs/>
          <w:iCs/>
        </w:rPr>
      </w:pPr>
      <w:bookmarkStart w:id="35" w:name="bookmark_49"/>
      <w:r>
        <w:rPr>
          <w:i/>
          <w:iCs/>
        </w:rPr>
        <w:tab/>
      </w:r>
      <w:r w:rsidR="00117404" w:rsidRPr="00117404">
        <w:rPr>
          <w:i/>
          <w:iCs/>
        </w:rPr>
        <w:t>В</w:t>
      </w:r>
      <w:r w:rsidR="00117404" w:rsidRPr="00117404">
        <w:t xml:space="preserve"> a) Силы </w:t>
      </w:r>
      <w:r w:rsidR="00117404" w:rsidRPr="00117404">
        <w:rPr>
          <w:i/>
          <w:iCs/>
        </w:rPr>
        <w:t>заменить</w:t>
      </w:r>
      <w:r>
        <w:t xml:space="preserve"> «</w:t>
      </w:r>
      <w:r w:rsidR="00117404" w:rsidRPr="00117404">
        <w:t>P</w:t>
      </w:r>
      <w:r w:rsidR="00117404" w:rsidRPr="00117404">
        <w:rPr>
          <w:vertAlign w:val="subscript"/>
        </w:rPr>
        <w:t>ms</w:t>
      </w:r>
      <w:r>
        <w:t xml:space="preserve">» </w:t>
      </w:r>
      <w:r w:rsidRPr="005E78F0">
        <w:rPr>
          <w:i/>
        </w:rPr>
        <w:t>на</w:t>
      </w:r>
      <w:r>
        <w:t xml:space="preserve"> «</w:t>
      </w:r>
      <w:r w:rsidR="00117404" w:rsidRPr="00117404">
        <w:t>P</w:t>
      </w:r>
      <w:r w:rsidR="00117404" w:rsidRPr="00117404">
        <w:rPr>
          <w:vertAlign w:val="subscript"/>
        </w:rPr>
        <w:t>ts</w:t>
      </w:r>
      <w:r>
        <w:t>»</w:t>
      </w:r>
      <w:r w:rsidR="00117404" w:rsidRPr="00117404">
        <w:t>.</w:t>
      </w:r>
      <w:bookmarkEnd w:id="35"/>
    </w:p>
    <w:p w:rsidR="00E12C5F" w:rsidRPr="00117404" w:rsidRDefault="00117404" w:rsidP="0011740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17404" w:rsidSect="0011740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AC" w:rsidRPr="00A312BC" w:rsidRDefault="009A43AC" w:rsidP="00A312BC"/>
  </w:endnote>
  <w:endnote w:type="continuationSeparator" w:id="0">
    <w:p w:rsidR="009A43AC" w:rsidRPr="00A312BC" w:rsidRDefault="009A43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04" w:rsidRPr="00117404" w:rsidRDefault="00117404">
    <w:pPr>
      <w:pStyle w:val="Footer"/>
    </w:pPr>
    <w:r w:rsidRPr="00117404">
      <w:rPr>
        <w:b/>
        <w:sz w:val="18"/>
      </w:rPr>
      <w:fldChar w:fldCharType="begin"/>
    </w:r>
    <w:r w:rsidRPr="00117404">
      <w:rPr>
        <w:b/>
        <w:sz w:val="18"/>
      </w:rPr>
      <w:instrText xml:space="preserve"> PAGE  \* MERGEFORMAT </w:instrText>
    </w:r>
    <w:r w:rsidRPr="00117404">
      <w:rPr>
        <w:b/>
        <w:sz w:val="18"/>
      </w:rPr>
      <w:fldChar w:fldCharType="separate"/>
    </w:r>
    <w:r w:rsidR="004D2EA1">
      <w:rPr>
        <w:b/>
        <w:noProof/>
        <w:sz w:val="18"/>
      </w:rPr>
      <w:t>2</w:t>
    </w:r>
    <w:r w:rsidRPr="00117404">
      <w:rPr>
        <w:b/>
        <w:sz w:val="18"/>
      </w:rPr>
      <w:fldChar w:fldCharType="end"/>
    </w:r>
    <w:r>
      <w:rPr>
        <w:b/>
        <w:sz w:val="18"/>
      </w:rPr>
      <w:tab/>
    </w:r>
    <w:r>
      <w:t>GE.17-23129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04" w:rsidRPr="00117404" w:rsidRDefault="00117404" w:rsidP="00117404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GE.17-23129</w:t>
    </w:r>
    <w:r>
      <w:tab/>
    </w:r>
    <w:r w:rsidRPr="00117404">
      <w:rPr>
        <w:b/>
        <w:sz w:val="18"/>
      </w:rPr>
      <w:fldChar w:fldCharType="begin"/>
    </w:r>
    <w:r w:rsidRPr="00117404">
      <w:rPr>
        <w:b/>
        <w:sz w:val="18"/>
      </w:rPr>
      <w:instrText xml:space="preserve"> PAGE  \* MERGEFORMAT </w:instrText>
    </w:r>
    <w:r w:rsidRPr="00117404">
      <w:rPr>
        <w:b/>
        <w:sz w:val="18"/>
      </w:rPr>
      <w:fldChar w:fldCharType="separate"/>
    </w:r>
    <w:r w:rsidR="005D522B">
      <w:rPr>
        <w:b/>
        <w:noProof/>
        <w:sz w:val="18"/>
      </w:rPr>
      <w:t>3</w:t>
    </w:r>
    <w:r w:rsidRPr="001174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17404" w:rsidRDefault="00117404" w:rsidP="0011740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17-23129  (R)</w:t>
    </w:r>
    <w:r>
      <w:rPr>
        <w:lang w:val="en-US"/>
      </w:rPr>
      <w:t xml:space="preserve">  120118  120118</w:t>
    </w:r>
    <w:r>
      <w:br/>
    </w:r>
    <w:r w:rsidRPr="00117404">
      <w:rPr>
        <w:rFonts w:ascii="C39T30Lfz" w:hAnsi="C39T30Lfz"/>
        <w:spacing w:val="0"/>
        <w:w w:val="100"/>
        <w:sz w:val="56"/>
      </w:rPr>
      <w:t></w:t>
    </w:r>
    <w:r w:rsidRPr="00117404">
      <w:rPr>
        <w:rFonts w:ascii="C39T30Lfz" w:hAnsi="C39T30Lfz"/>
        <w:spacing w:val="0"/>
        <w:w w:val="100"/>
        <w:sz w:val="56"/>
      </w:rPr>
      <w:t></w:t>
    </w:r>
    <w:r w:rsidRPr="00117404">
      <w:rPr>
        <w:rFonts w:ascii="C39T30Lfz" w:hAnsi="C39T30Lfz"/>
        <w:spacing w:val="0"/>
        <w:w w:val="100"/>
        <w:sz w:val="56"/>
      </w:rPr>
      <w:t></w:t>
    </w:r>
    <w:r w:rsidRPr="00117404">
      <w:rPr>
        <w:rFonts w:ascii="C39T30Lfz" w:hAnsi="C39T30Lfz"/>
        <w:spacing w:val="0"/>
        <w:w w:val="100"/>
        <w:sz w:val="56"/>
      </w:rPr>
      <w:t></w:t>
    </w:r>
    <w:r w:rsidRPr="00117404">
      <w:rPr>
        <w:rFonts w:ascii="C39T30Lfz" w:hAnsi="C39T30Lfz"/>
        <w:spacing w:val="0"/>
        <w:w w:val="100"/>
        <w:sz w:val="56"/>
      </w:rPr>
      <w:t></w:t>
    </w:r>
    <w:r w:rsidRPr="00117404">
      <w:rPr>
        <w:rFonts w:ascii="C39T30Lfz" w:hAnsi="C39T30Lfz"/>
        <w:spacing w:val="0"/>
        <w:w w:val="100"/>
        <w:sz w:val="56"/>
      </w:rPr>
      <w:t></w:t>
    </w:r>
    <w:r w:rsidRPr="00117404">
      <w:rPr>
        <w:rFonts w:ascii="C39T30Lfz" w:hAnsi="C39T30Lfz"/>
        <w:spacing w:val="0"/>
        <w:w w:val="100"/>
        <w:sz w:val="56"/>
      </w:rPr>
      <w:t></w:t>
    </w:r>
    <w:r w:rsidRPr="00117404">
      <w:rPr>
        <w:rFonts w:ascii="C39T30Lfz" w:hAnsi="C39T30Lfz"/>
        <w:spacing w:val="0"/>
        <w:w w:val="100"/>
        <w:sz w:val="56"/>
      </w:rPr>
      <w:t></w:t>
    </w:r>
    <w:r w:rsidRPr="0011740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8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AC" w:rsidRPr="001075E9" w:rsidRDefault="009A43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43AC" w:rsidRDefault="009A43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82266" w:rsidRPr="00D82266" w:rsidRDefault="00D82266">
      <w:pPr>
        <w:pStyle w:val="FootnoteText"/>
        <w:rPr>
          <w:sz w:val="20"/>
          <w:lang w:val="ru-RU"/>
        </w:rPr>
      </w:pPr>
      <w:r>
        <w:tab/>
      </w:r>
      <w:r w:rsidRPr="005D522B">
        <w:rPr>
          <w:rStyle w:val="FootnoteReference"/>
          <w:sz w:val="20"/>
          <w:vertAlign w:val="baseline"/>
          <w:lang w:val="ru-RU"/>
        </w:rPr>
        <w:t>*</w:t>
      </w:r>
      <w:r w:rsidRPr="005D522B">
        <w:rPr>
          <w:rStyle w:val="FootnoteReference"/>
          <w:vertAlign w:val="baseline"/>
          <w:lang w:val="ru-RU"/>
        </w:rPr>
        <w:tab/>
      </w:r>
      <w:r w:rsidR="005D522B" w:rsidRPr="005D522B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5D522B" w:rsidRPr="005D522B">
        <w:rPr>
          <w:lang w:val="ru-RU"/>
        </w:rPr>
        <w:br/>
        <w:t>на 2018–2019 годы (</w:t>
      </w:r>
      <w:r w:rsidR="005D522B" w:rsidRPr="005D522B">
        <w:t>ECE</w:t>
      </w:r>
      <w:r w:rsidR="005D522B" w:rsidRPr="005D522B">
        <w:rPr>
          <w:lang w:val="ru-RU"/>
        </w:rPr>
        <w:t>/</w:t>
      </w:r>
      <w:r w:rsidR="005D522B" w:rsidRPr="005D522B">
        <w:t>TRANS</w:t>
      </w:r>
      <w:r w:rsidR="005D522B" w:rsidRPr="005D522B">
        <w:rPr>
          <w:lang w:val="ru-RU"/>
        </w:rPr>
        <w:t>/</w:t>
      </w:r>
      <w:r w:rsidR="005D522B" w:rsidRPr="005D522B">
        <w:t>WP</w:t>
      </w:r>
      <w:r w:rsidR="005D522B" w:rsidRPr="005D522B">
        <w:rPr>
          <w:lang w:val="ru-RU"/>
        </w:rPr>
        <w:t xml:space="preserve">.15/237, приложение </w:t>
      </w:r>
      <w:r w:rsidR="005D522B" w:rsidRPr="005D522B">
        <w:t>V</w:t>
      </w:r>
      <w:r w:rsidR="005D522B" w:rsidRPr="005D522B">
        <w:rPr>
          <w:lang w:val="ru-RU"/>
        </w:rPr>
        <w:t xml:space="preserve"> (9.2)).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04" w:rsidRPr="00117404" w:rsidRDefault="004D2EA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37493">
      <w:t>ECE/TRANS/WP.15/AC.1/2018/12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04" w:rsidRPr="00117404" w:rsidRDefault="004D2EA1" w:rsidP="0011740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37493">
      <w:t>ECE/TRANS/WP.15/AC.1/2018/12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AC"/>
    <w:rsid w:val="00033EE1"/>
    <w:rsid w:val="00042B72"/>
    <w:rsid w:val="000558BD"/>
    <w:rsid w:val="000A66DD"/>
    <w:rsid w:val="000B57E7"/>
    <w:rsid w:val="000B6373"/>
    <w:rsid w:val="000E4E5B"/>
    <w:rsid w:val="000F09DF"/>
    <w:rsid w:val="000F61B2"/>
    <w:rsid w:val="001075E9"/>
    <w:rsid w:val="00117404"/>
    <w:rsid w:val="0014152F"/>
    <w:rsid w:val="00180183"/>
    <w:rsid w:val="0018024D"/>
    <w:rsid w:val="0018649F"/>
    <w:rsid w:val="00196389"/>
    <w:rsid w:val="001B3B1E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2EA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522B"/>
    <w:rsid w:val="005D7914"/>
    <w:rsid w:val="005E2B41"/>
    <w:rsid w:val="005E78F0"/>
    <w:rsid w:val="005F0B42"/>
    <w:rsid w:val="005F5D95"/>
    <w:rsid w:val="006345DB"/>
    <w:rsid w:val="00640F49"/>
    <w:rsid w:val="00662A42"/>
    <w:rsid w:val="006742EB"/>
    <w:rsid w:val="00680D03"/>
    <w:rsid w:val="00681A10"/>
    <w:rsid w:val="0068758F"/>
    <w:rsid w:val="006A1ED8"/>
    <w:rsid w:val="006C2031"/>
    <w:rsid w:val="006C38F7"/>
    <w:rsid w:val="006D461A"/>
    <w:rsid w:val="006F35EE"/>
    <w:rsid w:val="007021FF"/>
    <w:rsid w:val="00712895"/>
    <w:rsid w:val="00734ACB"/>
    <w:rsid w:val="00757357"/>
    <w:rsid w:val="00776CA3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60DB"/>
    <w:rsid w:val="00951972"/>
    <w:rsid w:val="009608F3"/>
    <w:rsid w:val="009A24AC"/>
    <w:rsid w:val="009A43AC"/>
    <w:rsid w:val="009C6FE6"/>
    <w:rsid w:val="009D7E7D"/>
    <w:rsid w:val="00A14DA8"/>
    <w:rsid w:val="00A312BC"/>
    <w:rsid w:val="00A84021"/>
    <w:rsid w:val="00A84D35"/>
    <w:rsid w:val="00A87CE5"/>
    <w:rsid w:val="00A917B3"/>
    <w:rsid w:val="00AB4B51"/>
    <w:rsid w:val="00AC5A64"/>
    <w:rsid w:val="00AE336F"/>
    <w:rsid w:val="00B10CC7"/>
    <w:rsid w:val="00B36DF7"/>
    <w:rsid w:val="00B37493"/>
    <w:rsid w:val="00B539E7"/>
    <w:rsid w:val="00B62458"/>
    <w:rsid w:val="00BC18B2"/>
    <w:rsid w:val="00BD33EE"/>
    <w:rsid w:val="00BE1CC7"/>
    <w:rsid w:val="00BE29AC"/>
    <w:rsid w:val="00C04B00"/>
    <w:rsid w:val="00C106D6"/>
    <w:rsid w:val="00C119AE"/>
    <w:rsid w:val="00C506D8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2266"/>
    <w:rsid w:val="00D90028"/>
    <w:rsid w:val="00D90138"/>
    <w:rsid w:val="00DA633C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50BF57B-56C5-41CB-983E-352E8273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CE66-C96F-48F8-AF4C-38D0DE6D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3410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ECE/TRANS/WP.15/AC.1/2018/12</vt:lpstr>
      <vt:lpstr>ECE/TRANS/WP.15/AC.1/2018/12</vt:lpstr>
      <vt:lpstr>A/</vt:lpstr>
    </vt:vector>
  </TitlesOfParts>
  <Company>DCM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ECE/TRANS/WP.15/AC.1/2018/12</dc:title>
  <dc:subject/>
  <dc:creator>Nina STEPANOVA</dc:creator>
  <cp:keywords/>
  <cp:lastModifiedBy>Christine Barrio-Champeau</cp:lastModifiedBy>
  <cp:revision>2</cp:revision>
  <cp:lastPrinted>2018-01-12T15:43:00Z</cp:lastPrinted>
  <dcterms:created xsi:type="dcterms:W3CDTF">2018-01-29T12:45:00Z</dcterms:created>
  <dcterms:modified xsi:type="dcterms:W3CDTF">2018-01-29T12:45:00Z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