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A83" w:rsidRPr="00C07EC8" w:rsidRDefault="00C96DF2" w:rsidP="00C96DF2">
      <w:pPr>
        <w:spacing w:before="120"/>
        <w:rPr>
          <w:b/>
          <w:sz w:val="28"/>
          <w:szCs w:val="28"/>
        </w:rPr>
      </w:pPr>
      <w:r w:rsidRPr="00C07EC8">
        <w:rPr>
          <w:b/>
          <w:sz w:val="28"/>
          <w:szCs w:val="28"/>
        </w:rPr>
        <w:t>Economic Commission for Europe</w:t>
      </w:r>
    </w:p>
    <w:p w:rsidR="00C96DF2" w:rsidRPr="00C07EC8" w:rsidRDefault="008F31D2" w:rsidP="00C96DF2">
      <w:pPr>
        <w:spacing w:before="120"/>
        <w:rPr>
          <w:sz w:val="28"/>
          <w:szCs w:val="28"/>
        </w:rPr>
      </w:pPr>
      <w:r w:rsidRPr="00C07EC8">
        <w:rPr>
          <w:sz w:val="28"/>
          <w:szCs w:val="28"/>
        </w:rPr>
        <w:t>Inland Transport Committee</w:t>
      </w:r>
    </w:p>
    <w:p w:rsidR="008F31D2" w:rsidRPr="00C07EC8" w:rsidRDefault="008F31D2" w:rsidP="00C96DF2">
      <w:pPr>
        <w:spacing w:before="120"/>
        <w:rPr>
          <w:b/>
          <w:sz w:val="24"/>
          <w:szCs w:val="24"/>
        </w:rPr>
      </w:pPr>
      <w:r w:rsidRPr="00C07EC8">
        <w:rPr>
          <w:b/>
          <w:sz w:val="24"/>
          <w:szCs w:val="24"/>
        </w:rPr>
        <w:t>Working Party on the Transport of Dangerous Goods</w:t>
      </w:r>
    </w:p>
    <w:p w:rsidR="00C45755" w:rsidRPr="00C07EC8" w:rsidRDefault="001F1FE7" w:rsidP="00C45755">
      <w:pPr>
        <w:spacing w:before="120"/>
        <w:rPr>
          <w:b/>
        </w:rPr>
      </w:pPr>
      <w:r>
        <w:rPr>
          <w:b/>
        </w:rPr>
        <w:t>105th</w:t>
      </w:r>
      <w:r w:rsidR="00C45755" w:rsidRPr="00C07EC8">
        <w:rPr>
          <w:b/>
        </w:rPr>
        <w:t xml:space="preserve"> session</w:t>
      </w:r>
    </w:p>
    <w:p w:rsidR="00C45755" w:rsidRPr="00C07EC8" w:rsidRDefault="00C45755" w:rsidP="00C45755">
      <w:r w:rsidRPr="00C07EC8">
        <w:t xml:space="preserve">Geneva, </w:t>
      </w:r>
      <w:r w:rsidR="008425C4">
        <w:t>6</w:t>
      </w:r>
      <w:r w:rsidRPr="00C07EC8">
        <w:t>-</w:t>
      </w:r>
      <w:r w:rsidR="001F1FE7">
        <w:t>9</w:t>
      </w:r>
      <w:r w:rsidRPr="00C07EC8">
        <w:t xml:space="preserve"> November 201</w:t>
      </w:r>
      <w:r w:rsidR="001F1FE7">
        <w:t>8</w:t>
      </w:r>
      <w:r w:rsidR="00A0792B">
        <w:tab/>
      </w:r>
      <w:r w:rsidR="00A0792B">
        <w:tab/>
      </w:r>
      <w:r w:rsidR="00A0792B">
        <w:tab/>
      </w:r>
      <w:r w:rsidR="00A0792B">
        <w:tab/>
      </w:r>
      <w:r w:rsidR="00A0792B">
        <w:tab/>
      </w:r>
      <w:r w:rsidR="00A0792B">
        <w:tab/>
      </w:r>
      <w:r w:rsidR="00A0792B">
        <w:tab/>
      </w:r>
      <w:r w:rsidR="00F433F4">
        <w:tab/>
      </w:r>
      <w:r w:rsidR="00F433F4">
        <w:tab/>
      </w:r>
      <w:r w:rsidR="00F433F4">
        <w:tab/>
        <w:t>7</w:t>
      </w:r>
      <w:r w:rsidR="00A0792B">
        <w:t xml:space="preserve"> November 201</w:t>
      </w:r>
      <w:r w:rsidR="001F1FE7">
        <w:t>8</w:t>
      </w:r>
    </w:p>
    <w:p w:rsidR="00F433F4" w:rsidRDefault="00F433F4" w:rsidP="00F433F4">
      <w:r>
        <w:t>Item 5 (a) of the provisional agenda</w:t>
      </w:r>
    </w:p>
    <w:p w:rsidR="00F0507C" w:rsidRPr="00C07EC8" w:rsidRDefault="00F433F4" w:rsidP="00F433F4">
      <w:pPr>
        <w:rPr>
          <w:b/>
        </w:rPr>
      </w:pPr>
      <w:r>
        <w:rPr>
          <w:b/>
          <w:bCs/>
        </w:rPr>
        <w:t>Proposals for amendments to Annexes A and B of ADR:</w:t>
      </w:r>
      <w:r>
        <w:rPr>
          <w:b/>
          <w:bCs/>
        </w:rPr>
        <w:br/>
        <w:t>construction and approval of vehicles</w:t>
      </w:r>
    </w:p>
    <w:p w:rsidR="00F433F4" w:rsidRDefault="00F0507C" w:rsidP="00F433F4">
      <w:pPr>
        <w:pStyle w:val="HChG"/>
        <w:rPr>
          <w:lang w:eastAsia="en-GB"/>
        </w:rPr>
      </w:pPr>
      <w:r w:rsidRPr="00C07EC8">
        <w:tab/>
      </w:r>
      <w:r w:rsidRPr="00C07EC8">
        <w:tab/>
      </w:r>
      <w:r w:rsidR="00F433F4">
        <w:t xml:space="preserve">Outcome of the second informal WP.15 Working Group meeting on “Clarification of 9.3.4.2 ADR” </w:t>
      </w:r>
    </w:p>
    <w:p w:rsidR="00F433F4" w:rsidRDefault="00F433F4" w:rsidP="00F433F4">
      <w:pPr>
        <w:pStyle w:val="H1G"/>
        <w:rPr>
          <w:szCs w:val="24"/>
        </w:rPr>
      </w:pPr>
      <w:r>
        <w:tab/>
      </w:r>
      <w:r>
        <w:tab/>
        <w:t>Transmitted by the Government of Germany</w:t>
      </w:r>
    </w:p>
    <w:p w:rsidR="00F433F4" w:rsidRDefault="00F433F4" w:rsidP="00F433F4">
      <w:pPr>
        <w:pStyle w:val="H23G"/>
        <w:rPr>
          <w:bCs/>
        </w:rPr>
      </w:pPr>
      <w:r>
        <w:tab/>
      </w:r>
      <w:r>
        <w:tab/>
      </w:r>
      <w:r>
        <w:t>Bonn, 1 to 2 October 2018</w:t>
      </w:r>
      <w:r>
        <w:t xml:space="preserve"> - </w:t>
      </w:r>
      <w:r>
        <w:t>Federal Ministry of Transport and Digital Infrastructure (BMVI)</w:t>
      </w:r>
    </w:p>
    <w:p w:rsidR="00F433F4" w:rsidRDefault="00F433F4" w:rsidP="00F433F4">
      <w:pPr>
        <w:pStyle w:val="SingleTxtG"/>
        <w:rPr>
          <w:szCs w:val="24"/>
        </w:rPr>
      </w:pPr>
      <w:r>
        <w:t xml:space="preserve">The Working Party informal working group on </w:t>
      </w:r>
      <w:r>
        <w:rPr>
          <w:bCs/>
        </w:rPr>
        <w:t>“Clarification of 9.3.4.2 ADR”</w:t>
      </w:r>
      <w:r>
        <w:t xml:space="preserve"> held its second meeting on 1 to 2 October 2018 in Bonn, Germany. Mr. H. Rein from the Federal Ministry of Transport and Digital Infrastructure (BMVI) chaired the meeting. Delegations from Finland, France, Germany, the Netherlands, Romania, Sweden, Turkey and United Kingdom attended the meeting.</w:t>
      </w:r>
    </w:p>
    <w:p w:rsidR="00F433F4" w:rsidRDefault="00F433F4" w:rsidP="00F433F4">
      <w:pPr>
        <w:pStyle w:val="H1G"/>
      </w:pPr>
      <w:r>
        <w:tab/>
      </w:r>
      <w:r>
        <w:tab/>
      </w:r>
      <w:r>
        <w:t>Conclusions of the meeting</w:t>
      </w:r>
    </w:p>
    <w:p w:rsidR="00F433F4" w:rsidRDefault="00F433F4" w:rsidP="00F433F4">
      <w:pPr>
        <w:pStyle w:val="SingleTxtG"/>
      </w:pPr>
      <w:r>
        <w:t xml:space="preserve">The working group reached the following </w:t>
      </w:r>
      <w:proofErr w:type="gramStart"/>
      <w:r>
        <w:t>final results</w:t>
      </w:r>
      <w:proofErr w:type="gramEnd"/>
      <w:r>
        <w:t>:</w:t>
      </w:r>
    </w:p>
    <w:p w:rsidR="00F433F4" w:rsidRDefault="00F433F4" w:rsidP="00F433F4">
      <w:pPr>
        <w:pStyle w:val="SingleTxtG"/>
      </w:pPr>
      <w:r>
        <w:t>1.</w:t>
      </w:r>
      <w:r>
        <w:tab/>
        <w:t>The working group states that, in general, sparking and electrostatic discharge do not pose a risk in the transport of explosive substances if the substances are packaged in conformity with the regulations.</w:t>
      </w:r>
    </w:p>
    <w:p w:rsidR="00F433F4" w:rsidRDefault="00F433F4" w:rsidP="00F433F4">
      <w:pPr>
        <w:pStyle w:val="SingleTxtG"/>
      </w:pPr>
      <w:r>
        <w:t>2.</w:t>
      </w:r>
      <w:r>
        <w:tab/>
        <w:t xml:space="preserve">The informal working group discussed 9.3.4.1 and possible amendments to clarify it. Previous discussions in within the Working Party should be </w:t>
      </w:r>
      <w:proofErr w:type="gramStart"/>
      <w:r>
        <w:t>taken into account</w:t>
      </w:r>
      <w:proofErr w:type="gramEnd"/>
      <w:r>
        <w:t xml:space="preserve">. </w:t>
      </w:r>
    </w:p>
    <w:p w:rsidR="00F433F4" w:rsidRDefault="00F433F4" w:rsidP="00F433F4">
      <w:pPr>
        <w:pStyle w:val="SingleTxtG"/>
      </w:pPr>
      <w:r>
        <w:t>3.</w:t>
      </w:r>
      <w:r>
        <w:tab/>
        <w:t xml:space="preserve">The informal working group discussed 9.3.4.2 and agreed that metal, for instance, is accepted as a material used for the internal structure of a vehicle. It is further deemed necessary that, in 9.3.4.2, all relevant characteristics of the body regarding its material properties are to be described, as it is currently done with the quoting of the standard. </w:t>
      </w:r>
    </w:p>
    <w:p w:rsidR="00F433F4" w:rsidRDefault="00F433F4" w:rsidP="00F433F4">
      <w:pPr>
        <w:pStyle w:val="SingleTxtG"/>
      </w:pPr>
      <w:r>
        <w:t>4.</w:t>
      </w:r>
      <w:r>
        <w:tab/>
      </w:r>
      <w:r>
        <w:t xml:space="preserve">The informal working group further considered it appropriate to set a limit value for the internal temperature because of the decomposition characteristics of explosives. It agreed that the duration of 30 minutes as the value for the maximum heat input should be considered further. However, the informal working group has not reached an agreement on setting a maximum value for the heat load, which reflects the limitation of the internal temperature in the vehicle body, </w:t>
      </w:r>
      <w:proofErr w:type="gramStart"/>
      <w:r>
        <w:t>in order to</w:t>
      </w:r>
      <w:proofErr w:type="gramEnd"/>
      <w:r>
        <w:t xml:space="preserve"> prevent the explosives from decomposition.</w:t>
      </w:r>
    </w:p>
    <w:p w:rsidR="00F433F4" w:rsidRDefault="00F433F4" w:rsidP="00F433F4">
      <w:pPr>
        <w:pStyle w:val="SingleTxtG"/>
      </w:pPr>
      <w:r>
        <w:t>5.</w:t>
      </w:r>
      <w:r>
        <w:tab/>
        <w:t xml:space="preserve">The informal working group concluded that the mandate given by the Working Party cannot be met in this framework of discussions. Further expert opinions on the topics mentioned earlier, such as the description of the requirements for EX/III bodies </w:t>
      </w:r>
      <w:proofErr w:type="gramStart"/>
      <w:r>
        <w:t>in order to</w:t>
      </w:r>
      <w:proofErr w:type="gramEnd"/>
      <w:r>
        <w:t xml:space="preserve"> assess a fire, will be necessary.</w:t>
      </w:r>
    </w:p>
    <w:p w:rsidR="00F433F4" w:rsidRDefault="00F433F4" w:rsidP="00F433F4">
      <w:pPr>
        <w:pStyle w:val="SingleTxtG"/>
      </w:pPr>
      <w:r>
        <w:lastRenderedPageBreak/>
        <w:t>6.</w:t>
      </w:r>
      <w:r>
        <w:tab/>
        <w:t xml:space="preserve">Different approaches regarding this issue were discussed. Positions differed on how to approach the insulation capacity requirements of the body. One option would be to approach this issue by taking a closer look at the concrete risk of a tyre fire. Another option would be to make a reference to another legal sphere which does not cover all of our </w:t>
      </w:r>
      <w:proofErr w:type="gramStart"/>
      <w:r>
        <w:t>questions, but</w:t>
      </w:r>
      <w:proofErr w:type="gramEnd"/>
      <w:r>
        <w:t xml:space="preserve"> provides us with clearly comprehensible values as well as testing and evaluation procedures. The second part of standard 13501 already quoted in 9.3.4.2 provides the basis which, </w:t>
      </w:r>
      <w:proofErr w:type="gramStart"/>
      <w:r>
        <w:t>in the course of</w:t>
      </w:r>
      <w:proofErr w:type="gramEnd"/>
      <w:r>
        <w:t xml:space="preserve"> further discussions, could be considered in order to add this basis in application by analogy to the ADR. This part of the standard could be referred to </w:t>
      </w:r>
      <w:proofErr w:type="gramStart"/>
      <w:r>
        <w:t>in order to</w:t>
      </w:r>
      <w:proofErr w:type="gramEnd"/>
      <w:r>
        <w:t xml:space="preserve"> describe the requirements for the insulation characteristics of the body, which have not yet been defined.</w:t>
      </w:r>
    </w:p>
    <w:p w:rsidR="00F433F4" w:rsidRDefault="00F433F4" w:rsidP="00F433F4">
      <w:pPr>
        <w:pStyle w:val="SingleTxtG"/>
      </w:pPr>
      <w:r>
        <w:t>7.</w:t>
      </w:r>
      <w:r>
        <w:tab/>
        <w:t xml:space="preserve">The Working Party will be informed, </w:t>
      </w:r>
      <w:proofErr w:type="gramStart"/>
      <w:r>
        <w:t>on the basis of</w:t>
      </w:r>
      <w:proofErr w:type="gramEnd"/>
      <w:r>
        <w:t xml:space="preserve"> an informal document about the results of the 2</w:t>
      </w:r>
      <w:r>
        <w:rPr>
          <w:vertAlign w:val="superscript"/>
        </w:rPr>
        <w:t>nd</w:t>
      </w:r>
      <w:r>
        <w:t xml:space="preserve"> meeting of the informal working group held in Bonn, on 1st and 2nd October 2018. To this end, Germany will submit the minutes of the meeting, after coordinating them with the participants, to the May 2019 session of the Working Party for further deliberations.</w:t>
      </w:r>
    </w:p>
    <w:p w:rsidR="00F433F4" w:rsidRPr="00F433F4" w:rsidRDefault="00F433F4" w:rsidP="00F433F4">
      <w:pPr>
        <w:pStyle w:val="SingleTxtG"/>
        <w:spacing w:before="240" w:after="0"/>
        <w:jc w:val="center"/>
        <w:rPr>
          <w:u w:val="single"/>
        </w:rPr>
      </w:pPr>
      <w:bookmarkStart w:id="0" w:name="_GoBack"/>
      <w:bookmarkEnd w:id="0"/>
      <w:r>
        <w:rPr>
          <w:u w:val="single"/>
        </w:rPr>
        <w:tab/>
      </w:r>
      <w:r>
        <w:rPr>
          <w:u w:val="single"/>
        </w:rPr>
        <w:tab/>
      </w:r>
      <w:r>
        <w:rPr>
          <w:u w:val="single"/>
        </w:rPr>
        <w:tab/>
      </w:r>
    </w:p>
    <w:sectPr w:rsidR="00F433F4" w:rsidRPr="00F433F4" w:rsidSect="0057675A">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6E8" w:rsidRDefault="003826E8"/>
  </w:endnote>
  <w:endnote w:type="continuationSeparator" w:id="0">
    <w:p w:rsidR="003826E8" w:rsidRDefault="003826E8"/>
  </w:endnote>
  <w:endnote w:type="continuationNotice" w:id="1">
    <w:p w:rsidR="003826E8" w:rsidRDefault="0038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F0507C" w:rsidRDefault="006D6578" w:rsidP="00F0507C">
    <w:pPr>
      <w:pStyle w:val="Footer"/>
      <w:tabs>
        <w:tab w:val="right" w:pos="9638"/>
      </w:tabs>
      <w:rPr>
        <w:sz w:val="18"/>
      </w:rPr>
    </w:pPr>
    <w:r w:rsidRPr="00F0507C">
      <w:rPr>
        <w:b/>
        <w:sz w:val="18"/>
      </w:rPr>
      <w:fldChar w:fldCharType="begin"/>
    </w:r>
    <w:r w:rsidRPr="00F0507C">
      <w:rPr>
        <w:b/>
        <w:sz w:val="18"/>
      </w:rPr>
      <w:instrText xml:space="preserve"> PAGE  \* MERGEFORMAT </w:instrText>
    </w:r>
    <w:r w:rsidRPr="00F0507C">
      <w:rPr>
        <w:b/>
        <w:sz w:val="18"/>
      </w:rPr>
      <w:fldChar w:fldCharType="separate"/>
    </w:r>
    <w:r w:rsidR="00394F17">
      <w:rPr>
        <w:b/>
        <w:noProof/>
        <w:sz w:val="18"/>
      </w:rPr>
      <w:t>4</w:t>
    </w:r>
    <w:r w:rsidRPr="00F05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F0507C" w:rsidRDefault="006D6578" w:rsidP="00F0507C">
    <w:pPr>
      <w:pStyle w:val="Footer"/>
      <w:tabs>
        <w:tab w:val="right" w:pos="9638"/>
      </w:tabs>
      <w:rPr>
        <w:b/>
        <w:sz w:val="18"/>
      </w:rPr>
    </w:pPr>
    <w:r>
      <w:tab/>
    </w:r>
    <w:r w:rsidRPr="00F0507C">
      <w:rPr>
        <w:b/>
        <w:sz w:val="18"/>
      </w:rPr>
      <w:fldChar w:fldCharType="begin"/>
    </w:r>
    <w:r w:rsidRPr="00F0507C">
      <w:rPr>
        <w:b/>
        <w:sz w:val="18"/>
      </w:rPr>
      <w:instrText xml:space="preserve"> PAGE  \* MERGEFORMAT </w:instrText>
    </w:r>
    <w:r w:rsidRPr="00F0507C">
      <w:rPr>
        <w:b/>
        <w:sz w:val="18"/>
      </w:rPr>
      <w:fldChar w:fldCharType="separate"/>
    </w:r>
    <w:r w:rsidR="00394F17">
      <w:rPr>
        <w:b/>
        <w:noProof/>
        <w:sz w:val="18"/>
      </w:rPr>
      <w:t>3</w:t>
    </w:r>
    <w:r w:rsidRPr="00F05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6E8" w:rsidRPr="000B175B" w:rsidRDefault="003826E8" w:rsidP="000B175B">
      <w:pPr>
        <w:tabs>
          <w:tab w:val="right" w:pos="2155"/>
        </w:tabs>
        <w:spacing w:after="80"/>
        <w:ind w:left="680"/>
        <w:rPr>
          <w:u w:val="single"/>
        </w:rPr>
      </w:pPr>
      <w:r>
        <w:rPr>
          <w:u w:val="single"/>
        </w:rPr>
        <w:tab/>
      </w:r>
    </w:p>
  </w:footnote>
  <w:footnote w:type="continuationSeparator" w:id="0">
    <w:p w:rsidR="003826E8" w:rsidRPr="00FC68B7" w:rsidRDefault="003826E8" w:rsidP="00FC68B7">
      <w:pPr>
        <w:tabs>
          <w:tab w:val="left" w:pos="2155"/>
        </w:tabs>
        <w:spacing w:after="80"/>
        <w:ind w:left="680"/>
        <w:rPr>
          <w:u w:val="single"/>
        </w:rPr>
      </w:pPr>
      <w:r>
        <w:rPr>
          <w:u w:val="single"/>
        </w:rPr>
        <w:tab/>
      </w:r>
    </w:p>
  </w:footnote>
  <w:footnote w:type="continuationNotice" w:id="1">
    <w:p w:rsidR="003826E8" w:rsidRDefault="00382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560FD1" w:rsidRDefault="006D6578">
    <w:pPr>
      <w:pStyle w:val="Header"/>
      <w:rPr>
        <w:lang w:val="fr-CH"/>
      </w:rPr>
    </w:pPr>
    <w:r>
      <w:rPr>
        <w:lang w:val="fr-CH"/>
      </w:rPr>
      <w:t>INF.</w:t>
    </w:r>
    <w:r w:rsidR="00F433F4">
      <w:rPr>
        <w:lang w:val="fr-CH"/>
      </w:rPr>
      <w:t>3</w:t>
    </w:r>
    <w:r>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F0507C" w:rsidRDefault="006D6578" w:rsidP="00F0507C">
    <w:pPr>
      <w:pStyle w:val="Header"/>
      <w:jc w:val="right"/>
    </w:pPr>
    <w:r>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437BBF" w:rsidRDefault="006D6578" w:rsidP="00560FD1">
    <w:pPr>
      <w:pStyle w:val="Header"/>
      <w:jc w:val="right"/>
      <w:rPr>
        <w:sz w:val="28"/>
        <w:szCs w:val="28"/>
        <w:lang w:val="fr-CH"/>
      </w:rPr>
    </w:pPr>
    <w:r w:rsidRPr="00437BBF">
      <w:rPr>
        <w:sz w:val="28"/>
        <w:szCs w:val="28"/>
        <w:lang w:val="fr-CH"/>
      </w:rPr>
      <w:t>INF.</w:t>
    </w:r>
    <w:r w:rsidR="00F433F4">
      <w:rPr>
        <w:sz w:val="28"/>
        <w:szCs w:val="28"/>
        <w:lang w:val="fr-CH"/>
      </w:rPr>
      <w:t>3</w:t>
    </w:r>
    <w:r w:rsidRPr="00437BBF">
      <w:rPr>
        <w:sz w:val="28"/>
        <w:szCs w:val="28"/>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771"/>
    <w:rsid w:val="000110BA"/>
    <w:rsid w:val="00021DAE"/>
    <w:rsid w:val="00046B1F"/>
    <w:rsid w:val="00050F6B"/>
    <w:rsid w:val="00057E97"/>
    <w:rsid w:val="000646F4"/>
    <w:rsid w:val="0006498B"/>
    <w:rsid w:val="00072C8C"/>
    <w:rsid w:val="000733B5"/>
    <w:rsid w:val="00081815"/>
    <w:rsid w:val="000931C0"/>
    <w:rsid w:val="000A26AD"/>
    <w:rsid w:val="000A5084"/>
    <w:rsid w:val="000B0595"/>
    <w:rsid w:val="000B175B"/>
    <w:rsid w:val="000B3A0F"/>
    <w:rsid w:val="000B4EF7"/>
    <w:rsid w:val="000C0B52"/>
    <w:rsid w:val="000C2C03"/>
    <w:rsid w:val="000C2D2E"/>
    <w:rsid w:val="000E0415"/>
    <w:rsid w:val="000E27BF"/>
    <w:rsid w:val="00100FCE"/>
    <w:rsid w:val="00107999"/>
    <w:rsid w:val="001103AA"/>
    <w:rsid w:val="0011666B"/>
    <w:rsid w:val="0014684E"/>
    <w:rsid w:val="00154DD8"/>
    <w:rsid w:val="00165F3A"/>
    <w:rsid w:val="0019528D"/>
    <w:rsid w:val="001B4B04"/>
    <w:rsid w:val="001C6663"/>
    <w:rsid w:val="001C7895"/>
    <w:rsid w:val="001D0C8C"/>
    <w:rsid w:val="001D1419"/>
    <w:rsid w:val="001D26DF"/>
    <w:rsid w:val="001D364E"/>
    <w:rsid w:val="001D3A03"/>
    <w:rsid w:val="001E7B67"/>
    <w:rsid w:val="001F1FE7"/>
    <w:rsid w:val="00202DA8"/>
    <w:rsid w:val="00211E0B"/>
    <w:rsid w:val="00231C92"/>
    <w:rsid w:val="0023783C"/>
    <w:rsid w:val="00237E67"/>
    <w:rsid w:val="00245B60"/>
    <w:rsid w:val="0024772E"/>
    <w:rsid w:val="00261AF1"/>
    <w:rsid w:val="00263917"/>
    <w:rsid w:val="00265210"/>
    <w:rsid w:val="00267F5F"/>
    <w:rsid w:val="0027030F"/>
    <w:rsid w:val="0027121E"/>
    <w:rsid w:val="00281574"/>
    <w:rsid w:val="00283C2F"/>
    <w:rsid w:val="00286B4D"/>
    <w:rsid w:val="002A62E8"/>
    <w:rsid w:val="002B622D"/>
    <w:rsid w:val="002D4643"/>
    <w:rsid w:val="002F175C"/>
    <w:rsid w:val="00302E18"/>
    <w:rsid w:val="00314B4F"/>
    <w:rsid w:val="003229D8"/>
    <w:rsid w:val="003242F9"/>
    <w:rsid w:val="0033430C"/>
    <w:rsid w:val="00347B9C"/>
    <w:rsid w:val="00352709"/>
    <w:rsid w:val="003619B5"/>
    <w:rsid w:val="00365763"/>
    <w:rsid w:val="00371178"/>
    <w:rsid w:val="003826E8"/>
    <w:rsid w:val="0039236B"/>
    <w:rsid w:val="00392E47"/>
    <w:rsid w:val="00394F17"/>
    <w:rsid w:val="003A268D"/>
    <w:rsid w:val="003A6810"/>
    <w:rsid w:val="003C2CC4"/>
    <w:rsid w:val="003D0535"/>
    <w:rsid w:val="003D1847"/>
    <w:rsid w:val="003D4B23"/>
    <w:rsid w:val="003E130E"/>
    <w:rsid w:val="00406872"/>
    <w:rsid w:val="00410C89"/>
    <w:rsid w:val="00422E03"/>
    <w:rsid w:val="004243E6"/>
    <w:rsid w:val="00426B9B"/>
    <w:rsid w:val="004325CB"/>
    <w:rsid w:val="00437BBF"/>
    <w:rsid w:val="0044122F"/>
    <w:rsid w:val="00442A83"/>
    <w:rsid w:val="004454D1"/>
    <w:rsid w:val="0045428C"/>
    <w:rsid w:val="0045495B"/>
    <w:rsid w:val="004561E5"/>
    <w:rsid w:val="0048397A"/>
    <w:rsid w:val="00485CBB"/>
    <w:rsid w:val="004866B7"/>
    <w:rsid w:val="00487519"/>
    <w:rsid w:val="00494A71"/>
    <w:rsid w:val="004B0FD2"/>
    <w:rsid w:val="004B21D8"/>
    <w:rsid w:val="004C2461"/>
    <w:rsid w:val="004C7462"/>
    <w:rsid w:val="004D20A0"/>
    <w:rsid w:val="004E77B2"/>
    <w:rsid w:val="00504B2D"/>
    <w:rsid w:val="00506419"/>
    <w:rsid w:val="005210E2"/>
    <w:rsid w:val="0052136D"/>
    <w:rsid w:val="00523BDE"/>
    <w:rsid w:val="0052775E"/>
    <w:rsid w:val="005346AD"/>
    <w:rsid w:val="00540119"/>
    <w:rsid w:val="005420F2"/>
    <w:rsid w:val="00557601"/>
    <w:rsid w:val="00560FD1"/>
    <w:rsid w:val="005628B6"/>
    <w:rsid w:val="0057134B"/>
    <w:rsid w:val="0057675A"/>
    <w:rsid w:val="00584357"/>
    <w:rsid w:val="005941EC"/>
    <w:rsid w:val="0059724D"/>
    <w:rsid w:val="00597E25"/>
    <w:rsid w:val="005A69BE"/>
    <w:rsid w:val="005B3DB3"/>
    <w:rsid w:val="005B4A22"/>
    <w:rsid w:val="005B4E13"/>
    <w:rsid w:val="005C342F"/>
    <w:rsid w:val="005D7268"/>
    <w:rsid w:val="005E6DFA"/>
    <w:rsid w:val="005E750E"/>
    <w:rsid w:val="005F37DB"/>
    <w:rsid w:val="005F7B75"/>
    <w:rsid w:val="006001EE"/>
    <w:rsid w:val="00601947"/>
    <w:rsid w:val="00605042"/>
    <w:rsid w:val="00611FC4"/>
    <w:rsid w:val="00613771"/>
    <w:rsid w:val="00614783"/>
    <w:rsid w:val="006176FB"/>
    <w:rsid w:val="006233FE"/>
    <w:rsid w:val="00630857"/>
    <w:rsid w:val="00631435"/>
    <w:rsid w:val="00636658"/>
    <w:rsid w:val="00640B26"/>
    <w:rsid w:val="00641FB2"/>
    <w:rsid w:val="00645977"/>
    <w:rsid w:val="00652D0A"/>
    <w:rsid w:val="0066129E"/>
    <w:rsid w:val="00662BB6"/>
    <w:rsid w:val="00676606"/>
    <w:rsid w:val="00684C21"/>
    <w:rsid w:val="006A2530"/>
    <w:rsid w:val="006A45FE"/>
    <w:rsid w:val="006A6504"/>
    <w:rsid w:val="006B02A9"/>
    <w:rsid w:val="006B7328"/>
    <w:rsid w:val="006C3589"/>
    <w:rsid w:val="006C3B3C"/>
    <w:rsid w:val="006C6A7F"/>
    <w:rsid w:val="006D37AF"/>
    <w:rsid w:val="006D51D0"/>
    <w:rsid w:val="006D5FB9"/>
    <w:rsid w:val="006D6578"/>
    <w:rsid w:val="006E295F"/>
    <w:rsid w:val="006E564B"/>
    <w:rsid w:val="006E7191"/>
    <w:rsid w:val="006E767F"/>
    <w:rsid w:val="006F5CAB"/>
    <w:rsid w:val="00703577"/>
    <w:rsid w:val="00704324"/>
    <w:rsid w:val="007052EF"/>
    <w:rsid w:val="00705894"/>
    <w:rsid w:val="0071570A"/>
    <w:rsid w:val="0072632A"/>
    <w:rsid w:val="00730CF7"/>
    <w:rsid w:val="007327D5"/>
    <w:rsid w:val="007627D3"/>
    <w:rsid w:val="007629C8"/>
    <w:rsid w:val="0077047D"/>
    <w:rsid w:val="00775A04"/>
    <w:rsid w:val="0078570C"/>
    <w:rsid w:val="00785F80"/>
    <w:rsid w:val="007A4243"/>
    <w:rsid w:val="007B6BA5"/>
    <w:rsid w:val="007C3390"/>
    <w:rsid w:val="007C4F4B"/>
    <w:rsid w:val="007E01E9"/>
    <w:rsid w:val="007E4AFB"/>
    <w:rsid w:val="007E63F3"/>
    <w:rsid w:val="007F5048"/>
    <w:rsid w:val="007F6611"/>
    <w:rsid w:val="00811920"/>
    <w:rsid w:val="00815AD0"/>
    <w:rsid w:val="00816C49"/>
    <w:rsid w:val="008242D7"/>
    <w:rsid w:val="008257B1"/>
    <w:rsid w:val="00832334"/>
    <w:rsid w:val="008331DD"/>
    <w:rsid w:val="0083382B"/>
    <w:rsid w:val="008425C4"/>
    <w:rsid w:val="00843767"/>
    <w:rsid w:val="00853B94"/>
    <w:rsid w:val="008652A6"/>
    <w:rsid w:val="008679D9"/>
    <w:rsid w:val="00877894"/>
    <w:rsid w:val="00883801"/>
    <w:rsid w:val="008878DE"/>
    <w:rsid w:val="008928BD"/>
    <w:rsid w:val="008979B1"/>
    <w:rsid w:val="008A1F9B"/>
    <w:rsid w:val="008A6B25"/>
    <w:rsid w:val="008A6C1D"/>
    <w:rsid w:val="008A6C4F"/>
    <w:rsid w:val="008B18B9"/>
    <w:rsid w:val="008B2335"/>
    <w:rsid w:val="008B5D4F"/>
    <w:rsid w:val="008B76A1"/>
    <w:rsid w:val="008D46CD"/>
    <w:rsid w:val="008E0678"/>
    <w:rsid w:val="008F31D2"/>
    <w:rsid w:val="0091112A"/>
    <w:rsid w:val="00917FDE"/>
    <w:rsid w:val="009223CA"/>
    <w:rsid w:val="0093410E"/>
    <w:rsid w:val="00940F93"/>
    <w:rsid w:val="00941E93"/>
    <w:rsid w:val="009760F3"/>
    <w:rsid w:val="00976CFB"/>
    <w:rsid w:val="009A0830"/>
    <w:rsid w:val="009A0E8D"/>
    <w:rsid w:val="009B26E7"/>
    <w:rsid w:val="009C1225"/>
    <w:rsid w:val="009D0E41"/>
    <w:rsid w:val="00A00697"/>
    <w:rsid w:val="00A00A3F"/>
    <w:rsid w:val="00A01489"/>
    <w:rsid w:val="00A01AF9"/>
    <w:rsid w:val="00A0792B"/>
    <w:rsid w:val="00A16FCA"/>
    <w:rsid w:val="00A17137"/>
    <w:rsid w:val="00A3026E"/>
    <w:rsid w:val="00A338F1"/>
    <w:rsid w:val="00A35BE0"/>
    <w:rsid w:val="00A6129C"/>
    <w:rsid w:val="00A67AB9"/>
    <w:rsid w:val="00A72F22"/>
    <w:rsid w:val="00A7360F"/>
    <w:rsid w:val="00A748A6"/>
    <w:rsid w:val="00A769F4"/>
    <w:rsid w:val="00A776B4"/>
    <w:rsid w:val="00A85655"/>
    <w:rsid w:val="00A941DA"/>
    <w:rsid w:val="00A94361"/>
    <w:rsid w:val="00AA293C"/>
    <w:rsid w:val="00AB00C7"/>
    <w:rsid w:val="00AB4605"/>
    <w:rsid w:val="00AC0208"/>
    <w:rsid w:val="00B12945"/>
    <w:rsid w:val="00B30179"/>
    <w:rsid w:val="00B421C1"/>
    <w:rsid w:val="00B46C81"/>
    <w:rsid w:val="00B55C71"/>
    <w:rsid w:val="00B56E4A"/>
    <w:rsid w:val="00B56E9C"/>
    <w:rsid w:val="00B64B1F"/>
    <w:rsid w:val="00B6553F"/>
    <w:rsid w:val="00B77D05"/>
    <w:rsid w:val="00B81206"/>
    <w:rsid w:val="00B81E12"/>
    <w:rsid w:val="00BA71D3"/>
    <w:rsid w:val="00BC3FA0"/>
    <w:rsid w:val="00BC74E9"/>
    <w:rsid w:val="00BF68A8"/>
    <w:rsid w:val="00C05CA3"/>
    <w:rsid w:val="00C07EC8"/>
    <w:rsid w:val="00C11A03"/>
    <w:rsid w:val="00C22592"/>
    <w:rsid w:val="00C22C0C"/>
    <w:rsid w:val="00C334CF"/>
    <w:rsid w:val="00C3374B"/>
    <w:rsid w:val="00C340DA"/>
    <w:rsid w:val="00C4527F"/>
    <w:rsid w:val="00C45755"/>
    <w:rsid w:val="00C463DD"/>
    <w:rsid w:val="00C4724C"/>
    <w:rsid w:val="00C629A0"/>
    <w:rsid w:val="00C64629"/>
    <w:rsid w:val="00C6546C"/>
    <w:rsid w:val="00C659EF"/>
    <w:rsid w:val="00C7424D"/>
    <w:rsid w:val="00C745C3"/>
    <w:rsid w:val="00C96DF2"/>
    <w:rsid w:val="00CA4854"/>
    <w:rsid w:val="00CA4FFA"/>
    <w:rsid w:val="00CB3E03"/>
    <w:rsid w:val="00CC1FBE"/>
    <w:rsid w:val="00CD4AA6"/>
    <w:rsid w:val="00CE4A8F"/>
    <w:rsid w:val="00D2031B"/>
    <w:rsid w:val="00D248B6"/>
    <w:rsid w:val="00D25FE2"/>
    <w:rsid w:val="00D403E4"/>
    <w:rsid w:val="00D42458"/>
    <w:rsid w:val="00D43252"/>
    <w:rsid w:val="00D47EEA"/>
    <w:rsid w:val="00D618D5"/>
    <w:rsid w:val="00D773DF"/>
    <w:rsid w:val="00D80CF7"/>
    <w:rsid w:val="00D95303"/>
    <w:rsid w:val="00D978C6"/>
    <w:rsid w:val="00DA3C1C"/>
    <w:rsid w:val="00DA45A4"/>
    <w:rsid w:val="00DC05B3"/>
    <w:rsid w:val="00DE33C2"/>
    <w:rsid w:val="00E046DF"/>
    <w:rsid w:val="00E27346"/>
    <w:rsid w:val="00E35952"/>
    <w:rsid w:val="00E35A52"/>
    <w:rsid w:val="00E71BC8"/>
    <w:rsid w:val="00E71EE4"/>
    <w:rsid w:val="00E7260F"/>
    <w:rsid w:val="00E73F5D"/>
    <w:rsid w:val="00E77E4E"/>
    <w:rsid w:val="00E92B2E"/>
    <w:rsid w:val="00E96630"/>
    <w:rsid w:val="00EB4CA0"/>
    <w:rsid w:val="00ED52AE"/>
    <w:rsid w:val="00ED6E1A"/>
    <w:rsid w:val="00ED7A2A"/>
    <w:rsid w:val="00EF1D7F"/>
    <w:rsid w:val="00EF3E9C"/>
    <w:rsid w:val="00EF4FA0"/>
    <w:rsid w:val="00F0043E"/>
    <w:rsid w:val="00F03AC8"/>
    <w:rsid w:val="00F04B4A"/>
    <w:rsid w:val="00F0507C"/>
    <w:rsid w:val="00F265DF"/>
    <w:rsid w:val="00F2666A"/>
    <w:rsid w:val="00F31E5F"/>
    <w:rsid w:val="00F37887"/>
    <w:rsid w:val="00F433F4"/>
    <w:rsid w:val="00F60211"/>
    <w:rsid w:val="00F6100A"/>
    <w:rsid w:val="00F843FB"/>
    <w:rsid w:val="00F93781"/>
    <w:rsid w:val="00FA7D6D"/>
    <w:rsid w:val="00FB3165"/>
    <w:rsid w:val="00FB613B"/>
    <w:rsid w:val="00FC68B7"/>
    <w:rsid w:val="00FD1969"/>
    <w:rsid w:val="00FD3F98"/>
    <w:rsid w:val="00FD67D2"/>
    <w:rsid w:val="00FE106A"/>
    <w:rsid w:val="00FE3F71"/>
    <w:rsid w:val="00FE50B3"/>
    <w:rsid w:val="00FF145D"/>
    <w:rsid w:val="00FF2A4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8D67C8"/>
  <w15:docId w15:val="{CE9DB026-8FD8-4D0E-9201-686C024A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F0507C"/>
    <w:rPr>
      <w:sz w:val="18"/>
      <w:lang w:val="en-GB" w:eastAsia="en-US"/>
    </w:rPr>
  </w:style>
  <w:style w:type="character" w:customStyle="1" w:styleId="SingleTxtGCar">
    <w:name w:val="_ Single Txt_G Car"/>
    <w:link w:val="SingleTxtG"/>
    <w:locked/>
    <w:rsid w:val="00F0507C"/>
    <w:rPr>
      <w:lang w:val="en-GB" w:eastAsia="en-US"/>
    </w:rPr>
  </w:style>
  <w:style w:type="character" w:customStyle="1" w:styleId="HChGChar">
    <w:name w:val="_ H _Ch_G Char"/>
    <w:link w:val="HChG"/>
    <w:locked/>
    <w:rsid w:val="00C45755"/>
    <w:rPr>
      <w:b/>
      <w:sz w:val="28"/>
      <w:lang w:eastAsia="en-US"/>
    </w:rPr>
  </w:style>
  <w:style w:type="paragraph" w:styleId="BalloonText">
    <w:name w:val="Balloon Text"/>
    <w:basedOn w:val="Normal"/>
    <w:link w:val="BalloonTextChar"/>
    <w:rsid w:val="002A62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62E8"/>
    <w:rPr>
      <w:rFonts w:ascii="Tahoma" w:hAnsi="Tahoma" w:cs="Tahoma"/>
      <w:sz w:val="16"/>
      <w:szCs w:val="16"/>
      <w:lang w:val="en-GB" w:eastAsia="en-US"/>
    </w:rPr>
  </w:style>
  <w:style w:type="character" w:customStyle="1" w:styleId="apple-converted-space">
    <w:name w:val="apple-converted-space"/>
    <w:basedOn w:val="DefaultParagraphFont"/>
    <w:rsid w:val="007F5048"/>
  </w:style>
  <w:style w:type="character" w:customStyle="1" w:styleId="SingleTxtGChar">
    <w:name w:val="_ Single Txt_G Char"/>
    <w:rsid w:val="000E27BF"/>
    <w:rPr>
      <w:lang w:val="x-none" w:eastAsia="en-US"/>
    </w:rPr>
  </w:style>
  <w:style w:type="character" w:customStyle="1" w:styleId="H1GChar">
    <w:name w:val="_ H_1_G Char"/>
    <w:link w:val="H1G"/>
    <w:locked/>
    <w:rsid w:val="00F433F4"/>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8521">
      <w:bodyDiv w:val="1"/>
      <w:marLeft w:val="0"/>
      <w:marRight w:val="0"/>
      <w:marTop w:val="0"/>
      <w:marBottom w:val="0"/>
      <w:divBdr>
        <w:top w:val="none" w:sz="0" w:space="0" w:color="auto"/>
        <w:left w:val="none" w:sz="0" w:space="0" w:color="auto"/>
        <w:bottom w:val="none" w:sz="0" w:space="0" w:color="auto"/>
        <w:right w:val="none" w:sz="0" w:space="0" w:color="auto"/>
      </w:divBdr>
    </w:div>
    <w:div w:id="346643342">
      <w:bodyDiv w:val="1"/>
      <w:marLeft w:val="0"/>
      <w:marRight w:val="0"/>
      <w:marTop w:val="0"/>
      <w:marBottom w:val="0"/>
      <w:divBdr>
        <w:top w:val="none" w:sz="0" w:space="0" w:color="auto"/>
        <w:left w:val="none" w:sz="0" w:space="0" w:color="auto"/>
        <w:bottom w:val="none" w:sz="0" w:space="0" w:color="auto"/>
        <w:right w:val="none" w:sz="0" w:space="0" w:color="auto"/>
      </w:divBdr>
    </w:div>
    <w:div w:id="732894293">
      <w:bodyDiv w:val="1"/>
      <w:marLeft w:val="0"/>
      <w:marRight w:val="0"/>
      <w:marTop w:val="0"/>
      <w:marBottom w:val="0"/>
      <w:divBdr>
        <w:top w:val="none" w:sz="0" w:space="0" w:color="auto"/>
        <w:left w:val="none" w:sz="0" w:space="0" w:color="auto"/>
        <w:bottom w:val="none" w:sz="0" w:space="0" w:color="auto"/>
        <w:right w:val="none" w:sz="0" w:space="0" w:color="auto"/>
      </w:divBdr>
    </w:div>
    <w:div w:id="828444741">
      <w:bodyDiv w:val="1"/>
      <w:marLeft w:val="0"/>
      <w:marRight w:val="0"/>
      <w:marTop w:val="0"/>
      <w:marBottom w:val="0"/>
      <w:divBdr>
        <w:top w:val="none" w:sz="0" w:space="0" w:color="auto"/>
        <w:left w:val="none" w:sz="0" w:space="0" w:color="auto"/>
        <w:bottom w:val="none" w:sz="0" w:space="0" w:color="auto"/>
        <w:right w:val="none" w:sz="0" w:space="0" w:color="auto"/>
      </w:divBdr>
    </w:div>
    <w:div w:id="843857451">
      <w:bodyDiv w:val="1"/>
      <w:marLeft w:val="0"/>
      <w:marRight w:val="0"/>
      <w:marTop w:val="0"/>
      <w:marBottom w:val="0"/>
      <w:divBdr>
        <w:top w:val="none" w:sz="0" w:space="0" w:color="auto"/>
        <w:left w:val="none" w:sz="0" w:space="0" w:color="auto"/>
        <w:bottom w:val="none" w:sz="0" w:space="0" w:color="auto"/>
        <w:right w:val="none" w:sz="0" w:space="0" w:color="auto"/>
      </w:divBdr>
    </w:div>
    <w:div w:id="1248265792">
      <w:bodyDiv w:val="1"/>
      <w:marLeft w:val="0"/>
      <w:marRight w:val="0"/>
      <w:marTop w:val="0"/>
      <w:marBottom w:val="0"/>
      <w:divBdr>
        <w:top w:val="none" w:sz="0" w:space="0" w:color="auto"/>
        <w:left w:val="none" w:sz="0" w:space="0" w:color="auto"/>
        <w:bottom w:val="none" w:sz="0" w:space="0" w:color="auto"/>
        <w:right w:val="none" w:sz="0" w:space="0" w:color="auto"/>
      </w:divBdr>
    </w:div>
    <w:div w:id="1267927841">
      <w:bodyDiv w:val="1"/>
      <w:marLeft w:val="0"/>
      <w:marRight w:val="0"/>
      <w:marTop w:val="0"/>
      <w:marBottom w:val="0"/>
      <w:divBdr>
        <w:top w:val="none" w:sz="0" w:space="0" w:color="auto"/>
        <w:left w:val="none" w:sz="0" w:space="0" w:color="auto"/>
        <w:bottom w:val="none" w:sz="0" w:space="0" w:color="auto"/>
        <w:right w:val="none" w:sz="0" w:space="0" w:color="auto"/>
      </w:divBdr>
    </w:div>
    <w:div w:id="1726297452">
      <w:bodyDiv w:val="1"/>
      <w:marLeft w:val="0"/>
      <w:marRight w:val="0"/>
      <w:marTop w:val="0"/>
      <w:marBottom w:val="0"/>
      <w:divBdr>
        <w:top w:val="none" w:sz="0" w:space="0" w:color="auto"/>
        <w:left w:val="none" w:sz="0" w:space="0" w:color="auto"/>
        <w:bottom w:val="none" w:sz="0" w:space="0" w:color="auto"/>
        <w:right w:val="none" w:sz="0" w:space="0" w:color="auto"/>
      </w:divBdr>
    </w:div>
    <w:div w:id="2119788211">
      <w:bodyDiv w:val="1"/>
      <w:marLeft w:val="0"/>
      <w:marRight w:val="0"/>
      <w:marTop w:val="0"/>
      <w:marBottom w:val="0"/>
      <w:divBdr>
        <w:top w:val="none" w:sz="0" w:space="0" w:color="auto"/>
        <w:left w:val="none" w:sz="0" w:space="0" w:color="auto"/>
        <w:bottom w:val="none" w:sz="0" w:space="0" w:color="auto"/>
        <w:right w:val="none" w:sz="0" w:space="0" w:color="auto"/>
      </w:divBdr>
    </w:div>
    <w:div w:id="21384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0C5E-E004-45B7-A0E3-D4E95B7B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5</TotalTime>
  <Pages>2</Pages>
  <Words>561</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Christine Barrio-Champeau</cp:lastModifiedBy>
  <cp:revision>3</cp:revision>
  <cp:lastPrinted>2018-11-07T16:13:00Z</cp:lastPrinted>
  <dcterms:created xsi:type="dcterms:W3CDTF">2018-11-07T16:09:00Z</dcterms:created>
  <dcterms:modified xsi:type="dcterms:W3CDTF">2018-11-07T16:14:00Z</dcterms:modified>
</cp:coreProperties>
</file>