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351141" w14:paraId="699FFD94" w14:textId="77777777" w:rsidTr="002351A4">
        <w:trPr>
          <w:cantSplit/>
          <w:trHeight w:hRule="exact" w:val="851"/>
        </w:trPr>
        <w:tc>
          <w:tcPr>
            <w:tcW w:w="9639" w:type="dxa"/>
            <w:tcBorders>
              <w:bottom w:val="single" w:sz="4" w:space="0" w:color="auto"/>
            </w:tcBorders>
            <w:vAlign w:val="bottom"/>
          </w:tcPr>
          <w:p w14:paraId="0470775E" w14:textId="6ACA1E0C" w:rsidR="00EF1CE4" w:rsidRPr="002351A4" w:rsidRDefault="00EF1CE4" w:rsidP="00983A91">
            <w:pPr>
              <w:jc w:val="right"/>
              <w:rPr>
                <w:b/>
                <w:sz w:val="40"/>
                <w:szCs w:val="40"/>
                <w:lang w:val="de-DE"/>
              </w:rPr>
            </w:pPr>
            <w:r w:rsidRPr="002351A4">
              <w:rPr>
                <w:b/>
                <w:sz w:val="40"/>
                <w:szCs w:val="40"/>
                <w:lang w:val="de-DE"/>
              </w:rPr>
              <w:t>UN/SCETDG/</w:t>
            </w:r>
            <w:r w:rsidR="002B3467">
              <w:rPr>
                <w:b/>
                <w:sz w:val="40"/>
                <w:szCs w:val="40"/>
                <w:lang w:val="de-DE"/>
              </w:rPr>
              <w:t>53</w:t>
            </w:r>
            <w:r w:rsidRPr="002351A4">
              <w:rPr>
                <w:b/>
                <w:sz w:val="40"/>
                <w:szCs w:val="40"/>
                <w:lang w:val="de-DE"/>
              </w:rPr>
              <w:t>/INF.</w:t>
            </w:r>
            <w:r w:rsidR="008B1432">
              <w:rPr>
                <w:b/>
                <w:sz w:val="40"/>
                <w:szCs w:val="40"/>
                <w:lang w:val="de-DE"/>
              </w:rPr>
              <w:t>53</w:t>
            </w:r>
          </w:p>
        </w:tc>
      </w:tr>
      <w:tr w:rsidR="00EF1CE4" w:rsidRPr="007E344F" w14:paraId="1243C123" w14:textId="77777777" w:rsidTr="00643C19">
        <w:trPr>
          <w:cantSplit/>
          <w:trHeight w:hRule="exact" w:val="2990"/>
        </w:trPr>
        <w:tc>
          <w:tcPr>
            <w:tcW w:w="9639" w:type="dxa"/>
            <w:tcBorders>
              <w:top w:val="single" w:sz="4" w:space="0" w:color="auto"/>
            </w:tcBorders>
          </w:tcPr>
          <w:p w14:paraId="39D00BF4" w14:textId="77777777" w:rsidR="00EF1CE4" w:rsidRPr="007E344F" w:rsidRDefault="00EF1CE4" w:rsidP="002351A4">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7D676CC6" w14:textId="086C0082" w:rsidR="00EF1CE4" w:rsidRPr="007E344F" w:rsidRDefault="00EF1CE4" w:rsidP="002351A4">
            <w:pPr>
              <w:tabs>
                <w:tab w:val="right" w:pos="9639"/>
              </w:tabs>
              <w:spacing w:before="120"/>
              <w:rPr>
                <w:b/>
              </w:rPr>
            </w:pPr>
            <w:r w:rsidRPr="007E344F">
              <w:rPr>
                <w:b/>
              </w:rPr>
              <w:t>Sub-Committee of Experts on the Transport of Dangerous Goods</w:t>
            </w:r>
            <w:r w:rsidRPr="007E344F">
              <w:rPr>
                <w:b/>
              </w:rPr>
              <w:tab/>
            </w:r>
            <w:r w:rsidR="008B1432">
              <w:rPr>
                <w:b/>
              </w:rPr>
              <w:t>20</w:t>
            </w:r>
            <w:r w:rsidR="002E3863">
              <w:rPr>
                <w:b/>
              </w:rPr>
              <w:t xml:space="preserve"> June</w:t>
            </w:r>
            <w:r w:rsidR="00351141" w:rsidRPr="00B63392">
              <w:rPr>
                <w:b/>
              </w:rPr>
              <w:t xml:space="preserve"> 2018</w:t>
            </w:r>
          </w:p>
          <w:p w14:paraId="03C4DFAB" w14:textId="77777777" w:rsidR="00EF1CE4" w:rsidRPr="007B2B1F" w:rsidRDefault="00EF1CE4" w:rsidP="002351A4">
            <w:pPr>
              <w:spacing w:before="120"/>
              <w:rPr>
                <w:b/>
              </w:rPr>
            </w:pPr>
            <w:bookmarkStart w:id="0" w:name="_Hlk499723475"/>
            <w:r>
              <w:rPr>
                <w:b/>
              </w:rPr>
              <w:t>Fifty-</w:t>
            </w:r>
            <w:r w:rsidR="00711345">
              <w:rPr>
                <w:b/>
              </w:rPr>
              <w:t>third</w:t>
            </w:r>
            <w:r w:rsidRPr="007B2B1F">
              <w:rPr>
                <w:b/>
              </w:rPr>
              <w:t xml:space="preserve"> session</w:t>
            </w:r>
            <w:bookmarkEnd w:id="0"/>
          </w:p>
          <w:p w14:paraId="17A5D0F9" w14:textId="4F4E9A00" w:rsidR="00721C71" w:rsidRDefault="00721C71" w:rsidP="00721C71">
            <w:pPr>
              <w:tabs>
                <w:tab w:val="left" w:pos="6361"/>
                <w:tab w:val="left" w:pos="6939"/>
              </w:tabs>
              <w:spacing w:before="40"/>
              <w:outlineLvl w:val="0"/>
            </w:pPr>
            <w:r w:rsidRPr="006500BA">
              <w:t>Geneva,</w:t>
            </w:r>
            <w:r>
              <w:t xml:space="preserve"> 25 June-4 July 2018</w:t>
            </w:r>
          </w:p>
          <w:p w14:paraId="591EEBAA" w14:textId="0B5218F9" w:rsidR="00EF1CE4" w:rsidRPr="00154226" w:rsidRDefault="00643C19" w:rsidP="00962357">
            <w:pPr>
              <w:spacing w:line="240" w:lineRule="exact"/>
              <w:rPr>
                <w:b/>
              </w:rPr>
            </w:pPr>
            <w:r>
              <w:t xml:space="preserve">Item </w:t>
            </w:r>
            <w:r w:rsidR="00FF3B4F">
              <w:t>6 (b)</w:t>
            </w:r>
            <w:r w:rsidR="00374FB8">
              <w:t xml:space="preserve"> </w:t>
            </w:r>
            <w:r w:rsidR="00EF1CE4" w:rsidRPr="00D63626">
              <w:t>of the provisional agenda</w:t>
            </w:r>
            <w:r w:rsidR="00EF1CE4">
              <w:br/>
            </w:r>
            <w:r w:rsidR="00FF3B4F" w:rsidRPr="00FF3B4F">
              <w:rPr>
                <w:b/>
                <w:bCs/>
              </w:rPr>
              <w:t xml:space="preserve">Miscellaneous proposals for amendments to the Model </w:t>
            </w:r>
            <w:r w:rsidR="00FF3B4F" w:rsidRPr="00FF3B4F">
              <w:rPr>
                <w:b/>
                <w:bCs/>
              </w:rPr>
              <w:br/>
              <w:t>Regulations on the Transport of Dangerous Goods:</w:t>
            </w:r>
            <w:r w:rsidR="00FF3B4F" w:rsidRPr="00FF3B4F">
              <w:rPr>
                <w:b/>
                <w:bCs/>
              </w:rPr>
              <w:br/>
            </w:r>
            <w:proofErr w:type="spellStart"/>
            <w:r w:rsidR="00FF3B4F">
              <w:rPr>
                <w:b/>
                <w:bCs/>
              </w:rPr>
              <w:t>p</w:t>
            </w:r>
            <w:r w:rsidR="00FF3B4F" w:rsidRPr="00FF3B4F">
              <w:rPr>
                <w:b/>
                <w:bCs/>
              </w:rPr>
              <w:t>ackagings</w:t>
            </w:r>
            <w:proofErr w:type="spellEnd"/>
          </w:p>
        </w:tc>
      </w:tr>
    </w:tbl>
    <w:p w14:paraId="7659FACA" w14:textId="352A3D2C" w:rsidR="0001028B" w:rsidRPr="0001028B" w:rsidRDefault="00A27C4C" w:rsidP="00687B76">
      <w:pPr>
        <w:pStyle w:val="HChG"/>
        <w:spacing w:before="120"/>
      </w:pPr>
      <w:r>
        <w:tab/>
      </w:r>
      <w:r>
        <w:tab/>
      </w:r>
      <w:r w:rsidR="005757DD" w:rsidRPr="00ED4972">
        <w:t>Amendment of proposed text in ST/SG/AC.10/C.3/2018/49</w:t>
      </w:r>
      <w:r w:rsidR="005757DD">
        <w:t xml:space="preserve">: </w:t>
      </w:r>
      <w:r w:rsidR="002E3863">
        <w:t xml:space="preserve">Multiple marking of </w:t>
      </w:r>
      <w:proofErr w:type="spellStart"/>
      <w:r w:rsidR="002E3863">
        <w:t>packagings</w:t>
      </w:r>
      <w:proofErr w:type="spellEnd"/>
      <w:r w:rsidR="002E3863">
        <w:t xml:space="preserve">, including intermediate bulk containers (IBCs) and large </w:t>
      </w:r>
      <w:proofErr w:type="spellStart"/>
      <w:r w:rsidR="002E3863">
        <w:t>packagings</w:t>
      </w:r>
      <w:proofErr w:type="spellEnd"/>
      <w:r w:rsidR="002E3863">
        <w:t>, indicating conformity with more than one successfully tested design type (par</w:t>
      </w:r>
      <w:bookmarkStart w:id="1" w:name="_GoBack"/>
      <w:bookmarkEnd w:id="1"/>
      <w:r w:rsidR="002E3863">
        <w:t>t II)</w:t>
      </w:r>
    </w:p>
    <w:p w14:paraId="74F707EC" w14:textId="24354159" w:rsidR="00351141" w:rsidRDefault="00A27C4C" w:rsidP="00144E8C">
      <w:pPr>
        <w:pStyle w:val="H1G"/>
        <w:spacing w:after="120" w:line="240" w:lineRule="auto"/>
      </w:pPr>
      <w:r>
        <w:tab/>
      </w:r>
      <w:r>
        <w:tab/>
      </w:r>
      <w:r w:rsidR="00754BD4" w:rsidRPr="004061CF">
        <w:rPr>
          <w:lang w:val="en-US"/>
        </w:rPr>
        <w:t xml:space="preserve">Transmitted by the </w:t>
      </w:r>
      <w:r w:rsidR="00754BD4" w:rsidRPr="00F51F72">
        <w:t xml:space="preserve">European </w:t>
      </w:r>
      <w:r w:rsidR="00754BD4" w:rsidRPr="003B782D">
        <w:t>Chemical</w:t>
      </w:r>
      <w:r w:rsidR="00754BD4" w:rsidRPr="00F51F72">
        <w:t xml:space="preserve"> Industry Council (CEFIC)</w:t>
      </w:r>
    </w:p>
    <w:p w14:paraId="0C67D084" w14:textId="3EBAE62B" w:rsidR="00754BD4" w:rsidRDefault="00754BD4" w:rsidP="008B1432">
      <w:pPr>
        <w:pStyle w:val="SingleTxtG"/>
        <w:numPr>
          <w:ilvl w:val="0"/>
          <w:numId w:val="21"/>
        </w:numPr>
        <w:tabs>
          <w:tab w:val="clear" w:pos="1985"/>
          <w:tab w:val="num" w:pos="1701"/>
        </w:tabs>
        <w:ind w:left="1134" w:firstLine="0"/>
      </w:pPr>
      <w:r>
        <w:t>D</w:t>
      </w:r>
      <w:r w:rsidRPr="0089771B">
        <w:t xml:space="preserve">ocument </w:t>
      </w:r>
      <w:r w:rsidRPr="00676A65">
        <w:t>ST/SG/AC.10/C.3/2018/49</w:t>
      </w:r>
      <w:r>
        <w:t xml:space="preserve"> </w:t>
      </w:r>
      <w:r w:rsidRPr="0089771B">
        <w:t>submitted by CEFIC and DGAC resumes the topic on multiple approved packages</w:t>
      </w:r>
      <w:r>
        <w:t>.</w:t>
      </w:r>
      <w:r w:rsidRPr="0089771B">
        <w:t xml:space="preserve"> </w:t>
      </w:r>
      <w:r>
        <w:t>It does not intend</w:t>
      </w:r>
      <w:r w:rsidR="00C42B56">
        <w:t>,</w:t>
      </w:r>
      <w:r>
        <w:t xml:space="preserve"> </w:t>
      </w:r>
      <w:r w:rsidR="00C42B56">
        <w:t xml:space="preserve">nor provides any concerns </w:t>
      </w:r>
      <w:r>
        <w:t xml:space="preserve">to change any </w:t>
      </w:r>
      <w:r w:rsidR="00C42B56">
        <w:t xml:space="preserve">of the </w:t>
      </w:r>
      <w:r>
        <w:t xml:space="preserve">specific design criteria or </w:t>
      </w:r>
      <w:r w:rsidRPr="0089771B">
        <w:t>performance test requirements</w:t>
      </w:r>
      <w:r>
        <w:t xml:space="preserve"> of the different types </w:t>
      </w:r>
      <w:r w:rsidRPr="0089771B">
        <w:t xml:space="preserve">of </w:t>
      </w:r>
      <w:proofErr w:type="spellStart"/>
      <w:r w:rsidRPr="0089771B">
        <w:t>packagings</w:t>
      </w:r>
      <w:proofErr w:type="spellEnd"/>
      <w:r w:rsidRPr="0089771B">
        <w:t xml:space="preserve">, IBCs </w:t>
      </w:r>
      <w:r>
        <w:t>or</w:t>
      </w:r>
      <w:r w:rsidRPr="0089771B">
        <w:t xml:space="preserve"> large </w:t>
      </w:r>
      <w:proofErr w:type="spellStart"/>
      <w:r w:rsidRPr="0089771B">
        <w:t>packagings</w:t>
      </w:r>
      <w:proofErr w:type="spellEnd"/>
      <w:r>
        <w:t>.</w:t>
      </w:r>
    </w:p>
    <w:p w14:paraId="05B7159F" w14:textId="7D0EC79D" w:rsidR="00754BD4" w:rsidRDefault="00754BD4" w:rsidP="008B1432">
      <w:pPr>
        <w:pStyle w:val="SingleTxtG"/>
        <w:numPr>
          <w:ilvl w:val="0"/>
          <w:numId w:val="21"/>
        </w:numPr>
        <w:tabs>
          <w:tab w:val="clear" w:pos="1985"/>
          <w:tab w:val="num" w:pos="1701"/>
        </w:tabs>
        <w:ind w:left="1134" w:firstLine="0"/>
      </w:pPr>
      <w:r w:rsidRPr="0089771B">
        <w:t xml:space="preserve">When applying the concept of design type approvals consequently based on design criteria and performance test requirements, it is obvious that certain designs and constructions, e.g. boxes and IBCs, may simultaneously provide compliance to various design types of different kind and category of </w:t>
      </w:r>
      <w:proofErr w:type="spellStart"/>
      <w:r w:rsidRPr="0089771B">
        <w:t>packagings</w:t>
      </w:r>
      <w:proofErr w:type="spellEnd"/>
      <w:r w:rsidRPr="0089771B">
        <w:t xml:space="preserve">, IBCs and large </w:t>
      </w:r>
      <w:proofErr w:type="spellStart"/>
      <w:r w:rsidRPr="0089771B">
        <w:t>packagings</w:t>
      </w:r>
      <w:proofErr w:type="spellEnd"/>
      <w:r w:rsidRPr="0089771B">
        <w:t xml:space="preserve"> as well.</w:t>
      </w:r>
    </w:p>
    <w:p w14:paraId="5BC53B0B" w14:textId="16E680FB" w:rsidR="00754BD4" w:rsidRPr="009057A2" w:rsidRDefault="00754BD4" w:rsidP="008B1432">
      <w:pPr>
        <w:pStyle w:val="SingleTxtG"/>
        <w:numPr>
          <w:ilvl w:val="0"/>
          <w:numId w:val="21"/>
        </w:numPr>
        <w:tabs>
          <w:tab w:val="clear" w:pos="1985"/>
          <w:tab w:val="num" w:pos="1701"/>
        </w:tabs>
        <w:ind w:left="1134" w:firstLine="0"/>
      </w:pPr>
      <w:r>
        <w:t xml:space="preserve">It is only appropriate, therefore, to allow for </w:t>
      </w:r>
      <w:r w:rsidRPr="0089771B">
        <w:t>multiple approvals to certify conformance to any successfully tested design type of the same</w:t>
      </w:r>
      <w:r>
        <w:t xml:space="preserve"> or different kind and category, and i</w:t>
      </w:r>
      <w:r w:rsidRPr="009057A2">
        <w:t xml:space="preserve">t should </w:t>
      </w:r>
      <w:r>
        <w:t xml:space="preserve">also </w:t>
      </w:r>
      <w:r w:rsidRPr="009057A2">
        <w:t xml:space="preserve">be </w:t>
      </w:r>
      <w:r>
        <w:t>permissible</w:t>
      </w:r>
      <w:r w:rsidRPr="009057A2">
        <w:t xml:space="preserve"> to apply the </w:t>
      </w:r>
      <w:r>
        <w:t>corresponding</w:t>
      </w:r>
      <w:r w:rsidRPr="009057A2">
        <w:t xml:space="preserve"> marks </w:t>
      </w:r>
      <w:r>
        <w:t>in</w:t>
      </w:r>
      <w:r w:rsidRPr="00046BD3">
        <w:t xml:space="preserve"> </w:t>
      </w:r>
      <w:r w:rsidRPr="009057A2">
        <w:t xml:space="preserve">entirety to the </w:t>
      </w:r>
      <w:proofErr w:type="spellStart"/>
      <w:r w:rsidRPr="009057A2">
        <w:t>packagings</w:t>
      </w:r>
      <w:proofErr w:type="spellEnd"/>
      <w:r w:rsidRPr="009057A2">
        <w:t xml:space="preserve">, including IBCs and large </w:t>
      </w:r>
      <w:proofErr w:type="spellStart"/>
      <w:r w:rsidRPr="009057A2">
        <w:t>packagings</w:t>
      </w:r>
      <w:proofErr w:type="spellEnd"/>
      <w:r w:rsidRPr="009057A2">
        <w:t xml:space="preserve">, individually or </w:t>
      </w:r>
      <w:r>
        <w:t>together</w:t>
      </w:r>
      <w:r w:rsidRPr="009057A2">
        <w:t xml:space="preserve"> in multiple combination.</w:t>
      </w:r>
    </w:p>
    <w:p w14:paraId="3876FD5F" w14:textId="1075FC6C" w:rsidR="00754BD4" w:rsidRDefault="00754BD4" w:rsidP="008B1432">
      <w:pPr>
        <w:pStyle w:val="SingleTxtG"/>
        <w:numPr>
          <w:ilvl w:val="0"/>
          <w:numId w:val="21"/>
        </w:numPr>
        <w:tabs>
          <w:tab w:val="clear" w:pos="1985"/>
          <w:tab w:val="num" w:pos="1701"/>
        </w:tabs>
        <w:ind w:left="1134" w:firstLine="0"/>
      </w:pPr>
      <w:r>
        <w:t xml:space="preserve">In preparation of the fifty-third session of the </w:t>
      </w:r>
      <w:r w:rsidR="000A4DCE">
        <w:t>Sub-Committee</w:t>
      </w:r>
      <w:r w:rsidR="00144E8C">
        <w:t>,</w:t>
      </w:r>
      <w:r>
        <w:t xml:space="preserve"> discussions with experts of competent authorities and delegations</w:t>
      </w:r>
      <w:r w:rsidRPr="00107E98">
        <w:t xml:space="preserve"> </w:t>
      </w:r>
      <w:r>
        <w:t xml:space="preserve">of other industry organisations revealed potential for linguistic improvements of the proposed text in </w:t>
      </w:r>
      <w:r w:rsidRPr="00676A65">
        <w:t>ST/SG/AC.10/C.3/2018/49</w:t>
      </w:r>
      <w:r>
        <w:t>.</w:t>
      </w:r>
    </w:p>
    <w:p w14:paraId="47E30053" w14:textId="42E1B2DA" w:rsidR="00754BD4" w:rsidRPr="00676A65" w:rsidRDefault="00C42B56" w:rsidP="008B1432">
      <w:pPr>
        <w:pStyle w:val="SingleTxtG"/>
        <w:numPr>
          <w:ilvl w:val="0"/>
          <w:numId w:val="21"/>
        </w:numPr>
        <w:tabs>
          <w:tab w:val="clear" w:pos="1985"/>
          <w:tab w:val="num" w:pos="1701"/>
        </w:tabs>
        <w:ind w:left="1134" w:firstLine="0"/>
      </w:pPr>
      <w:r>
        <w:t>The proposals</w:t>
      </w:r>
      <w:r w:rsidR="00754BD4">
        <w:t xml:space="preserve"> provided in 2018/49 are reproduced in the following with improved language for the corrections of the </w:t>
      </w:r>
      <w:r w:rsidR="00754BD4" w:rsidRPr="00AE40DE">
        <w:t xml:space="preserve">interim text under 6.1.3.13, 6.5.2.1.3 and 6.6.3 adopted at the </w:t>
      </w:r>
      <w:r w:rsidR="00754BD4">
        <w:t>fifty-second</w:t>
      </w:r>
      <w:r w:rsidR="00754BD4" w:rsidRPr="00AE40DE">
        <w:t xml:space="preserve"> session of the Sub-Committee (see ST/SG/AC.10/</w:t>
      </w:r>
      <w:r w:rsidR="00754BD4">
        <w:t>C.3/104/Add.1, annex II).</w:t>
      </w:r>
    </w:p>
    <w:p w14:paraId="486B5E9A" w14:textId="77777777" w:rsidR="000A4DCE" w:rsidRDefault="000A4DCE">
      <w:pPr>
        <w:suppressAutoHyphens w:val="0"/>
        <w:spacing w:after="160" w:line="259" w:lineRule="auto"/>
        <w:rPr>
          <w:b/>
          <w:sz w:val="28"/>
        </w:rPr>
      </w:pPr>
      <w:r>
        <w:br w:type="page"/>
      </w:r>
    </w:p>
    <w:p w14:paraId="6A904FAF" w14:textId="196164F9" w:rsidR="00754BD4" w:rsidRPr="00AE40DE" w:rsidRDefault="008B1432" w:rsidP="008B1432">
      <w:pPr>
        <w:pStyle w:val="HChG"/>
      </w:pPr>
      <w:r>
        <w:lastRenderedPageBreak/>
        <w:tab/>
      </w:r>
      <w:r>
        <w:tab/>
      </w:r>
      <w:r w:rsidR="00754BD4" w:rsidRPr="00AE40DE">
        <w:t>Proposals</w:t>
      </w:r>
    </w:p>
    <w:p w14:paraId="3D4DDD1E" w14:textId="77777777" w:rsidR="00754BD4" w:rsidRPr="00AE40DE" w:rsidRDefault="00754BD4" w:rsidP="00144E8C">
      <w:pPr>
        <w:numPr>
          <w:ilvl w:val="0"/>
          <w:numId w:val="21"/>
        </w:numPr>
        <w:tabs>
          <w:tab w:val="clear" w:pos="1985"/>
          <w:tab w:val="num" w:pos="1701"/>
        </w:tabs>
        <w:spacing w:after="120" w:line="240" w:lineRule="auto"/>
        <w:ind w:left="1134" w:right="1134" w:firstLine="1"/>
        <w:jc w:val="both"/>
      </w:pPr>
      <w:r w:rsidRPr="00AE40DE">
        <w:t>To prevent regulatory barriers, which contradict the concept of design type approvals based on design criteria and performance test requirements, amend the definition of IBCs in 1.2.1 to read as follows:</w:t>
      </w:r>
    </w:p>
    <w:p w14:paraId="6F289AFE" w14:textId="77777777" w:rsidR="00754BD4" w:rsidRPr="00AE40DE" w:rsidRDefault="00754BD4" w:rsidP="00144E8C">
      <w:pPr>
        <w:spacing w:after="120" w:line="240" w:lineRule="auto"/>
        <w:ind w:left="1701" w:right="1134"/>
        <w:jc w:val="both"/>
        <w:rPr>
          <w:i/>
        </w:rPr>
      </w:pPr>
      <w:r w:rsidRPr="00AE40DE">
        <w:t>“</w:t>
      </w:r>
      <w:r w:rsidRPr="00AE40DE">
        <w:rPr>
          <w:i/>
        </w:rPr>
        <w:t xml:space="preserve">Intermediate Bulk Container (IBC) </w:t>
      </w:r>
    </w:p>
    <w:p w14:paraId="03CEECFA" w14:textId="77777777" w:rsidR="00754BD4" w:rsidRPr="00AE40DE" w:rsidRDefault="00754BD4" w:rsidP="00144E8C">
      <w:pPr>
        <w:spacing w:after="120" w:line="240" w:lineRule="auto"/>
        <w:ind w:left="1701" w:right="1134"/>
        <w:jc w:val="both"/>
      </w:pPr>
      <w:r w:rsidRPr="00AE40DE">
        <w:t>IBC means any rigid or flexible portable packaging</w:t>
      </w:r>
      <w:r w:rsidRPr="00AE40DE">
        <w:rPr>
          <w:strike/>
        </w:rPr>
        <w:t>, other than those specified in Chapter 6.1,</w:t>
      </w:r>
      <w:r w:rsidRPr="00AE40DE">
        <w:t xml:space="preserve"> that: </w:t>
      </w:r>
    </w:p>
    <w:p w14:paraId="3465D91C" w14:textId="77777777" w:rsidR="00754BD4" w:rsidRPr="00AE40DE" w:rsidRDefault="00754BD4" w:rsidP="00144E8C">
      <w:pPr>
        <w:numPr>
          <w:ilvl w:val="0"/>
          <w:numId w:val="22"/>
        </w:numPr>
        <w:spacing w:after="120" w:line="240" w:lineRule="auto"/>
        <w:ind w:left="2268" w:right="1134" w:hanging="567"/>
        <w:jc w:val="both"/>
      </w:pPr>
      <w:r w:rsidRPr="00AE40DE">
        <w:t>has a capacity of: …</w:t>
      </w:r>
    </w:p>
    <w:p w14:paraId="4246DA0B" w14:textId="77777777" w:rsidR="00754BD4" w:rsidRPr="00AE40DE" w:rsidRDefault="00754BD4" w:rsidP="00144E8C">
      <w:pPr>
        <w:numPr>
          <w:ilvl w:val="0"/>
          <w:numId w:val="22"/>
        </w:numPr>
        <w:spacing w:after="120" w:line="240" w:lineRule="auto"/>
        <w:ind w:left="2268" w:right="1134" w:hanging="567"/>
        <w:jc w:val="both"/>
      </w:pPr>
      <w:r w:rsidRPr="00AE40DE">
        <w:t>is designed for mechanical handling;</w:t>
      </w:r>
    </w:p>
    <w:p w14:paraId="3327ADCA" w14:textId="77777777" w:rsidR="00754BD4" w:rsidRPr="00AE40DE" w:rsidRDefault="00754BD4" w:rsidP="00144E8C">
      <w:pPr>
        <w:numPr>
          <w:ilvl w:val="0"/>
          <w:numId w:val="22"/>
        </w:numPr>
        <w:spacing w:after="120" w:line="240" w:lineRule="auto"/>
        <w:ind w:left="2268" w:right="1134" w:hanging="567"/>
        <w:jc w:val="both"/>
      </w:pPr>
      <w:r w:rsidRPr="00AE40DE">
        <w:t>is resistant to the stresses produced in handling and transport, as determined by tests.”</w:t>
      </w:r>
    </w:p>
    <w:p w14:paraId="1442F767" w14:textId="77777777" w:rsidR="00754BD4" w:rsidRPr="00AE40DE" w:rsidRDefault="00754BD4" w:rsidP="00144E8C">
      <w:pPr>
        <w:numPr>
          <w:ilvl w:val="0"/>
          <w:numId w:val="21"/>
        </w:numPr>
        <w:tabs>
          <w:tab w:val="clear" w:pos="1985"/>
          <w:tab w:val="num" w:pos="1701"/>
        </w:tabs>
        <w:spacing w:after="120" w:line="240" w:lineRule="auto"/>
        <w:ind w:left="1134" w:right="1134" w:firstLine="1"/>
        <w:jc w:val="both"/>
      </w:pPr>
      <w:r w:rsidRPr="00AE40DE">
        <w:t>To support awareness of the user about the permissibility of multiple approved design types supplement 4.1.1 by a new sub-paragraph under 4.1.1.3 to read as follows:</w:t>
      </w:r>
    </w:p>
    <w:p w14:paraId="6819D5CD" w14:textId="77777777" w:rsidR="00754BD4" w:rsidRPr="00AE40DE" w:rsidRDefault="00754BD4" w:rsidP="00144E8C">
      <w:pPr>
        <w:spacing w:after="120" w:line="240" w:lineRule="auto"/>
        <w:ind w:left="1701" w:right="1134"/>
        <w:jc w:val="both"/>
      </w:pPr>
      <w:r w:rsidRPr="00AE40DE">
        <w:t>“</w:t>
      </w:r>
      <w:r w:rsidRPr="00AE40DE">
        <w:rPr>
          <w:u w:val="single"/>
        </w:rPr>
        <w:t>4.1.1.3.1</w:t>
      </w:r>
      <w:r w:rsidRPr="00AE40DE">
        <w:rPr>
          <w:u w:val="single"/>
        </w:rPr>
        <w:tab/>
      </w:r>
      <w:proofErr w:type="spellStart"/>
      <w:r w:rsidRPr="00AE40DE">
        <w:rPr>
          <w:u w:val="single"/>
        </w:rPr>
        <w:t>Packagings</w:t>
      </w:r>
      <w:proofErr w:type="spellEnd"/>
      <w:r w:rsidRPr="00AE40DE">
        <w:rPr>
          <w:u w:val="single"/>
        </w:rPr>
        <w:t xml:space="preserve">, including IBCs and large </w:t>
      </w:r>
      <w:proofErr w:type="spellStart"/>
      <w:r w:rsidRPr="00AE40DE">
        <w:rPr>
          <w:u w:val="single"/>
        </w:rPr>
        <w:t>packagings</w:t>
      </w:r>
      <w:proofErr w:type="spellEnd"/>
      <w:r w:rsidRPr="00AE40DE">
        <w:rPr>
          <w:u w:val="single"/>
        </w:rPr>
        <w:t>, may conform to one or more than one successfully tested design type of the same or different kind and category, and may bear more than one mark to display the relevant performance parameters in accordance with the requirements of 6.1.3.13, 6.5.2.1.3 or 6.6.3.4, as applicable.</w:t>
      </w:r>
      <w:r w:rsidRPr="00AE40DE">
        <w:t>”</w:t>
      </w:r>
    </w:p>
    <w:p w14:paraId="422BF9D5" w14:textId="77777777" w:rsidR="00754BD4" w:rsidRPr="00AE40DE" w:rsidRDefault="00754BD4" w:rsidP="00144E8C">
      <w:pPr>
        <w:numPr>
          <w:ilvl w:val="0"/>
          <w:numId w:val="21"/>
        </w:numPr>
        <w:tabs>
          <w:tab w:val="clear" w:pos="1985"/>
          <w:tab w:val="num" w:pos="1701"/>
        </w:tabs>
        <w:spacing w:after="120" w:line="240" w:lineRule="auto"/>
        <w:ind w:left="1134" w:right="1134" w:firstLine="1"/>
        <w:jc w:val="both"/>
      </w:pPr>
      <w:r w:rsidRPr="00AE40DE">
        <w:t>To fully implement the concept of design type approvals consequently based on design criteria and performance test requirements, remove the square brackets and amend the interim text adopted at the last session of the Sub-Committee under 6.1.3.13, 6.5.2.1.3 and 6.6.3 (see ST/SG/AC.10/C.3/104/Add.1, annex II) to read as follows:</w:t>
      </w:r>
    </w:p>
    <w:p w14:paraId="2C1C2A7C" w14:textId="77777777" w:rsidR="00754BD4" w:rsidRPr="00876370" w:rsidRDefault="00754BD4" w:rsidP="00144E8C">
      <w:pPr>
        <w:pStyle w:val="SingleTxtG"/>
        <w:spacing w:line="240" w:lineRule="auto"/>
        <w:ind w:left="1701" w:right="1135"/>
        <w:rPr>
          <w:iCs/>
          <w:lang w:val="en-US"/>
        </w:rPr>
      </w:pPr>
      <w:r w:rsidRPr="00876370">
        <w:rPr>
          <w:iCs/>
          <w:lang w:val="en-US"/>
        </w:rPr>
        <w:t>“</w:t>
      </w:r>
      <w:r>
        <w:rPr>
          <w:iCs/>
          <w:lang w:val="en-US"/>
        </w:rPr>
        <w:t>6.1.3.13</w:t>
      </w:r>
      <w:r>
        <w:rPr>
          <w:iCs/>
          <w:lang w:val="en-US"/>
        </w:rPr>
        <w:tab/>
        <w:t>Where a packaging</w:t>
      </w:r>
      <w:r w:rsidRPr="00876370">
        <w:rPr>
          <w:iCs/>
          <w:lang w:val="en-US"/>
        </w:rPr>
        <w:t xml:space="preserve"> conforms to </w:t>
      </w:r>
      <w:r>
        <w:rPr>
          <w:iCs/>
          <w:u w:val="single"/>
          <w:lang w:val="en-US"/>
        </w:rPr>
        <w:t xml:space="preserve">one or </w:t>
      </w:r>
      <w:r w:rsidRPr="00876370">
        <w:rPr>
          <w:iCs/>
          <w:lang w:val="en-US"/>
        </w:rPr>
        <w:t>more than one tested packaging</w:t>
      </w:r>
      <w:r>
        <w:rPr>
          <w:iCs/>
          <w:lang w:val="en-US"/>
        </w:rPr>
        <w:t xml:space="preserve"> design type</w:t>
      </w:r>
      <w:r w:rsidRPr="003C6937">
        <w:rPr>
          <w:iCs/>
          <w:lang w:val="en-US"/>
        </w:rPr>
        <w:t xml:space="preserve">, </w:t>
      </w:r>
      <w:r>
        <w:rPr>
          <w:iCs/>
          <w:u w:val="single"/>
          <w:lang w:val="en-US"/>
        </w:rPr>
        <w:t>including one or more than one tested IBC or large packaging design type</w:t>
      </w:r>
      <w:r w:rsidRPr="001F506E">
        <w:rPr>
          <w:iCs/>
          <w:u w:val="single"/>
          <w:lang w:val="en-US"/>
        </w:rPr>
        <w:t xml:space="preserve">, </w:t>
      </w:r>
      <w:r>
        <w:rPr>
          <w:iCs/>
          <w:lang w:val="en-US"/>
        </w:rPr>
        <w:t xml:space="preserve">the packaging </w:t>
      </w:r>
      <w:r w:rsidRPr="00876370">
        <w:rPr>
          <w:iCs/>
          <w:lang w:val="en-US"/>
        </w:rPr>
        <w:t xml:space="preserve">may bear more than one mark </w:t>
      </w:r>
      <w:r w:rsidRPr="00876370">
        <w:rPr>
          <w:iCs/>
          <w:u w:val="single"/>
          <w:lang w:val="en-US"/>
        </w:rPr>
        <w:t>to indicate the relevant performance test requirements that have been met</w:t>
      </w:r>
      <w:r w:rsidRPr="00876370">
        <w:rPr>
          <w:iCs/>
          <w:lang w:val="en-US"/>
        </w:rPr>
        <w:t>. Where more than one m</w:t>
      </w:r>
      <w:r>
        <w:rPr>
          <w:iCs/>
          <w:lang w:val="en-US"/>
        </w:rPr>
        <w:t>ark appears on a packaging,</w:t>
      </w:r>
      <w:r w:rsidRPr="00876370">
        <w:rPr>
          <w:iCs/>
          <w:lang w:val="en-US"/>
        </w:rPr>
        <w:t xml:space="preserve"> the marks must appear in close proximity to one another and each mark must appear in its entirety.”</w:t>
      </w:r>
    </w:p>
    <w:p w14:paraId="4F96A32C" w14:textId="77777777" w:rsidR="00754BD4" w:rsidRPr="00876370" w:rsidRDefault="00754BD4" w:rsidP="00144E8C">
      <w:pPr>
        <w:pStyle w:val="SingleTxtG"/>
        <w:spacing w:line="240" w:lineRule="auto"/>
        <w:ind w:left="1701" w:right="1135"/>
        <w:rPr>
          <w:iCs/>
          <w:lang w:val="en-US"/>
        </w:rPr>
      </w:pPr>
      <w:r w:rsidRPr="00876370">
        <w:rPr>
          <w:iCs/>
          <w:lang w:val="en-US"/>
        </w:rPr>
        <w:t>“6.</w:t>
      </w:r>
      <w:r>
        <w:rPr>
          <w:iCs/>
          <w:lang w:val="en-US"/>
        </w:rPr>
        <w:t>5.2.1.3</w:t>
      </w:r>
      <w:r>
        <w:rPr>
          <w:iCs/>
          <w:lang w:val="en-US"/>
        </w:rPr>
        <w:tab/>
        <w:t>Where an IBC</w:t>
      </w:r>
      <w:r w:rsidRPr="00876370">
        <w:rPr>
          <w:iCs/>
          <w:lang w:val="en-US"/>
        </w:rPr>
        <w:t xml:space="preserve"> conforms to </w:t>
      </w:r>
      <w:r>
        <w:rPr>
          <w:iCs/>
          <w:u w:val="single"/>
          <w:lang w:val="en-US"/>
        </w:rPr>
        <w:t xml:space="preserve">one or </w:t>
      </w:r>
      <w:r w:rsidRPr="00876370">
        <w:rPr>
          <w:iCs/>
          <w:lang w:val="en-US"/>
        </w:rPr>
        <w:t xml:space="preserve">more than one tested IBC design type, </w:t>
      </w:r>
      <w:r w:rsidRPr="003C6937">
        <w:rPr>
          <w:iCs/>
          <w:u w:val="single"/>
          <w:lang w:val="en-US"/>
        </w:rPr>
        <w:t xml:space="preserve">including </w:t>
      </w:r>
      <w:r>
        <w:rPr>
          <w:iCs/>
          <w:u w:val="single"/>
          <w:lang w:val="en-US"/>
        </w:rPr>
        <w:t>one or more than one tested packaging or</w:t>
      </w:r>
      <w:r w:rsidRPr="003C6937">
        <w:rPr>
          <w:iCs/>
          <w:u w:val="single"/>
          <w:lang w:val="en-US"/>
        </w:rPr>
        <w:t xml:space="preserve"> large packaging</w:t>
      </w:r>
      <w:r>
        <w:rPr>
          <w:iCs/>
          <w:u w:val="single"/>
          <w:lang w:val="en-US"/>
        </w:rPr>
        <w:t xml:space="preserve"> design type</w:t>
      </w:r>
      <w:r w:rsidRPr="001F506E">
        <w:rPr>
          <w:iCs/>
          <w:u w:val="single"/>
          <w:lang w:val="en-US"/>
        </w:rPr>
        <w:t xml:space="preserve">, </w:t>
      </w:r>
      <w:r w:rsidRPr="00876370">
        <w:rPr>
          <w:iCs/>
          <w:lang w:val="en-US"/>
        </w:rPr>
        <w:t>the IBC</w:t>
      </w:r>
      <w:r>
        <w:rPr>
          <w:iCs/>
          <w:lang w:val="en-US"/>
        </w:rPr>
        <w:t xml:space="preserve"> </w:t>
      </w:r>
      <w:r w:rsidRPr="00876370">
        <w:rPr>
          <w:iCs/>
          <w:lang w:val="en-US"/>
        </w:rPr>
        <w:t xml:space="preserve">may bear more than one mark </w:t>
      </w:r>
      <w:r w:rsidRPr="00BA758C">
        <w:rPr>
          <w:iCs/>
          <w:u w:val="single"/>
          <w:lang w:val="en-US"/>
        </w:rPr>
        <w:t>to indicate the relevant performance test requirements that have been met</w:t>
      </w:r>
      <w:r w:rsidRPr="00876370">
        <w:rPr>
          <w:iCs/>
          <w:lang w:val="en-US"/>
        </w:rPr>
        <w:t>. Where more than one ma</w:t>
      </w:r>
      <w:r>
        <w:rPr>
          <w:iCs/>
          <w:lang w:val="en-US"/>
        </w:rPr>
        <w:t>rk appears on an IBC,</w:t>
      </w:r>
      <w:r w:rsidRPr="00876370">
        <w:rPr>
          <w:iCs/>
          <w:lang w:val="en-US"/>
        </w:rPr>
        <w:t xml:space="preserve"> the marks must appear in close proximity to one another and each mark must appear in its entirety.”</w:t>
      </w:r>
    </w:p>
    <w:p w14:paraId="60FEBDCD" w14:textId="77777777" w:rsidR="00754BD4" w:rsidRDefault="00754BD4" w:rsidP="00144E8C">
      <w:pPr>
        <w:pStyle w:val="SingleTxtG"/>
        <w:spacing w:line="240" w:lineRule="auto"/>
        <w:ind w:left="1701" w:right="1135"/>
        <w:rPr>
          <w:iCs/>
          <w:lang w:val="en-US"/>
        </w:rPr>
      </w:pPr>
      <w:r w:rsidRPr="00876370">
        <w:rPr>
          <w:iCs/>
          <w:lang w:val="en-US"/>
        </w:rPr>
        <w:t>“6.6.3.4</w:t>
      </w:r>
      <w:r w:rsidRPr="00876370">
        <w:rPr>
          <w:iCs/>
          <w:lang w:val="en-US"/>
        </w:rPr>
        <w:tab/>
        <w:t xml:space="preserve">Where a large packaging conforms to </w:t>
      </w:r>
      <w:r>
        <w:rPr>
          <w:iCs/>
          <w:u w:val="single"/>
          <w:lang w:val="en-US"/>
        </w:rPr>
        <w:t xml:space="preserve">one or </w:t>
      </w:r>
      <w:r w:rsidRPr="00876370">
        <w:rPr>
          <w:iCs/>
          <w:lang w:val="en-US"/>
        </w:rPr>
        <w:t>more than one test</w:t>
      </w:r>
      <w:r>
        <w:rPr>
          <w:iCs/>
          <w:lang w:val="en-US"/>
        </w:rPr>
        <w:t>ed large packaging design type</w:t>
      </w:r>
      <w:r w:rsidRPr="00876370">
        <w:rPr>
          <w:iCs/>
          <w:lang w:val="en-US"/>
        </w:rPr>
        <w:t xml:space="preserve">, </w:t>
      </w:r>
      <w:r w:rsidRPr="001F506E">
        <w:rPr>
          <w:iCs/>
          <w:u w:val="single"/>
          <w:lang w:val="en-US"/>
        </w:rPr>
        <w:t xml:space="preserve">including one or more than one tested </w:t>
      </w:r>
      <w:r>
        <w:rPr>
          <w:iCs/>
          <w:u w:val="single"/>
          <w:lang w:val="en-US"/>
        </w:rPr>
        <w:t>packaging or</w:t>
      </w:r>
      <w:r w:rsidRPr="001F506E">
        <w:rPr>
          <w:iCs/>
          <w:u w:val="single"/>
          <w:lang w:val="en-US"/>
        </w:rPr>
        <w:t xml:space="preserve"> IBC</w:t>
      </w:r>
      <w:r>
        <w:rPr>
          <w:iCs/>
          <w:u w:val="single"/>
          <w:lang w:val="en-US"/>
        </w:rPr>
        <w:t xml:space="preserve"> design type</w:t>
      </w:r>
      <w:r w:rsidRPr="001F506E">
        <w:rPr>
          <w:iCs/>
          <w:u w:val="single"/>
          <w:lang w:val="en-US"/>
        </w:rPr>
        <w:t xml:space="preserve">, </w:t>
      </w:r>
      <w:r w:rsidRPr="00876370">
        <w:rPr>
          <w:iCs/>
          <w:lang w:val="en-US"/>
        </w:rPr>
        <w:t xml:space="preserve">the large packaging may bear more than one mark </w:t>
      </w:r>
      <w:r w:rsidRPr="001F506E">
        <w:rPr>
          <w:iCs/>
          <w:u w:val="single"/>
          <w:lang w:val="en-US"/>
        </w:rPr>
        <w:t>to indicate the relevant performance test requirements that have been met</w:t>
      </w:r>
      <w:r w:rsidRPr="00876370">
        <w:rPr>
          <w:iCs/>
          <w:lang w:val="en-US"/>
        </w:rPr>
        <w:t>. Where more than one mark appears on a large packaging,</w:t>
      </w:r>
      <w:r>
        <w:rPr>
          <w:iCs/>
          <w:lang w:val="en-US"/>
        </w:rPr>
        <w:t xml:space="preserve"> </w:t>
      </w:r>
      <w:r w:rsidRPr="00876370">
        <w:rPr>
          <w:iCs/>
          <w:lang w:val="en-US"/>
        </w:rPr>
        <w:t>the marks must appear in close proximity to one another and each mark must appear in its entirety.”</w:t>
      </w:r>
    </w:p>
    <w:p w14:paraId="27C4541D" w14:textId="77777777" w:rsidR="00754BD4" w:rsidRPr="003B782D" w:rsidRDefault="00754BD4" w:rsidP="00144E8C">
      <w:pPr>
        <w:pStyle w:val="SingleTxtG"/>
        <w:spacing w:before="240" w:line="240" w:lineRule="auto"/>
        <w:jc w:val="center"/>
        <w:rPr>
          <w:u w:val="single"/>
          <w:lang w:val="en-US"/>
        </w:rPr>
      </w:pPr>
      <w:r>
        <w:rPr>
          <w:u w:val="single"/>
          <w:lang w:val="en-US"/>
        </w:rPr>
        <w:tab/>
      </w:r>
      <w:r>
        <w:rPr>
          <w:u w:val="single"/>
          <w:lang w:val="en-US"/>
        </w:rPr>
        <w:tab/>
      </w:r>
      <w:r>
        <w:rPr>
          <w:u w:val="single"/>
          <w:lang w:val="en-US"/>
        </w:rPr>
        <w:tab/>
      </w:r>
    </w:p>
    <w:p w14:paraId="7995AAD0" w14:textId="3BD079A8" w:rsidR="006135B1" w:rsidRDefault="006135B1" w:rsidP="00144E8C">
      <w:pPr>
        <w:pStyle w:val="Header"/>
        <w:tabs>
          <w:tab w:val="clear" w:pos="4513"/>
          <w:tab w:val="clear" w:pos="9026"/>
        </w:tabs>
        <w:spacing w:after="120"/>
        <w:ind w:left="993" w:right="429"/>
        <w:jc w:val="both"/>
        <w:rPr>
          <w:szCs w:val="24"/>
        </w:rPr>
      </w:pPr>
    </w:p>
    <w:p w14:paraId="47D7E325" w14:textId="7A07A753" w:rsidR="006135B1" w:rsidRDefault="006135B1" w:rsidP="00144E8C">
      <w:pPr>
        <w:pStyle w:val="Header"/>
        <w:tabs>
          <w:tab w:val="clear" w:pos="4513"/>
          <w:tab w:val="clear" w:pos="9026"/>
        </w:tabs>
        <w:spacing w:after="120"/>
        <w:ind w:left="993" w:right="429"/>
        <w:jc w:val="both"/>
        <w:rPr>
          <w:szCs w:val="24"/>
        </w:rPr>
      </w:pPr>
    </w:p>
    <w:p w14:paraId="12AB1E0E" w14:textId="35B77341" w:rsidR="006135B1" w:rsidRDefault="006135B1" w:rsidP="00144E8C">
      <w:pPr>
        <w:pStyle w:val="Header"/>
        <w:tabs>
          <w:tab w:val="clear" w:pos="4513"/>
          <w:tab w:val="clear" w:pos="9026"/>
        </w:tabs>
        <w:spacing w:after="120"/>
        <w:ind w:left="993" w:right="429"/>
        <w:jc w:val="both"/>
        <w:rPr>
          <w:szCs w:val="24"/>
        </w:rPr>
      </w:pPr>
    </w:p>
    <w:p w14:paraId="59CD64E5" w14:textId="77777777" w:rsidR="006135B1" w:rsidRPr="006271DE" w:rsidRDefault="006135B1" w:rsidP="00144E8C">
      <w:pPr>
        <w:pStyle w:val="Header"/>
        <w:tabs>
          <w:tab w:val="clear" w:pos="4513"/>
          <w:tab w:val="clear" w:pos="9026"/>
        </w:tabs>
        <w:spacing w:after="120"/>
        <w:ind w:left="993" w:right="429"/>
        <w:jc w:val="both"/>
      </w:pPr>
    </w:p>
    <w:sectPr w:rsidR="006135B1" w:rsidRPr="006271DE" w:rsidSect="00D231EB">
      <w:headerReference w:type="even" r:id="rId7"/>
      <w:headerReference w:type="default" r:id="rId8"/>
      <w:footerReference w:type="even" r:id="rId9"/>
      <w:footerReference w:type="default" r:id="rId10"/>
      <w:pgSz w:w="11906" w:h="16838" w:code="9"/>
      <w:pgMar w:top="1440" w:right="1440" w:bottom="170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0124" w14:textId="77777777" w:rsidR="00855DBA" w:rsidRDefault="00855DBA" w:rsidP="00701F1F">
      <w:pPr>
        <w:spacing w:line="240" w:lineRule="auto"/>
      </w:pPr>
      <w:r>
        <w:separator/>
      </w:r>
    </w:p>
  </w:endnote>
  <w:endnote w:type="continuationSeparator" w:id="0">
    <w:p w14:paraId="7985782B" w14:textId="77777777" w:rsidR="00855DBA" w:rsidRDefault="00855DBA" w:rsidP="00701F1F">
      <w:pPr>
        <w:spacing w:line="240" w:lineRule="auto"/>
      </w:pPr>
      <w:r>
        <w:continuationSeparator/>
      </w:r>
    </w:p>
  </w:endnote>
  <w:endnote w:type="continuationNotice" w:id="1">
    <w:p w14:paraId="4FF56EEF" w14:textId="77777777" w:rsidR="00855DBA" w:rsidRDefault="00855D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23083664"/>
      <w:docPartObj>
        <w:docPartGallery w:val="Page Numbers (Bottom of Page)"/>
        <w:docPartUnique/>
      </w:docPartObj>
    </w:sdtPr>
    <w:sdtEndPr>
      <w:rPr>
        <w:noProof/>
      </w:rPr>
    </w:sdtEndPr>
    <w:sdtContent>
      <w:p w14:paraId="7C8ED894" w14:textId="574E7C1D" w:rsidR="002E3863" w:rsidRPr="00AF6CCC" w:rsidRDefault="002E3863">
        <w:pPr>
          <w:pStyle w:val="Footer"/>
          <w:rPr>
            <w:b/>
            <w:bCs/>
            <w:sz w:val="18"/>
            <w:szCs w:val="18"/>
          </w:rPr>
        </w:pPr>
        <w:r w:rsidRPr="00AF6CCC">
          <w:rPr>
            <w:b/>
            <w:bCs/>
            <w:sz w:val="18"/>
            <w:szCs w:val="18"/>
          </w:rPr>
          <w:fldChar w:fldCharType="begin"/>
        </w:r>
        <w:r w:rsidRPr="00AF6CCC">
          <w:rPr>
            <w:b/>
            <w:bCs/>
            <w:sz w:val="18"/>
            <w:szCs w:val="18"/>
          </w:rPr>
          <w:instrText xml:space="preserve"> PAGE   \* MERGEFORMAT </w:instrText>
        </w:r>
        <w:r w:rsidRPr="00AF6CCC">
          <w:rPr>
            <w:b/>
            <w:bCs/>
            <w:sz w:val="18"/>
            <w:szCs w:val="18"/>
          </w:rPr>
          <w:fldChar w:fldCharType="separate"/>
        </w:r>
        <w:r w:rsidR="000A4DCE">
          <w:rPr>
            <w:b/>
            <w:bCs/>
            <w:noProof/>
            <w:sz w:val="18"/>
            <w:szCs w:val="18"/>
          </w:rPr>
          <w:t>2</w:t>
        </w:r>
        <w:r w:rsidRPr="00AF6CCC">
          <w:rPr>
            <w:b/>
            <w:bCs/>
            <w:noProof/>
            <w:sz w:val="18"/>
            <w:szCs w:val="18"/>
          </w:rPr>
          <w:fldChar w:fldCharType="end"/>
        </w:r>
      </w:p>
    </w:sdtContent>
  </w:sdt>
  <w:p w14:paraId="3D3E58ED" w14:textId="77777777" w:rsidR="002E3863" w:rsidRDefault="002E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DBC" w14:textId="3C176966" w:rsidR="002E3863" w:rsidRPr="00AF6CCC" w:rsidRDefault="002E3863" w:rsidP="00AF6CCC">
    <w:pPr>
      <w:pStyle w:val="Footer"/>
      <w:jc w:val="right"/>
      <w:rPr>
        <w:b/>
        <w:bCs/>
        <w:sz w:val="18"/>
        <w:szCs w:val="18"/>
      </w:rPr>
    </w:pPr>
    <w:r w:rsidRPr="00AF6CCC">
      <w:rPr>
        <w:b/>
        <w:bCs/>
        <w:sz w:val="18"/>
        <w:szCs w:val="18"/>
      </w:rPr>
      <w:t>3</w:t>
    </w:r>
  </w:p>
  <w:p w14:paraId="6DEBF053" w14:textId="77777777" w:rsidR="002E3863" w:rsidRDefault="002E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D47C" w14:textId="77777777" w:rsidR="00855DBA" w:rsidRDefault="00855DBA" w:rsidP="00701F1F">
      <w:pPr>
        <w:spacing w:line="240" w:lineRule="auto"/>
      </w:pPr>
      <w:r>
        <w:separator/>
      </w:r>
    </w:p>
  </w:footnote>
  <w:footnote w:type="continuationSeparator" w:id="0">
    <w:p w14:paraId="7BB2E71A" w14:textId="77777777" w:rsidR="00855DBA" w:rsidRDefault="00855DBA" w:rsidP="00701F1F">
      <w:pPr>
        <w:spacing w:line="240" w:lineRule="auto"/>
      </w:pPr>
      <w:r>
        <w:continuationSeparator/>
      </w:r>
    </w:p>
  </w:footnote>
  <w:footnote w:type="continuationNotice" w:id="1">
    <w:p w14:paraId="7D15DB65" w14:textId="77777777" w:rsidR="00855DBA" w:rsidRDefault="00855D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73A4" w14:textId="5B216C8B" w:rsidR="002E3863" w:rsidRDefault="006135B1" w:rsidP="00AF6CCC">
    <w:pPr>
      <w:pStyle w:val="Header"/>
      <w:pBdr>
        <w:bottom w:val="single" w:sz="4" w:space="1" w:color="auto"/>
      </w:pBdr>
    </w:pPr>
    <w:r>
      <w:rPr>
        <w:b/>
        <w:lang w:val="fr-CH"/>
      </w:rPr>
      <w:t>UN/SCETDG/53/INF.</w:t>
    </w:r>
    <w:r w:rsidR="008B1432">
      <w:rPr>
        <w:b/>
        <w:lang w:val="fr-CH"/>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79AE" w14:textId="3F9CBCEC" w:rsidR="002E3863" w:rsidRPr="00701F1F" w:rsidRDefault="002E3863" w:rsidP="00AF6CCC">
    <w:pPr>
      <w:pStyle w:val="Header"/>
      <w:pBdr>
        <w:bottom w:val="single" w:sz="4" w:space="1" w:color="auto"/>
      </w:pBdr>
      <w:jc w:val="right"/>
      <w:rPr>
        <w:b/>
        <w:lang w:val="fr-CH"/>
      </w:rPr>
    </w:pPr>
    <w:r>
      <w:rPr>
        <w:b/>
        <w:lang w:val="fr-CH"/>
      </w:rPr>
      <w:t>UN/SCETDG/53/INF.11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6B5A4C"/>
    <w:multiLevelType w:val="hybridMultilevel"/>
    <w:tmpl w:val="59125E76"/>
    <w:lvl w:ilvl="0" w:tplc="8982EA12">
      <w:start w:val="1"/>
      <w:numFmt w:val="decimal"/>
      <w:lvlText w:val="%1."/>
      <w:lvlJc w:val="left"/>
      <w:pPr>
        <w:tabs>
          <w:tab w:val="num" w:pos="1985"/>
        </w:tabs>
        <w:ind w:left="1361" w:hanging="632"/>
      </w:pPr>
      <w:rPr>
        <w:rFonts w:hint="default"/>
      </w:rPr>
    </w:lvl>
    <w:lvl w:ilvl="1" w:tplc="04070019" w:tentative="1">
      <w:start w:val="1"/>
      <w:numFmt w:val="lowerLetter"/>
      <w:lvlText w:val="%2."/>
      <w:lvlJc w:val="left"/>
      <w:pPr>
        <w:ind w:left="1809" w:hanging="360"/>
      </w:pPr>
    </w:lvl>
    <w:lvl w:ilvl="2" w:tplc="0407001B" w:tentative="1">
      <w:start w:val="1"/>
      <w:numFmt w:val="lowerRoman"/>
      <w:lvlText w:val="%3."/>
      <w:lvlJc w:val="right"/>
      <w:pPr>
        <w:ind w:left="2529" w:hanging="180"/>
      </w:pPr>
    </w:lvl>
    <w:lvl w:ilvl="3" w:tplc="0407000F" w:tentative="1">
      <w:start w:val="1"/>
      <w:numFmt w:val="decimal"/>
      <w:lvlText w:val="%4."/>
      <w:lvlJc w:val="left"/>
      <w:pPr>
        <w:ind w:left="3249" w:hanging="360"/>
      </w:pPr>
    </w:lvl>
    <w:lvl w:ilvl="4" w:tplc="04070019" w:tentative="1">
      <w:start w:val="1"/>
      <w:numFmt w:val="lowerLetter"/>
      <w:lvlText w:val="%5."/>
      <w:lvlJc w:val="left"/>
      <w:pPr>
        <w:ind w:left="3969" w:hanging="360"/>
      </w:pPr>
    </w:lvl>
    <w:lvl w:ilvl="5" w:tplc="0407001B" w:tentative="1">
      <w:start w:val="1"/>
      <w:numFmt w:val="lowerRoman"/>
      <w:lvlText w:val="%6."/>
      <w:lvlJc w:val="right"/>
      <w:pPr>
        <w:ind w:left="4689" w:hanging="180"/>
      </w:pPr>
    </w:lvl>
    <w:lvl w:ilvl="6" w:tplc="0407000F" w:tentative="1">
      <w:start w:val="1"/>
      <w:numFmt w:val="decimal"/>
      <w:lvlText w:val="%7."/>
      <w:lvlJc w:val="left"/>
      <w:pPr>
        <w:ind w:left="5409" w:hanging="360"/>
      </w:pPr>
    </w:lvl>
    <w:lvl w:ilvl="7" w:tplc="04070019" w:tentative="1">
      <w:start w:val="1"/>
      <w:numFmt w:val="lowerLetter"/>
      <w:lvlText w:val="%8."/>
      <w:lvlJc w:val="left"/>
      <w:pPr>
        <w:ind w:left="6129" w:hanging="360"/>
      </w:pPr>
    </w:lvl>
    <w:lvl w:ilvl="8" w:tplc="0407001B" w:tentative="1">
      <w:start w:val="1"/>
      <w:numFmt w:val="lowerRoman"/>
      <w:lvlText w:val="%9."/>
      <w:lvlJc w:val="right"/>
      <w:pPr>
        <w:ind w:left="6849" w:hanging="180"/>
      </w:pPr>
    </w:lvl>
  </w:abstractNum>
  <w:abstractNum w:abstractNumId="2" w15:restartNumberingAfterBreak="0">
    <w:nsid w:val="04695374"/>
    <w:multiLevelType w:val="hybridMultilevel"/>
    <w:tmpl w:val="5C860482"/>
    <w:lvl w:ilvl="0" w:tplc="E67008D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C166317"/>
    <w:multiLevelType w:val="hybridMultilevel"/>
    <w:tmpl w:val="6476849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16BF4A11"/>
    <w:multiLevelType w:val="hybridMultilevel"/>
    <w:tmpl w:val="50BEE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6F16AA"/>
    <w:multiLevelType w:val="hybridMultilevel"/>
    <w:tmpl w:val="58B45B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21DE713B"/>
    <w:multiLevelType w:val="hybridMultilevel"/>
    <w:tmpl w:val="8F0C34EA"/>
    <w:lvl w:ilvl="0" w:tplc="FA6A78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5335ECD"/>
    <w:multiLevelType w:val="hybridMultilevel"/>
    <w:tmpl w:val="45AC2F8A"/>
    <w:lvl w:ilvl="0" w:tplc="0ADE37B4">
      <w:start w:val="3"/>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8" w15:restartNumberingAfterBreak="0">
    <w:nsid w:val="25380157"/>
    <w:multiLevelType w:val="hybridMultilevel"/>
    <w:tmpl w:val="5D56423A"/>
    <w:lvl w:ilvl="0" w:tplc="855C99CA">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29F37E68"/>
    <w:multiLevelType w:val="hybridMultilevel"/>
    <w:tmpl w:val="5B2C1CA8"/>
    <w:lvl w:ilvl="0" w:tplc="865C01D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2D6D7469"/>
    <w:multiLevelType w:val="hybridMultilevel"/>
    <w:tmpl w:val="50BEE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F474AA"/>
    <w:multiLevelType w:val="hybridMultilevel"/>
    <w:tmpl w:val="C55E45EE"/>
    <w:lvl w:ilvl="0" w:tplc="14AEC50A">
      <w:numFmt w:val="bullet"/>
      <w:lvlText w:val="-"/>
      <w:lvlJc w:val="left"/>
      <w:pPr>
        <w:ind w:left="1854" w:hanging="360"/>
      </w:pPr>
      <w:rPr>
        <w:rFonts w:ascii="Times New Roman" w:eastAsia="Times New Roman" w:hAnsi="Times New Roman" w:cs="Times New Roman" w:hint="default"/>
        <w:color w:val="538135" w:themeColor="accent6" w:themeShade="BF"/>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CD2D73"/>
    <w:multiLevelType w:val="hybridMultilevel"/>
    <w:tmpl w:val="C916F382"/>
    <w:lvl w:ilvl="0" w:tplc="12BADB1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527E047A"/>
    <w:multiLevelType w:val="hybridMultilevel"/>
    <w:tmpl w:val="498265B0"/>
    <w:lvl w:ilvl="0" w:tplc="EF682B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DCD4153"/>
    <w:multiLevelType w:val="hybridMultilevel"/>
    <w:tmpl w:val="7ADCD1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8" w15:restartNumberingAfterBreak="0">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3"/>
  </w:num>
  <w:num w:numId="11">
    <w:abstractNumId w:val="15"/>
  </w:num>
  <w:num w:numId="12">
    <w:abstractNumId w:val="5"/>
  </w:num>
  <w:num w:numId="13">
    <w:abstractNumId w:val="2"/>
  </w:num>
  <w:num w:numId="14">
    <w:abstractNumId w:val="10"/>
  </w:num>
  <w:num w:numId="15">
    <w:abstractNumId w:val="4"/>
  </w:num>
  <w:num w:numId="16">
    <w:abstractNumId w:val="9"/>
  </w:num>
  <w:num w:numId="17">
    <w:abstractNumId w:val="11"/>
  </w:num>
  <w:num w:numId="18">
    <w:abstractNumId w:val="14"/>
  </w:num>
  <w:num w:numId="19">
    <w:abstractNumId w:val="6"/>
  </w:num>
  <w:num w:numId="20">
    <w:abstractNumId w:val="7"/>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4"/>
    <w:rsid w:val="0001028B"/>
    <w:rsid w:val="00035C16"/>
    <w:rsid w:val="000363D7"/>
    <w:rsid w:val="00097768"/>
    <w:rsid w:val="000A4DCE"/>
    <w:rsid w:val="000B0850"/>
    <w:rsid w:val="000C536F"/>
    <w:rsid w:val="000D4E01"/>
    <w:rsid w:val="000E04EC"/>
    <w:rsid w:val="00122D33"/>
    <w:rsid w:val="0012551A"/>
    <w:rsid w:val="00126302"/>
    <w:rsid w:val="00144E8C"/>
    <w:rsid w:val="0015303A"/>
    <w:rsid w:val="00166019"/>
    <w:rsid w:val="001A617F"/>
    <w:rsid w:val="001F190D"/>
    <w:rsid w:val="001F5F30"/>
    <w:rsid w:val="0021442C"/>
    <w:rsid w:val="002351A4"/>
    <w:rsid w:val="002401AF"/>
    <w:rsid w:val="00287910"/>
    <w:rsid w:val="002B3467"/>
    <w:rsid w:val="002E3863"/>
    <w:rsid w:val="00351141"/>
    <w:rsid w:val="0036131D"/>
    <w:rsid w:val="00374FB8"/>
    <w:rsid w:val="00380F22"/>
    <w:rsid w:val="0039160D"/>
    <w:rsid w:val="003A1BA9"/>
    <w:rsid w:val="003A1C62"/>
    <w:rsid w:val="003A3807"/>
    <w:rsid w:val="003E0191"/>
    <w:rsid w:val="003F3FD3"/>
    <w:rsid w:val="00445568"/>
    <w:rsid w:val="00452F87"/>
    <w:rsid w:val="004741E0"/>
    <w:rsid w:val="00476E77"/>
    <w:rsid w:val="00485F44"/>
    <w:rsid w:val="00487326"/>
    <w:rsid w:val="004C4715"/>
    <w:rsid w:val="00527BCC"/>
    <w:rsid w:val="00545454"/>
    <w:rsid w:val="00571911"/>
    <w:rsid w:val="00571D70"/>
    <w:rsid w:val="005757DD"/>
    <w:rsid w:val="005773EE"/>
    <w:rsid w:val="0058192F"/>
    <w:rsid w:val="00582129"/>
    <w:rsid w:val="00585E0F"/>
    <w:rsid w:val="00591D17"/>
    <w:rsid w:val="00593D67"/>
    <w:rsid w:val="00596E5B"/>
    <w:rsid w:val="005E1D71"/>
    <w:rsid w:val="005E5A1D"/>
    <w:rsid w:val="006135B1"/>
    <w:rsid w:val="006271DE"/>
    <w:rsid w:val="00643C19"/>
    <w:rsid w:val="0064401D"/>
    <w:rsid w:val="00645239"/>
    <w:rsid w:val="00681235"/>
    <w:rsid w:val="0068349B"/>
    <w:rsid w:val="00687B76"/>
    <w:rsid w:val="006B728F"/>
    <w:rsid w:val="006C72D4"/>
    <w:rsid w:val="006E0653"/>
    <w:rsid w:val="006E1F4A"/>
    <w:rsid w:val="00701F1F"/>
    <w:rsid w:val="00711345"/>
    <w:rsid w:val="00721C71"/>
    <w:rsid w:val="00732F27"/>
    <w:rsid w:val="007376C8"/>
    <w:rsid w:val="007438CE"/>
    <w:rsid w:val="00754BD4"/>
    <w:rsid w:val="007A10B2"/>
    <w:rsid w:val="007C0CDA"/>
    <w:rsid w:val="00841802"/>
    <w:rsid w:val="00851641"/>
    <w:rsid w:val="00855DBA"/>
    <w:rsid w:val="00875A67"/>
    <w:rsid w:val="008B1432"/>
    <w:rsid w:val="008C08EA"/>
    <w:rsid w:val="008E72B5"/>
    <w:rsid w:val="008F5DFF"/>
    <w:rsid w:val="008F67AD"/>
    <w:rsid w:val="00962357"/>
    <w:rsid w:val="00962DE0"/>
    <w:rsid w:val="009729A5"/>
    <w:rsid w:val="00983A91"/>
    <w:rsid w:val="009944B6"/>
    <w:rsid w:val="009976A3"/>
    <w:rsid w:val="009B3CC0"/>
    <w:rsid w:val="009B44CA"/>
    <w:rsid w:val="009D676A"/>
    <w:rsid w:val="00A00C01"/>
    <w:rsid w:val="00A27C4C"/>
    <w:rsid w:val="00A31BE9"/>
    <w:rsid w:val="00A718F5"/>
    <w:rsid w:val="00A84E86"/>
    <w:rsid w:val="00AF6CCC"/>
    <w:rsid w:val="00B01732"/>
    <w:rsid w:val="00B03446"/>
    <w:rsid w:val="00B23193"/>
    <w:rsid w:val="00B63392"/>
    <w:rsid w:val="00B7240A"/>
    <w:rsid w:val="00B9061F"/>
    <w:rsid w:val="00B959B3"/>
    <w:rsid w:val="00BA496D"/>
    <w:rsid w:val="00BE76D1"/>
    <w:rsid w:val="00C42B56"/>
    <w:rsid w:val="00C82C49"/>
    <w:rsid w:val="00D231EB"/>
    <w:rsid w:val="00D27CF8"/>
    <w:rsid w:val="00D45025"/>
    <w:rsid w:val="00D54106"/>
    <w:rsid w:val="00D8145C"/>
    <w:rsid w:val="00DA43A6"/>
    <w:rsid w:val="00DC0E31"/>
    <w:rsid w:val="00DD3E52"/>
    <w:rsid w:val="00DD689E"/>
    <w:rsid w:val="00DE3351"/>
    <w:rsid w:val="00E1071A"/>
    <w:rsid w:val="00E44EEC"/>
    <w:rsid w:val="00E527ED"/>
    <w:rsid w:val="00E75FA6"/>
    <w:rsid w:val="00ED038B"/>
    <w:rsid w:val="00ED4972"/>
    <w:rsid w:val="00EE20EA"/>
    <w:rsid w:val="00EF1CE4"/>
    <w:rsid w:val="00EF5DAA"/>
    <w:rsid w:val="00F16DE7"/>
    <w:rsid w:val="00F2323F"/>
    <w:rsid w:val="00F53616"/>
    <w:rsid w:val="00FB0C86"/>
    <w:rsid w:val="00FB7FE2"/>
    <w:rsid w:val="00FC1EED"/>
    <w:rsid w:val="00FC331C"/>
    <w:rsid w:val="00FE2B2D"/>
    <w:rsid w:val="00FF1A4A"/>
    <w:rsid w:val="00FF3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E444C"/>
  <w15:docId w15:val="{9BA5653D-9F3D-44DA-B758-BFE795A1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uiPriority w:val="99"/>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aliases w:val="6_G"/>
    <w:basedOn w:val="Normal"/>
    <w:link w:val="HeaderChar"/>
    <w:unhideWhenUsed/>
    <w:rsid w:val="00701F1F"/>
    <w:pPr>
      <w:tabs>
        <w:tab w:val="center" w:pos="4513"/>
        <w:tab w:val="right" w:pos="9026"/>
      </w:tabs>
      <w:spacing w:line="240" w:lineRule="auto"/>
    </w:pPr>
  </w:style>
  <w:style w:type="character" w:customStyle="1" w:styleId="HeaderChar">
    <w:name w:val="Header Char"/>
    <w:aliases w:val="6_G Char"/>
    <w:basedOn w:val="DefaultParagraphFont"/>
    <w:link w:val="Header"/>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uiPriority w:val="99"/>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styleId="NoSpacing">
    <w:name w:val="No Spacing"/>
    <w:uiPriority w:val="1"/>
    <w:qFormat/>
    <w:rsid w:val="0001028B"/>
    <w:pPr>
      <w:suppressAutoHyphens/>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39"/>
    <w:unhideWhenUsed/>
    <w:rsid w:val="0012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1AF"/>
    <w:rPr>
      <w:sz w:val="16"/>
      <w:szCs w:val="16"/>
    </w:rPr>
  </w:style>
  <w:style w:type="paragraph" w:styleId="CommentText">
    <w:name w:val="annotation text"/>
    <w:basedOn w:val="Normal"/>
    <w:link w:val="CommentTextChar"/>
    <w:uiPriority w:val="99"/>
    <w:unhideWhenUsed/>
    <w:rsid w:val="002401AF"/>
    <w:pPr>
      <w:spacing w:line="240" w:lineRule="auto"/>
    </w:pPr>
  </w:style>
  <w:style w:type="character" w:customStyle="1" w:styleId="CommentTextChar">
    <w:name w:val="Comment Text Char"/>
    <w:basedOn w:val="DefaultParagraphFont"/>
    <w:link w:val="CommentText"/>
    <w:uiPriority w:val="99"/>
    <w:rsid w:val="002401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01AF"/>
    <w:rPr>
      <w:b/>
      <w:bCs/>
    </w:rPr>
  </w:style>
  <w:style w:type="character" w:customStyle="1" w:styleId="CommentSubjectChar">
    <w:name w:val="Comment Subject Char"/>
    <w:basedOn w:val="CommentTextChar"/>
    <w:link w:val="CommentSubject"/>
    <w:uiPriority w:val="99"/>
    <w:semiHidden/>
    <w:rsid w:val="002401A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40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A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4</cp:revision>
  <cp:lastPrinted>2018-06-20T14:59:00Z</cp:lastPrinted>
  <dcterms:created xsi:type="dcterms:W3CDTF">2018-06-20T13:20:00Z</dcterms:created>
  <dcterms:modified xsi:type="dcterms:W3CDTF">2018-06-20T14:59:00Z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