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1748C" w14:paraId="1F571A0D" w14:textId="77777777" w:rsidTr="000216CC">
        <w:trPr>
          <w:trHeight w:val="851"/>
        </w:trPr>
        <w:tc>
          <w:tcPr>
            <w:tcW w:w="1259" w:type="dxa"/>
            <w:tcBorders>
              <w:top w:val="nil"/>
              <w:left w:val="nil"/>
              <w:bottom w:val="single" w:sz="4" w:space="0" w:color="auto"/>
              <w:right w:val="nil"/>
            </w:tcBorders>
            <w:shd w:val="clear" w:color="auto" w:fill="auto"/>
          </w:tcPr>
          <w:p w14:paraId="365D8BE0" w14:textId="77777777" w:rsidR="00446DE4" w:rsidRPr="0001748C"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DCBD3D0" w14:textId="77777777" w:rsidR="00446DE4" w:rsidRPr="0001748C"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4F899852" w14:textId="07DB5108" w:rsidR="00FC215C" w:rsidRPr="0001748C" w:rsidRDefault="00FC215C" w:rsidP="00FC215C">
            <w:pPr>
              <w:jc w:val="right"/>
              <w:rPr>
                <w:b/>
                <w:sz w:val="40"/>
                <w:szCs w:val="40"/>
              </w:rPr>
            </w:pPr>
            <w:r w:rsidRPr="0001748C">
              <w:rPr>
                <w:b/>
                <w:sz w:val="40"/>
                <w:szCs w:val="40"/>
              </w:rPr>
              <w:t>UN/SCEGHS/</w:t>
            </w:r>
            <w:r w:rsidR="00F64C95" w:rsidRPr="0001748C">
              <w:rPr>
                <w:b/>
                <w:sz w:val="40"/>
                <w:szCs w:val="40"/>
              </w:rPr>
              <w:t>3</w:t>
            </w:r>
            <w:r w:rsidR="00924A7A">
              <w:rPr>
                <w:b/>
                <w:sz w:val="40"/>
                <w:szCs w:val="40"/>
              </w:rPr>
              <w:t>5</w:t>
            </w:r>
            <w:r w:rsidRPr="0001748C">
              <w:rPr>
                <w:b/>
                <w:sz w:val="40"/>
                <w:szCs w:val="40"/>
              </w:rPr>
              <w:t>/INF.</w:t>
            </w:r>
            <w:r w:rsidR="008D5AA8">
              <w:rPr>
                <w:b/>
                <w:sz w:val="40"/>
                <w:szCs w:val="40"/>
              </w:rPr>
              <w:t>23</w:t>
            </w:r>
          </w:p>
          <w:p w14:paraId="6CA55FBF" w14:textId="77777777" w:rsidR="000216CC" w:rsidRPr="0001748C" w:rsidRDefault="000216CC" w:rsidP="00497711">
            <w:pPr>
              <w:jc w:val="right"/>
              <w:rPr>
                <w:highlight w:val="yellow"/>
              </w:rPr>
            </w:pPr>
          </w:p>
        </w:tc>
      </w:tr>
    </w:tbl>
    <w:p w14:paraId="6B8F1B58" w14:textId="0979FC10" w:rsidR="000019B8" w:rsidRPr="0001748C" w:rsidRDefault="000019B8" w:rsidP="000019B8">
      <w:pPr>
        <w:rPr>
          <w:vanish/>
        </w:rPr>
      </w:pPr>
    </w:p>
    <w:tbl>
      <w:tblPr>
        <w:tblW w:w="9645" w:type="dxa"/>
        <w:tblInd w:w="108" w:type="dxa"/>
        <w:tblLayout w:type="fixed"/>
        <w:tblLook w:val="04A0" w:firstRow="1" w:lastRow="0" w:firstColumn="1" w:lastColumn="0" w:noHBand="0" w:noVBand="1"/>
      </w:tblPr>
      <w:tblGrid>
        <w:gridCol w:w="5387"/>
        <w:gridCol w:w="4258"/>
      </w:tblGrid>
      <w:tr w:rsidR="00645A0B" w:rsidRPr="0001748C" w14:paraId="12A69354" w14:textId="77777777" w:rsidTr="00165735">
        <w:tc>
          <w:tcPr>
            <w:tcW w:w="9645" w:type="dxa"/>
            <w:gridSpan w:val="2"/>
            <w:tcMar>
              <w:top w:w="142" w:type="dxa"/>
              <w:left w:w="108" w:type="dxa"/>
              <w:bottom w:w="142" w:type="dxa"/>
              <w:right w:w="108" w:type="dxa"/>
            </w:tcMar>
          </w:tcPr>
          <w:p w14:paraId="6C18E8C4" w14:textId="72B3968A" w:rsidR="00645A0B" w:rsidRPr="0001748C" w:rsidRDefault="00645A0B" w:rsidP="00FB2CDB">
            <w:pPr>
              <w:tabs>
                <w:tab w:val="right" w:pos="9214"/>
              </w:tabs>
            </w:pPr>
            <w:r w:rsidRPr="0001748C">
              <w:rPr>
                <w:b/>
                <w:sz w:val="24"/>
                <w:szCs w:val="24"/>
              </w:rPr>
              <w:t>Committee of Experts on the Transport of Dangerous Goods</w:t>
            </w:r>
            <w:r w:rsidRPr="0001748C">
              <w:rPr>
                <w:b/>
                <w:sz w:val="24"/>
                <w:szCs w:val="24"/>
              </w:rPr>
              <w:tab/>
            </w:r>
            <w:r w:rsidRPr="0001748C">
              <w:rPr>
                <w:b/>
                <w:sz w:val="24"/>
                <w:szCs w:val="24"/>
              </w:rPr>
              <w:br/>
              <w:t>and on the Globally Harmonized System of Classification</w:t>
            </w:r>
            <w:r w:rsidRPr="0001748C">
              <w:rPr>
                <w:b/>
                <w:sz w:val="24"/>
                <w:szCs w:val="24"/>
              </w:rPr>
              <w:br/>
              <w:t>and Labelling of Chemicals</w:t>
            </w:r>
            <w:r w:rsidRPr="0001748C">
              <w:rPr>
                <w:b/>
              </w:rPr>
              <w:tab/>
            </w:r>
            <w:r w:rsidR="003B44DB">
              <w:rPr>
                <w:b/>
              </w:rPr>
              <w:t>25</w:t>
            </w:r>
            <w:r w:rsidR="008D5AA8">
              <w:rPr>
                <w:b/>
              </w:rPr>
              <w:t xml:space="preserve"> June</w:t>
            </w:r>
            <w:r w:rsidR="004130AC">
              <w:rPr>
                <w:b/>
              </w:rPr>
              <w:t xml:space="preserve"> 2018</w:t>
            </w:r>
          </w:p>
        </w:tc>
      </w:tr>
      <w:tr w:rsidR="00FB2CDB" w:rsidRPr="0001748C" w14:paraId="3B52342E" w14:textId="77777777" w:rsidTr="00B92989">
        <w:tc>
          <w:tcPr>
            <w:tcW w:w="5387" w:type="dxa"/>
            <w:tcMar>
              <w:top w:w="57" w:type="dxa"/>
              <w:left w:w="108" w:type="dxa"/>
              <w:bottom w:w="0" w:type="dxa"/>
              <w:right w:w="108" w:type="dxa"/>
            </w:tcMar>
            <w:vAlign w:val="center"/>
          </w:tcPr>
          <w:p w14:paraId="1B6EB531" w14:textId="77777777" w:rsidR="00FB2CDB" w:rsidRPr="0001748C" w:rsidRDefault="00FB2CDB" w:rsidP="00A26040">
            <w:pPr>
              <w:spacing w:before="120"/>
              <w:rPr>
                <w:b/>
              </w:rPr>
            </w:pPr>
            <w:r w:rsidRPr="0001748C">
              <w:rPr>
                <w:b/>
              </w:rPr>
              <w:t>Sub-Committee of Experts on the Globally Harmonized System of Classification and Labelling of Chemicals</w:t>
            </w:r>
          </w:p>
        </w:tc>
        <w:tc>
          <w:tcPr>
            <w:tcW w:w="4258" w:type="dxa"/>
            <w:tcMar>
              <w:top w:w="57" w:type="dxa"/>
              <w:left w:w="108" w:type="dxa"/>
              <w:bottom w:w="0" w:type="dxa"/>
              <w:right w:w="108" w:type="dxa"/>
            </w:tcMar>
            <w:vAlign w:val="center"/>
          </w:tcPr>
          <w:p w14:paraId="0129CAB5" w14:textId="77777777" w:rsidR="00FB2CDB" w:rsidRPr="0001748C" w:rsidRDefault="00FB2CDB" w:rsidP="00165735">
            <w:pPr>
              <w:spacing w:before="120"/>
              <w:rPr>
                <w:b/>
              </w:rPr>
            </w:pPr>
          </w:p>
        </w:tc>
      </w:tr>
      <w:tr w:rsidR="00FB2CDB" w:rsidRPr="0001748C" w14:paraId="2F8AC721" w14:textId="77777777" w:rsidTr="00B92989">
        <w:tc>
          <w:tcPr>
            <w:tcW w:w="5387" w:type="dxa"/>
            <w:tcMar>
              <w:top w:w="57" w:type="dxa"/>
              <w:left w:w="108" w:type="dxa"/>
              <w:bottom w:w="0" w:type="dxa"/>
              <w:right w:w="108" w:type="dxa"/>
            </w:tcMar>
          </w:tcPr>
          <w:p w14:paraId="5BA8ABEA" w14:textId="7B504828" w:rsidR="00FB2CDB" w:rsidRPr="0001748C" w:rsidRDefault="00FB2CDB" w:rsidP="00A26040">
            <w:pPr>
              <w:spacing w:before="120"/>
              <w:rPr>
                <w:b/>
                <w:highlight w:val="yellow"/>
              </w:rPr>
            </w:pPr>
            <w:r w:rsidRPr="0001748C">
              <w:rPr>
                <w:b/>
              </w:rPr>
              <w:t>Thirty-</w:t>
            </w:r>
            <w:r w:rsidR="004130AC">
              <w:rPr>
                <w:b/>
              </w:rPr>
              <w:t>fifth</w:t>
            </w:r>
            <w:r w:rsidRPr="0001748C">
              <w:rPr>
                <w:b/>
              </w:rPr>
              <w:t xml:space="preserve"> session</w:t>
            </w:r>
          </w:p>
        </w:tc>
        <w:tc>
          <w:tcPr>
            <w:tcW w:w="4258" w:type="dxa"/>
            <w:tcMar>
              <w:top w:w="57" w:type="dxa"/>
              <w:left w:w="108" w:type="dxa"/>
              <w:bottom w:w="0" w:type="dxa"/>
              <w:right w:w="108" w:type="dxa"/>
            </w:tcMar>
          </w:tcPr>
          <w:p w14:paraId="70D82831" w14:textId="77777777" w:rsidR="00FB2CDB" w:rsidRPr="0001748C" w:rsidRDefault="00FB2CDB" w:rsidP="000E23BE">
            <w:pPr>
              <w:spacing w:before="120"/>
              <w:rPr>
                <w:b/>
                <w:highlight w:val="yellow"/>
              </w:rPr>
            </w:pPr>
          </w:p>
        </w:tc>
      </w:tr>
      <w:tr w:rsidR="00FB2CDB" w:rsidRPr="0001748C" w14:paraId="5DAAF824" w14:textId="77777777" w:rsidTr="00B92989">
        <w:tc>
          <w:tcPr>
            <w:tcW w:w="5387" w:type="dxa"/>
            <w:tcMar>
              <w:top w:w="28" w:type="dxa"/>
              <w:left w:w="108" w:type="dxa"/>
              <w:bottom w:w="0" w:type="dxa"/>
              <w:right w:w="108" w:type="dxa"/>
            </w:tcMar>
          </w:tcPr>
          <w:p w14:paraId="7A06030B" w14:textId="51ED0EE8" w:rsidR="00FB2CDB" w:rsidRPr="0001748C" w:rsidRDefault="00FB2CDB" w:rsidP="00A26040">
            <w:pPr>
              <w:jc w:val="both"/>
            </w:pPr>
            <w:r w:rsidRPr="0001748C">
              <w:t>Geneva,</w:t>
            </w:r>
            <w:r w:rsidR="004130AC">
              <w:t xml:space="preserve"> 4-6 July 2018 </w:t>
            </w:r>
          </w:p>
          <w:p w14:paraId="53AFB6D4" w14:textId="0E61B52C" w:rsidR="00FB2CDB" w:rsidRPr="0001748C" w:rsidRDefault="00FB2CDB" w:rsidP="00A26040">
            <w:pPr>
              <w:spacing w:before="40"/>
            </w:pPr>
            <w:r w:rsidRPr="0001748C">
              <w:t xml:space="preserve">Item </w:t>
            </w:r>
            <w:r w:rsidR="004130AC">
              <w:t>5</w:t>
            </w:r>
            <w:r w:rsidRPr="0001748C">
              <w:t xml:space="preserve"> (</w:t>
            </w:r>
            <w:r w:rsidR="004466E2">
              <w:t>b</w:t>
            </w:r>
            <w:r w:rsidRPr="0001748C">
              <w:t>) of the provisional agenda</w:t>
            </w:r>
          </w:p>
          <w:p w14:paraId="1705CA58" w14:textId="5EFE01E0" w:rsidR="00FB2CDB" w:rsidRPr="0001748C" w:rsidRDefault="004466E2" w:rsidP="004466E2">
            <w:pPr>
              <w:spacing w:before="40"/>
              <w:rPr>
                <w:b/>
                <w:bCs/>
              </w:rPr>
            </w:pPr>
            <w:r>
              <w:rPr>
                <w:b/>
              </w:rPr>
              <w:t>Implementation of the GHS</w:t>
            </w:r>
            <w:r w:rsidR="00FB2CDB" w:rsidRPr="0001748C">
              <w:rPr>
                <w:b/>
              </w:rPr>
              <w:t>:</w:t>
            </w:r>
            <w:r w:rsidR="00FB2CDB" w:rsidRPr="0001748C">
              <w:rPr>
                <w:b/>
              </w:rPr>
              <w:br/>
            </w:r>
            <w:r w:rsidR="003A4BEC">
              <w:rPr>
                <w:b/>
                <w:bCs/>
              </w:rPr>
              <w:t>r</w:t>
            </w:r>
            <w:r>
              <w:rPr>
                <w:b/>
                <w:bCs/>
              </w:rPr>
              <w:t>eports on the status of implementation</w:t>
            </w:r>
          </w:p>
        </w:tc>
        <w:tc>
          <w:tcPr>
            <w:tcW w:w="4258" w:type="dxa"/>
            <w:tcMar>
              <w:top w:w="28" w:type="dxa"/>
              <w:left w:w="108" w:type="dxa"/>
              <w:bottom w:w="0" w:type="dxa"/>
              <w:right w:w="108" w:type="dxa"/>
            </w:tcMar>
          </w:tcPr>
          <w:p w14:paraId="543057F3" w14:textId="77777777" w:rsidR="00FB2CDB" w:rsidRPr="0001748C" w:rsidRDefault="00FB2CDB" w:rsidP="00FB2CDB">
            <w:pPr>
              <w:spacing w:before="40"/>
              <w:rPr>
                <w:b/>
                <w:bCs/>
              </w:rPr>
            </w:pPr>
          </w:p>
        </w:tc>
      </w:tr>
    </w:tbl>
    <w:p w14:paraId="02FE6861" w14:textId="76300FB6" w:rsidR="0001748C" w:rsidRPr="0001748C" w:rsidRDefault="003A4BEC" w:rsidP="003A4BEC">
      <w:pPr>
        <w:pStyle w:val="HChG"/>
        <w:rPr>
          <w:lang w:val="en-GB"/>
        </w:rPr>
      </w:pPr>
      <w:r>
        <w:rPr>
          <w:lang w:val="en-GB"/>
        </w:rPr>
        <w:tab/>
      </w:r>
      <w:r>
        <w:rPr>
          <w:lang w:val="en-GB"/>
        </w:rPr>
        <w:tab/>
      </w:r>
      <w:r w:rsidR="004466E2">
        <w:rPr>
          <w:lang w:val="en-GB"/>
        </w:rPr>
        <w:t>Status of GHS implementation in Australia</w:t>
      </w:r>
      <w:r w:rsidR="00B52E13">
        <w:rPr>
          <w:lang w:val="en-GB"/>
        </w:rPr>
        <w:t xml:space="preserve"> and internationally</w:t>
      </w:r>
    </w:p>
    <w:p w14:paraId="55C530BA" w14:textId="77777777" w:rsidR="004D6A4F" w:rsidRPr="0001748C" w:rsidRDefault="000E23BE" w:rsidP="004D6A4F">
      <w:pPr>
        <w:pStyle w:val="H1G"/>
      </w:pPr>
      <w:r w:rsidRPr="0001748C">
        <w:tab/>
      </w:r>
      <w:r w:rsidRPr="0001748C">
        <w:tab/>
        <w:t xml:space="preserve">Transmitted by </w:t>
      </w:r>
      <w:r w:rsidR="00FB2CDB">
        <w:t>the expert from Australia</w:t>
      </w:r>
    </w:p>
    <w:p w14:paraId="441DAAEA" w14:textId="77777777" w:rsidR="00E92537" w:rsidRPr="009C26BF" w:rsidRDefault="0001748C" w:rsidP="00FB2CDB">
      <w:pPr>
        <w:pStyle w:val="HChG"/>
        <w:rPr>
          <w:rStyle w:val="H1GChar"/>
          <w:b/>
          <w:lang w:val="en-AU"/>
        </w:rPr>
      </w:pPr>
      <w:r w:rsidRPr="0001748C">
        <w:rPr>
          <w:rStyle w:val="H1GChar"/>
          <w:b/>
        </w:rPr>
        <w:tab/>
      </w:r>
      <w:r w:rsidRPr="0001748C">
        <w:rPr>
          <w:rStyle w:val="H1GChar"/>
          <w:b/>
        </w:rPr>
        <w:tab/>
      </w:r>
      <w:r w:rsidR="00E92537" w:rsidRPr="009C26BF">
        <w:rPr>
          <w:rStyle w:val="H1GChar"/>
          <w:b/>
          <w:sz w:val="28"/>
          <w:lang w:val="en-AU"/>
        </w:rPr>
        <w:t>Introduction</w:t>
      </w:r>
    </w:p>
    <w:p w14:paraId="438E0A71" w14:textId="77777777" w:rsidR="00B52E13" w:rsidRDefault="004425EE" w:rsidP="00A655D6">
      <w:pPr>
        <w:pStyle w:val="SingleTxtG"/>
        <w:numPr>
          <w:ilvl w:val="0"/>
          <w:numId w:val="22"/>
        </w:numPr>
        <w:ind w:left="1134" w:firstLine="0"/>
        <w:rPr>
          <w:lang w:val="en-AU"/>
        </w:rPr>
      </w:pPr>
      <w:r w:rsidRPr="009C26BF">
        <w:rPr>
          <w:lang w:val="en-AU"/>
        </w:rPr>
        <w:t>The report of</w:t>
      </w:r>
      <w:r w:rsidR="00E92537" w:rsidRPr="009C26BF">
        <w:rPr>
          <w:lang w:val="en-AU"/>
        </w:rPr>
        <w:t xml:space="preserve"> the thirty-</w:t>
      </w:r>
      <w:r w:rsidR="004466E2" w:rsidRPr="009C26BF">
        <w:rPr>
          <w:lang w:val="en-AU"/>
        </w:rPr>
        <w:t>second</w:t>
      </w:r>
      <w:r w:rsidR="00E92537" w:rsidRPr="009C26BF">
        <w:rPr>
          <w:lang w:val="en-AU"/>
        </w:rPr>
        <w:t xml:space="preserve"> session of the Sub-Committee</w:t>
      </w:r>
      <w:r w:rsidRPr="009C26BF">
        <w:rPr>
          <w:lang w:val="en-AU"/>
        </w:rPr>
        <w:t xml:space="preserve"> (ST/SG/AC.10/C.4/6</w:t>
      </w:r>
      <w:r w:rsidR="004466E2" w:rsidRPr="009C26BF">
        <w:rPr>
          <w:lang w:val="en-AU"/>
        </w:rPr>
        <w:t>4</w:t>
      </w:r>
      <w:r w:rsidRPr="009C26BF">
        <w:rPr>
          <w:lang w:val="en-AU"/>
        </w:rPr>
        <w:t>)</w:t>
      </w:r>
      <w:r w:rsidR="00E92537" w:rsidRPr="009C26BF">
        <w:rPr>
          <w:lang w:val="en-AU"/>
        </w:rPr>
        <w:t xml:space="preserve"> </w:t>
      </w:r>
      <w:r w:rsidRPr="009C26BF">
        <w:rPr>
          <w:lang w:val="en-AU"/>
        </w:rPr>
        <w:t xml:space="preserve">notes the </w:t>
      </w:r>
      <w:r w:rsidR="004466E2" w:rsidRPr="009C26BF">
        <w:rPr>
          <w:lang w:val="en-AU"/>
        </w:rPr>
        <w:t>expert from Australia will inform the Sub-Committee on the progress of</w:t>
      </w:r>
      <w:r w:rsidR="00A655D6" w:rsidRPr="00A655D6">
        <w:rPr>
          <w:lang w:val="en-AU"/>
        </w:rPr>
        <w:t xml:space="preserve"> </w:t>
      </w:r>
      <w:r w:rsidR="00A655D6">
        <w:rPr>
          <w:lang w:val="en-AU"/>
        </w:rPr>
        <w:t xml:space="preserve">the </w:t>
      </w:r>
      <w:r w:rsidR="00A655D6" w:rsidRPr="00A655D6">
        <w:rPr>
          <w:lang w:val="en-AU"/>
        </w:rPr>
        <w:t>Globally Harmonized System of Classification and Labelling of Chemicals</w:t>
      </w:r>
      <w:r w:rsidR="004466E2" w:rsidRPr="009C26BF">
        <w:rPr>
          <w:lang w:val="en-AU"/>
        </w:rPr>
        <w:t xml:space="preserve"> </w:t>
      </w:r>
      <w:r w:rsidR="00A655D6">
        <w:rPr>
          <w:lang w:val="en-AU"/>
        </w:rPr>
        <w:t>(</w:t>
      </w:r>
      <w:r w:rsidR="004466E2" w:rsidRPr="009C26BF">
        <w:rPr>
          <w:lang w:val="en-AU"/>
        </w:rPr>
        <w:t>GHS</w:t>
      </w:r>
      <w:r w:rsidR="00A655D6">
        <w:rPr>
          <w:lang w:val="en-AU"/>
        </w:rPr>
        <w:t>)</w:t>
      </w:r>
      <w:r w:rsidR="004466E2" w:rsidRPr="009C26BF">
        <w:rPr>
          <w:lang w:val="en-AU"/>
        </w:rPr>
        <w:t xml:space="preserve"> implementation in Australia. </w:t>
      </w:r>
    </w:p>
    <w:p w14:paraId="41329C83" w14:textId="7283B655" w:rsidR="00E92537" w:rsidRPr="009C26BF" w:rsidRDefault="007428A1" w:rsidP="00A655D6">
      <w:pPr>
        <w:pStyle w:val="SingleTxtG"/>
        <w:numPr>
          <w:ilvl w:val="0"/>
          <w:numId w:val="22"/>
        </w:numPr>
        <w:ind w:left="1134" w:firstLine="0"/>
        <w:rPr>
          <w:lang w:val="en-AU"/>
        </w:rPr>
      </w:pPr>
      <w:r w:rsidRPr="009C26BF">
        <w:rPr>
          <w:lang w:val="en-AU"/>
        </w:rPr>
        <w:t xml:space="preserve">This paper provides </w:t>
      </w:r>
      <w:r w:rsidR="004466E2" w:rsidRPr="009C26BF">
        <w:rPr>
          <w:lang w:val="en-AU"/>
        </w:rPr>
        <w:t>the update</w:t>
      </w:r>
      <w:r w:rsidR="00B52E13">
        <w:rPr>
          <w:lang w:val="en-AU"/>
        </w:rPr>
        <w:t xml:space="preserve"> and seeks information from the Sub-Committee on intended implementation timefram</w:t>
      </w:r>
      <w:r w:rsidR="00A32094">
        <w:rPr>
          <w:lang w:val="en-AU"/>
        </w:rPr>
        <w:t>es for recent</w:t>
      </w:r>
      <w:r w:rsidR="00213BEB">
        <w:rPr>
          <w:lang w:val="en-AU"/>
        </w:rPr>
        <w:t xml:space="preserve"> editions of the GHS in other economies. </w:t>
      </w:r>
    </w:p>
    <w:p w14:paraId="425CBFDF" w14:textId="10BA310D" w:rsidR="0066051D" w:rsidRPr="009C26BF" w:rsidRDefault="000C6FC7" w:rsidP="000C6FC7">
      <w:pPr>
        <w:pStyle w:val="HChG"/>
        <w:rPr>
          <w:lang w:val="en-AU"/>
        </w:rPr>
      </w:pPr>
      <w:r>
        <w:rPr>
          <w:lang w:val="en-AU"/>
        </w:rPr>
        <w:tab/>
      </w:r>
      <w:r>
        <w:rPr>
          <w:lang w:val="en-AU"/>
        </w:rPr>
        <w:tab/>
      </w:r>
      <w:r w:rsidR="0066051D">
        <w:rPr>
          <w:lang w:val="en-AU"/>
        </w:rPr>
        <w:t>Implementation of the GHS in Australia</w:t>
      </w:r>
    </w:p>
    <w:p w14:paraId="3B2B4C17" w14:textId="537D051E" w:rsidR="000F54C0" w:rsidRPr="009C26BF" w:rsidRDefault="003C2DAB" w:rsidP="003C2DAB">
      <w:pPr>
        <w:pStyle w:val="SingleTxtG"/>
        <w:numPr>
          <w:ilvl w:val="0"/>
          <w:numId w:val="22"/>
        </w:numPr>
        <w:ind w:left="1134" w:firstLine="0"/>
        <w:rPr>
          <w:lang w:val="en-AU"/>
        </w:rPr>
      </w:pPr>
      <w:r w:rsidRPr="009C26BF">
        <w:rPr>
          <w:lang w:val="en-AU"/>
        </w:rPr>
        <w:t xml:space="preserve">In Australia, the GHS </w:t>
      </w:r>
      <w:r w:rsidR="00F949A9">
        <w:rPr>
          <w:lang w:val="en-AU"/>
        </w:rPr>
        <w:t>is</w:t>
      </w:r>
      <w:r w:rsidR="004F6888">
        <w:rPr>
          <w:lang w:val="en-AU"/>
        </w:rPr>
        <w:t xml:space="preserve"> implemented</w:t>
      </w:r>
      <w:r w:rsidR="00A655D6">
        <w:rPr>
          <w:lang w:val="en-AU"/>
        </w:rPr>
        <w:t xml:space="preserve"> through</w:t>
      </w:r>
      <w:r w:rsidR="004256B1">
        <w:rPr>
          <w:lang w:val="en-AU"/>
        </w:rPr>
        <w:t xml:space="preserve"> model</w:t>
      </w:r>
      <w:r w:rsidR="00A655D6">
        <w:rPr>
          <w:lang w:val="en-AU"/>
        </w:rPr>
        <w:t xml:space="preserve"> </w:t>
      </w:r>
      <w:r w:rsidR="004B6CFD">
        <w:rPr>
          <w:lang w:val="en-AU"/>
        </w:rPr>
        <w:t xml:space="preserve">work health and safety (WHS) and other equivalent </w:t>
      </w:r>
      <w:r w:rsidRPr="009C26BF">
        <w:rPr>
          <w:lang w:val="en-AU"/>
        </w:rPr>
        <w:t>laws</w:t>
      </w:r>
      <w:r w:rsidR="008322D2">
        <w:rPr>
          <w:lang w:val="en-AU"/>
        </w:rPr>
        <w:t xml:space="preserve">. </w:t>
      </w:r>
    </w:p>
    <w:p w14:paraId="0963856E" w14:textId="387A8249" w:rsidR="008322D2" w:rsidRDefault="00B85A48" w:rsidP="003C2DAB">
      <w:pPr>
        <w:pStyle w:val="SingleTxtG"/>
        <w:numPr>
          <w:ilvl w:val="0"/>
          <w:numId w:val="22"/>
        </w:numPr>
        <w:ind w:left="1134" w:firstLine="0"/>
        <w:rPr>
          <w:lang w:val="en-AU"/>
        </w:rPr>
      </w:pPr>
      <w:r>
        <w:rPr>
          <w:lang w:val="en-AU"/>
        </w:rPr>
        <w:t xml:space="preserve">The </w:t>
      </w:r>
      <w:r w:rsidR="00C17B42">
        <w:rPr>
          <w:lang w:val="en-AU"/>
        </w:rPr>
        <w:t xml:space="preserve">model </w:t>
      </w:r>
      <w:r>
        <w:rPr>
          <w:lang w:val="en-AU"/>
        </w:rPr>
        <w:t xml:space="preserve">WHS laws include obligations to classify chemicals in accordance with the third revised edition of the GHS. </w:t>
      </w:r>
      <w:r w:rsidR="008322D2">
        <w:rPr>
          <w:lang w:val="en-AU"/>
        </w:rPr>
        <w:t>Saf</w:t>
      </w:r>
      <w:r w:rsidR="0021430E">
        <w:rPr>
          <w:lang w:val="en-AU"/>
        </w:rPr>
        <w:t xml:space="preserve">ety Data Sheets (SDS) and labelling requirements </w:t>
      </w:r>
      <w:r w:rsidR="008322D2">
        <w:rPr>
          <w:lang w:val="en-AU"/>
        </w:rPr>
        <w:t>are set out in the</w:t>
      </w:r>
      <w:r w:rsidR="005B447D">
        <w:rPr>
          <w:lang w:val="en-AU"/>
        </w:rPr>
        <w:t xml:space="preserve"> model</w:t>
      </w:r>
      <w:r w:rsidR="008322D2">
        <w:rPr>
          <w:lang w:val="en-AU"/>
        </w:rPr>
        <w:t xml:space="preserve"> laws </w:t>
      </w:r>
      <w:r w:rsidR="0021430E">
        <w:rPr>
          <w:lang w:val="en-AU"/>
        </w:rPr>
        <w:t>and are consistent with the GHS</w:t>
      </w:r>
      <w:r w:rsidR="0061079D">
        <w:rPr>
          <w:lang w:val="en-AU"/>
        </w:rPr>
        <w:t xml:space="preserve">. </w:t>
      </w:r>
    </w:p>
    <w:p w14:paraId="582FD726" w14:textId="4CC4773B" w:rsidR="00FD4995" w:rsidRDefault="00FD4995" w:rsidP="00FD4995">
      <w:pPr>
        <w:pStyle w:val="SingleTxtG"/>
        <w:numPr>
          <w:ilvl w:val="0"/>
          <w:numId w:val="22"/>
        </w:numPr>
        <w:ind w:left="1134" w:firstLine="0"/>
        <w:rPr>
          <w:lang w:val="en-AU"/>
        </w:rPr>
      </w:pPr>
      <w:r>
        <w:rPr>
          <w:lang w:val="en-AU"/>
        </w:rPr>
        <w:t>Implementation of the GHS through the model WHS laws is limited to physical and health hazards for chemicals used in the workplace.</w:t>
      </w:r>
      <w:r w:rsidRPr="00F505A4">
        <w:rPr>
          <w:lang w:val="en-AU"/>
        </w:rPr>
        <w:t xml:space="preserve"> The following building blocks have no</w:t>
      </w:r>
      <w:r>
        <w:rPr>
          <w:lang w:val="en-AU"/>
        </w:rPr>
        <w:t>t been adopted</w:t>
      </w:r>
      <w:r w:rsidRPr="00F505A4">
        <w:rPr>
          <w:lang w:val="en-AU"/>
        </w:rPr>
        <w:t>:</w:t>
      </w:r>
      <w:r>
        <w:rPr>
          <w:lang w:val="en-AU"/>
        </w:rPr>
        <w:t xml:space="preserve"> Aquatic toxicity (chronic and acute), ha</w:t>
      </w:r>
      <w:r w:rsidR="009F5323">
        <w:rPr>
          <w:lang w:val="en-AU"/>
        </w:rPr>
        <w:t>zardous</w:t>
      </w:r>
      <w:r>
        <w:rPr>
          <w:lang w:val="en-AU"/>
        </w:rPr>
        <w:t xml:space="preserve"> to the ozone </w:t>
      </w:r>
      <w:proofErr w:type="gramStart"/>
      <w:r>
        <w:rPr>
          <w:lang w:val="en-AU"/>
        </w:rPr>
        <w:t xml:space="preserve">layer, </w:t>
      </w:r>
      <w:r w:rsidRPr="00F505A4">
        <w:rPr>
          <w:lang w:val="en-AU"/>
        </w:rPr>
        <w:t xml:space="preserve"> acute</w:t>
      </w:r>
      <w:proofErr w:type="gramEnd"/>
      <w:r w:rsidRPr="00F505A4">
        <w:rPr>
          <w:lang w:val="en-AU"/>
        </w:rPr>
        <w:t xml:space="preserve"> toxicity category 5, skin corros</w:t>
      </w:r>
      <w:r>
        <w:rPr>
          <w:lang w:val="en-AU"/>
        </w:rPr>
        <w:t>ion/irritation</w:t>
      </w:r>
      <w:r w:rsidRPr="00F505A4">
        <w:rPr>
          <w:lang w:val="en-AU"/>
        </w:rPr>
        <w:t xml:space="preserve"> category 3, serious eye damage category 2B, aspiration hazard category </w:t>
      </w:r>
      <w:r>
        <w:rPr>
          <w:lang w:val="en-AU"/>
        </w:rPr>
        <w:t>2, and flammable g</w:t>
      </w:r>
      <w:r w:rsidRPr="00F505A4">
        <w:rPr>
          <w:lang w:val="en-AU"/>
        </w:rPr>
        <w:t>as</w:t>
      </w:r>
      <w:r>
        <w:rPr>
          <w:lang w:val="en-AU"/>
        </w:rPr>
        <w:t>es</w:t>
      </w:r>
      <w:r w:rsidRPr="00F505A4">
        <w:rPr>
          <w:lang w:val="en-AU"/>
        </w:rPr>
        <w:t xml:space="preserve"> category 2. </w:t>
      </w:r>
    </w:p>
    <w:p w14:paraId="6F76520E" w14:textId="3F1D3861" w:rsidR="00FD4995" w:rsidRDefault="00FD4995" w:rsidP="00FD4995">
      <w:pPr>
        <w:pStyle w:val="SingleTxtG"/>
        <w:numPr>
          <w:ilvl w:val="0"/>
          <w:numId w:val="22"/>
        </w:numPr>
        <w:ind w:left="1134" w:firstLine="0"/>
        <w:rPr>
          <w:lang w:val="en-AU"/>
        </w:rPr>
      </w:pPr>
      <w:r w:rsidRPr="009C26BF">
        <w:rPr>
          <w:lang w:val="en-AU"/>
        </w:rPr>
        <w:t xml:space="preserve">To date, </w:t>
      </w:r>
      <w:r>
        <w:rPr>
          <w:lang w:val="en-AU"/>
        </w:rPr>
        <w:t xml:space="preserve">seven of the nine Australian </w:t>
      </w:r>
      <w:r w:rsidR="005B447D">
        <w:rPr>
          <w:lang w:val="en-AU"/>
        </w:rPr>
        <w:t xml:space="preserve">jurisdictions in the Commonwealth, </w:t>
      </w:r>
      <w:r>
        <w:rPr>
          <w:lang w:val="en-AU"/>
        </w:rPr>
        <w:t xml:space="preserve">states and territories </w:t>
      </w:r>
      <w:r w:rsidRPr="009C26BF">
        <w:rPr>
          <w:lang w:val="en-AU"/>
        </w:rPr>
        <w:t>have adopted the</w:t>
      </w:r>
      <w:r>
        <w:rPr>
          <w:lang w:val="en-AU"/>
        </w:rPr>
        <w:t xml:space="preserve"> model laws. The </w:t>
      </w:r>
      <w:r w:rsidR="005B447D">
        <w:rPr>
          <w:lang w:val="en-AU"/>
        </w:rPr>
        <w:t xml:space="preserve">remaining </w:t>
      </w:r>
      <w:r>
        <w:rPr>
          <w:lang w:val="en-AU"/>
        </w:rPr>
        <w:t xml:space="preserve">two states </w:t>
      </w:r>
      <w:r w:rsidR="005B447D">
        <w:rPr>
          <w:lang w:val="en-AU"/>
        </w:rPr>
        <w:t xml:space="preserve">(Victoria and Western Australia) </w:t>
      </w:r>
      <w:r>
        <w:rPr>
          <w:lang w:val="en-AU"/>
        </w:rPr>
        <w:t xml:space="preserve">have equivalent laws which implement the GHS with a similar scope to the model WHS laws, and accept chemicals classified and labelled under the model WHS laws as compliant. The state of Victoria requires classification for health hazards to be undertaken according to the </w:t>
      </w:r>
      <w:r w:rsidR="005B447D">
        <w:rPr>
          <w:lang w:val="en-AU"/>
        </w:rPr>
        <w:t>third, fourth and fifth</w:t>
      </w:r>
      <w:r>
        <w:rPr>
          <w:lang w:val="en-AU"/>
        </w:rPr>
        <w:t xml:space="preserve"> editions of the GHS, with duty holders able to classify and label physical hazards in accordance </w:t>
      </w:r>
      <w:r w:rsidR="005B447D">
        <w:rPr>
          <w:lang w:val="en-AU"/>
        </w:rPr>
        <w:t xml:space="preserve">with </w:t>
      </w:r>
      <w:r>
        <w:rPr>
          <w:lang w:val="en-AU"/>
        </w:rPr>
        <w:t>either the GHS or the Australian Dangerous Goods Code, which is based on the UN model regulations for the Transport of Dangerous Goods, 19</w:t>
      </w:r>
      <w:r w:rsidRPr="006D6FF8">
        <w:rPr>
          <w:vertAlign w:val="superscript"/>
          <w:lang w:val="en-AU"/>
        </w:rPr>
        <w:t>th</w:t>
      </w:r>
      <w:r>
        <w:rPr>
          <w:lang w:val="en-AU"/>
        </w:rPr>
        <w:t xml:space="preserve"> edition. </w:t>
      </w:r>
    </w:p>
    <w:p w14:paraId="1B13C6DC" w14:textId="3A8D7DDA" w:rsidR="00FD4995" w:rsidRDefault="00FD4995" w:rsidP="00FD4995">
      <w:pPr>
        <w:pStyle w:val="SingleTxtG"/>
        <w:numPr>
          <w:ilvl w:val="0"/>
          <w:numId w:val="22"/>
        </w:numPr>
        <w:ind w:left="1134" w:firstLine="0"/>
        <w:rPr>
          <w:lang w:val="en-AU"/>
        </w:rPr>
      </w:pPr>
      <w:r>
        <w:rPr>
          <w:lang w:val="en-AU"/>
        </w:rPr>
        <w:t>I</w:t>
      </w:r>
      <w:r w:rsidRPr="002626E5">
        <w:rPr>
          <w:lang w:val="en-AU"/>
        </w:rPr>
        <w:t>n practice</w:t>
      </w:r>
      <w:r>
        <w:rPr>
          <w:lang w:val="en-AU"/>
        </w:rPr>
        <w:t xml:space="preserve">, manufacturers, importers and others conducting business in multiple </w:t>
      </w:r>
      <w:r w:rsidR="00FB566E">
        <w:rPr>
          <w:lang w:val="en-AU"/>
        </w:rPr>
        <w:t xml:space="preserve">Australian </w:t>
      </w:r>
      <w:r>
        <w:rPr>
          <w:lang w:val="en-AU"/>
        </w:rPr>
        <w:t xml:space="preserve">jurisdictions use the third revised edition of the GHS to discharge their duties </w:t>
      </w:r>
      <w:r w:rsidR="005B447D">
        <w:rPr>
          <w:lang w:val="en-AU"/>
        </w:rPr>
        <w:lastRenderedPageBreak/>
        <w:t xml:space="preserve">under the model WHS laws </w:t>
      </w:r>
      <w:r>
        <w:rPr>
          <w:lang w:val="en-AU"/>
        </w:rPr>
        <w:t>in relation to classifying and labelling workplace chemicals</w:t>
      </w:r>
      <w:r w:rsidR="009F5323">
        <w:rPr>
          <w:lang w:val="en-AU"/>
        </w:rPr>
        <w:t xml:space="preserve"> for use in Australia</w:t>
      </w:r>
      <w:r>
        <w:rPr>
          <w:lang w:val="en-AU"/>
        </w:rPr>
        <w:t>.</w:t>
      </w:r>
    </w:p>
    <w:p w14:paraId="3E5DC36B" w14:textId="27DCBC40" w:rsidR="00FD4995" w:rsidRDefault="00F530DE" w:rsidP="00FD4995">
      <w:pPr>
        <w:pStyle w:val="SingleTxtG"/>
        <w:numPr>
          <w:ilvl w:val="0"/>
          <w:numId w:val="22"/>
        </w:numPr>
        <w:ind w:left="1134" w:firstLine="0"/>
        <w:rPr>
          <w:lang w:val="en-AU"/>
        </w:rPr>
      </w:pPr>
      <w:r>
        <w:rPr>
          <w:lang w:val="en-AU"/>
        </w:rPr>
        <w:t>Exemption</w:t>
      </w:r>
      <w:r w:rsidR="00B47A98">
        <w:rPr>
          <w:lang w:val="en-AU"/>
        </w:rPr>
        <w:t>s</w:t>
      </w:r>
      <w:r>
        <w:rPr>
          <w:lang w:val="en-AU"/>
        </w:rPr>
        <w:t xml:space="preserve"> from</w:t>
      </w:r>
      <w:r w:rsidR="00C666E8">
        <w:rPr>
          <w:lang w:val="en-AU"/>
        </w:rPr>
        <w:t xml:space="preserve"> </w:t>
      </w:r>
      <w:r w:rsidR="00BE7A7D">
        <w:rPr>
          <w:lang w:val="en-AU"/>
        </w:rPr>
        <w:t xml:space="preserve">classification and hazard communication </w:t>
      </w:r>
      <w:r w:rsidR="00680149">
        <w:rPr>
          <w:lang w:val="en-AU"/>
        </w:rPr>
        <w:t>requirements apply to some substances</w:t>
      </w:r>
      <w:r>
        <w:rPr>
          <w:lang w:val="en-AU"/>
        </w:rPr>
        <w:t>, mixtures and article</w:t>
      </w:r>
      <w:r w:rsidR="0098114B">
        <w:rPr>
          <w:lang w:val="en-AU"/>
        </w:rPr>
        <w:t xml:space="preserve">s depending on use and coverage under other regulatory regimes. </w:t>
      </w:r>
      <w:r w:rsidR="00C666E8">
        <w:rPr>
          <w:lang w:val="en-AU"/>
        </w:rPr>
        <w:t>For example, food</w:t>
      </w:r>
      <w:r>
        <w:rPr>
          <w:lang w:val="en-AU"/>
        </w:rPr>
        <w:t xml:space="preserve"> and beverages, tobacco, and tobacco </w:t>
      </w:r>
      <w:r w:rsidR="00052081">
        <w:rPr>
          <w:lang w:val="en-AU"/>
        </w:rPr>
        <w:t>products are completely exempt</w:t>
      </w:r>
      <w:r>
        <w:rPr>
          <w:lang w:val="en-AU"/>
        </w:rPr>
        <w:t xml:space="preserve"> from GHS classification, SDS</w:t>
      </w:r>
      <w:r w:rsidR="00C666E8">
        <w:rPr>
          <w:lang w:val="en-AU"/>
        </w:rPr>
        <w:t xml:space="preserve"> </w:t>
      </w:r>
      <w:r>
        <w:rPr>
          <w:lang w:val="en-AU"/>
        </w:rPr>
        <w:t>and labelling requirements.</w:t>
      </w:r>
      <w:r w:rsidR="00C666E8">
        <w:rPr>
          <w:lang w:val="en-AU"/>
        </w:rPr>
        <w:t xml:space="preserve"> Hazardous chemicals and explosives in transit are exempted when regulated under another safety law. </w:t>
      </w:r>
      <w:r w:rsidR="00FD4995">
        <w:rPr>
          <w:lang w:val="en-AU"/>
        </w:rPr>
        <w:t>Consumer products</w:t>
      </w:r>
      <w:r w:rsidR="00947E75">
        <w:rPr>
          <w:lang w:val="en-AU"/>
        </w:rPr>
        <w:t xml:space="preserve">, </w:t>
      </w:r>
      <w:r w:rsidR="00FD4995">
        <w:rPr>
          <w:lang w:val="en-AU"/>
        </w:rPr>
        <w:t xml:space="preserve">and human </w:t>
      </w:r>
      <w:r w:rsidR="00947E75">
        <w:rPr>
          <w:lang w:val="en-AU"/>
        </w:rPr>
        <w:t xml:space="preserve">therapeutic goods </w:t>
      </w:r>
      <w:r w:rsidR="00FD4995">
        <w:rPr>
          <w:lang w:val="en-AU"/>
        </w:rPr>
        <w:t>are exempt from labelling where labelled under other regulatory regimes</w:t>
      </w:r>
      <w:r w:rsidR="00FD4995">
        <w:rPr>
          <w:rStyle w:val="FootnoteReference"/>
          <w:lang w:val="en-AU"/>
        </w:rPr>
        <w:footnoteReference w:id="2"/>
      </w:r>
      <w:r w:rsidR="00FD4995">
        <w:rPr>
          <w:lang w:val="en-AU"/>
        </w:rPr>
        <w:t xml:space="preserve">. </w:t>
      </w:r>
      <w:r w:rsidR="005B447D">
        <w:rPr>
          <w:lang w:val="en-AU"/>
        </w:rPr>
        <w:t>Exemptions</w:t>
      </w:r>
      <w:r w:rsidR="00FD4995">
        <w:rPr>
          <w:lang w:val="en-AU"/>
        </w:rPr>
        <w:t xml:space="preserve"> from some labelling requirements have been put in place for agricultural and veterinary chemicals in recognition of hazard information already </w:t>
      </w:r>
      <w:r w:rsidR="005B447D">
        <w:rPr>
          <w:lang w:val="en-AU"/>
        </w:rPr>
        <w:t xml:space="preserve">required to be </w:t>
      </w:r>
      <w:r w:rsidR="00FD4995">
        <w:rPr>
          <w:lang w:val="en-AU"/>
        </w:rPr>
        <w:t>provided on labels, and regulatory controls on certain veterinary medicines</w:t>
      </w:r>
      <w:r w:rsidR="00FD4995">
        <w:rPr>
          <w:rStyle w:val="FootnoteReference"/>
          <w:lang w:val="en-AU"/>
        </w:rPr>
        <w:footnoteReference w:id="3"/>
      </w:r>
      <w:r w:rsidR="00FD4995">
        <w:rPr>
          <w:lang w:val="en-AU"/>
        </w:rPr>
        <w:t>.</w:t>
      </w:r>
    </w:p>
    <w:p w14:paraId="244A1766" w14:textId="2AB9B7F4" w:rsidR="00717E9C" w:rsidRDefault="00717E9C" w:rsidP="00717E9C">
      <w:pPr>
        <w:pStyle w:val="SingleTxtG"/>
        <w:numPr>
          <w:ilvl w:val="0"/>
          <w:numId w:val="22"/>
        </w:numPr>
        <w:ind w:left="1134" w:firstLine="0"/>
        <w:rPr>
          <w:lang w:val="en-AU"/>
        </w:rPr>
      </w:pPr>
      <w:r>
        <w:rPr>
          <w:lang w:val="en-AU"/>
        </w:rPr>
        <w:t xml:space="preserve">A </w:t>
      </w:r>
      <w:proofErr w:type="gramStart"/>
      <w:r w:rsidR="005B447D">
        <w:rPr>
          <w:lang w:val="en-AU"/>
        </w:rPr>
        <w:t xml:space="preserve">five </w:t>
      </w:r>
      <w:r>
        <w:rPr>
          <w:lang w:val="en-AU"/>
        </w:rPr>
        <w:t>year</w:t>
      </w:r>
      <w:proofErr w:type="gramEnd"/>
      <w:r>
        <w:rPr>
          <w:lang w:val="en-AU"/>
        </w:rPr>
        <w:t xml:space="preserve"> transitional period, which ended on 31 December 2016</w:t>
      </w:r>
      <w:r w:rsidR="005B447D">
        <w:rPr>
          <w:lang w:val="en-AU"/>
        </w:rPr>
        <w:t>,</w:t>
      </w:r>
      <w:r>
        <w:rPr>
          <w:lang w:val="en-AU"/>
        </w:rPr>
        <w:t xml:space="preserve"> was provided to allow time for manufacturers and importers to comply with </w:t>
      </w:r>
      <w:r w:rsidR="005B447D">
        <w:rPr>
          <w:lang w:val="en-AU"/>
        </w:rPr>
        <w:t xml:space="preserve">the new </w:t>
      </w:r>
      <w:r>
        <w:rPr>
          <w:lang w:val="en-AU"/>
        </w:rPr>
        <w:t xml:space="preserve">classification, SDS and labelling obligations. </w:t>
      </w:r>
    </w:p>
    <w:p w14:paraId="344ED172" w14:textId="0DC5CE37" w:rsidR="0061079D" w:rsidRDefault="005B447D" w:rsidP="0061079D">
      <w:pPr>
        <w:pStyle w:val="SingleTxtG"/>
        <w:numPr>
          <w:ilvl w:val="0"/>
          <w:numId w:val="22"/>
        </w:numPr>
        <w:ind w:left="1134" w:firstLine="0"/>
        <w:rPr>
          <w:lang w:val="en-AU"/>
        </w:rPr>
      </w:pPr>
      <w:r>
        <w:rPr>
          <w:lang w:val="en-AU"/>
        </w:rPr>
        <w:t xml:space="preserve">Model </w:t>
      </w:r>
      <w:r w:rsidR="0061079D">
        <w:rPr>
          <w:lang w:val="en-AU"/>
        </w:rPr>
        <w:t xml:space="preserve">Codes of Practice for </w:t>
      </w:r>
      <w:r>
        <w:rPr>
          <w:lang w:val="en-AU"/>
        </w:rPr>
        <w:t xml:space="preserve">the </w:t>
      </w:r>
      <w:r w:rsidR="0061079D">
        <w:rPr>
          <w:lang w:val="en-AU"/>
        </w:rPr>
        <w:t>labell</w:t>
      </w:r>
      <w:r w:rsidR="00717E9C">
        <w:rPr>
          <w:lang w:val="en-AU"/>
        </w:rPr>
        <w:t>ing</w:t>
      </w:r>
      <w:r w:rsidR="0061079D">
        <w:rPr>
          <w:lang w:val="en-AU"/>
        </w:rPr>
        <w:t xml:space="preserve"> and preparation of </w:t>
      </w:r>
      <w:r>
        <w:rPr>
          <w:lang w:val="en-AU"/>
        </w:rPr>
        <w:t>SDS</w:t>
      </w:r>
      <w:r w:rsidR="001842A3">
        <w:rPr>
          <w:lang w:val="en-AU"/>
        </w:rPr>
        <w:t xml:space="preserve"> </w:t>
      </w:r>
      <w:r w:rsidR="0061079D">
        <w:rPr>
          <w:lang w:val="en-AU"/>
        </w:rPr>
        <w:t xml:space="preserve">were published </w:t>
      </w:r>
      <w:r w:rsidR="001842A3">
        <w:rPr>
          <w:lang w:val="en-AU"/>
        </w:rPr>
        <w:t>to support the amended model WHS</w:t>
      </w:r>
      <w:r w:rsidR="0061079D">
        <w:rPr>
          <w:lang w:val="en-AU"/>
        </w:rPr>
        <w:t xml:space="preserve"> laws</w:t>
      </w:r>
      <w:r w:rsidR="001842A3">
        <w:rPr>
          <w:lang w:val="en-AU"/>
        </w:rPr>
        <w:t xml:space="preserve">. Guidance material was also published </w:t>
      </w:r>
      <w:r w:rsidR="0061079D">
        <w:rPr>
          <w:lang w:val="en-AU"/>
        </w:rPr>
        <w:t xml:space="preserve">on </w:t>
      </w:r>
      <w:r w:rsidR="004F2356">
        <w:rPr>
          <w:lang w:val="en-AU"/>
        </w:rPr>
        <w:t>GHS classification</w:t>
      </w:r>
      <w:r w:rsidR="001842A3">
        <w:rPr>
          <w:lang w:val="en-AU"/>
        </w:rPr>
        <w:t>s</w:t>
      </w:r>
      <w:r w:rsidR="004F2356">
        <w:rPr>
          <w:lang w:val="en-AU"/>
        </w:rPr>
        <w:t xml:space="preserve">, </w:t>
      </w:r>
      <w:r w:rsidR="001842A3">
        <w:rPr>
          <w:lang w:val="en-AU"/>
        </w:rPr>
        <w:t xml:space="preserve">with a </w:t>
      </w:r>
      <w:r w:rsidR="004F2356">
        <w:rPr>
          <w:lang w:val="en-AU"/>
        </w:rPr>
        <w:t>focus on</w:t>
      </w:r>
      <w:r w:rsidR="001842A3">
        <w:rPr>
          <w:lang w:val="en-AU"/>
        </w:rPr>
        <w:t xml:space="preserve"> the</w:t>
      </w:r>
      <w:r w:rsidR="004F2356">
        <w:rPr>
          <w:lang w:val="en-AU"/>
        </w:rPr>
        <w:t xml:space="preserve"> translation from existing classifications where possible. </w:t>
      </w:r>
    </w:p>
    <w:p w14:paraId="47A7E8A9" w14:textId="041BDA42" w:rsidR="004F2356" w:rsidRDefault="002E5F82" w:rsidP="000C6FC7">
      <w:pPr>
        <w:pStyle w:val="SingleTxtG"/>
        <w:numPr>
          <w:ilvl w:val="0"/>
          <w:numId w:val="22"/>
        </w:numPr>
        <w:ind w:left="1134" w:firstLine="0"/>
        <w:rPr>
          <w:lang w:val="en-AU"/>
        </w:rPr>
      </w:pPr>
      <w:r>
        <w:rPr>
          <w:lang w:val="en-AU"/>
        </w:rPr>
        <w:t xml:space="preserve">To </w:t>
      </w:r>
      <w:r w:rsidR="001842A3">
        <w:rPr>
          <w:lang w:val="en-AU"/>
        </w:rPr>
        <w:t xml:space="preserve">further </w:t>
      </w:r>
      <w:r>
        <w:rPr>
          <w:lang w:val="en-AU"/>
        </w:rPr>
        <w:t>support implementation,</w:t>
      </w:r>
      <w:r w:rsidR="004F2356">
        <w:rPr>
          <w:lang w:val="en-AU"/>
        </w:rPr>
        <w:t xml:space="preserve"> </w:t>
      </w:r>
      <w:proofErr w:type="gramStart"/>
      <w:r w:rsidR="004F2356">
        <w:rPr>
          <w:lang w:val="en-AU"/>
        </w:rPr>
        <w:t>a number of</w:t>
      </w:r>
      <w:proofErr w:type="gramEnd"/>
      <w:r w:rsidR="004F2356">
        <w:rPr>
          <w:lang w:val="en-AU"/>
        </w:rPr>
        <w:t xml:space="preserve"> education and aware</w:t>
      </w:r>
      <w:r w:rsidR="00717E9C">
        <w:rPr>
          <w:lang w:val="en-AU"/>
        </w:rPr>
        <w:t xml:space="preserve">ness raising campaigns were run by </w:t>
      </w:r>
      <w:r w:rsidR="004F2356">
        <w:rPr>
          <w:lang w:val="en-AU"/>
        </w:rPr>
        <w:t>Safe Work Australia,</w:t>
      </w:r>
      <w:r w:rsidR="00717E9C">
        <w:rPr>
          <w:lang w:val="en-AU"/>
        </w:rPr>
        <w:t xml:space="preserve"> and </w:t>
      </w:r>
      <w:r w:rsidR="001842A3">
        <w:rPr>
          <w:lang w:val="en-AU"/>
        </w:rPr>
        <w:t xml:space="preserve">Commonwealth, </w:t>
      </w:r>
      <w:r w:rsidR="00717E9C">
        <w:rPr>
          <w:lang w:val="en-AU"/>
        </w:rPr>
        <w:t>state and territory WHS regulator</w:t>
      </w:r>
      <w:r w:rsidR="003848D0">
        <w:rPr>
          <w:lang w:val="en-AU"/>
        </w:rPr>
        <w:t>s</w:t>
      </w:r>
      <w:r w:rsidR="00717E9C">
        <w:rPr>
          <w:lang w:val="en-AU"/>
        </w:rPr>
        <w:t xml:space="preserve">. Safe Work Australia </w:t>
      </w:r>
      <w:r w:rsidR="001842A3">
        <w:rPr>
          <w:lang w:val="en-AU"/>
        </w:rPr>
        <w:t xml:space="preserve">conducted </w:t>
      </w:r>
      <w:r w:rsidR="004F2356">
        <w:rPr>
          <w:lang w:val="en-AU"/>
        </w:rPr>
        <w:t>f</w:t>
      </w:r>
      <w:r w:rsidR="00717E9C">
        <w:rPr>
          <w:lang w:val="en-AU"/>
        </w:rPr>
        <w:t xml:space="preserve">ree face-to-face training for </w:t>
      </w:r>
      <w:r>
        <w:rPr>
          <w:lang w:val="en-AU"/>
        </w:rPr>
        <w:t>approximately 2</w:t>
      </w:r>
      <w:r w:rsidR="007039DD">
        <w:rPr>
          <w:lang w:val="en-AU"/>
        </w:rPr>
        <w:t>500 stakeholders</w:t>
      </w:r>
      <w:r w:rsidR="00717E9C">
        <w:rPr>
          <w:lang w:val="en-AU"/>
        </w:rPr>
        <w:t xml:space="preserve"> at venues around Australia between 2012 and 2014</w:t>
      </w:r>
      <w:r w:rsidR="004F2356">
        <w:rPr>
          <w:lang w:val="en-AU"/>
        </w:rPr>
        <w:t xml:space="preserve">. </w:t>
      </w:r>
      <w:r w:rsidR="00717E9C">
        <w:rPr>
          <w:lang w:val="en-AU"/>
        </w:rPr>
        <w:t>I</w:t>
      </w:r>
      <w:r w:rsidR="004F2356">
        <w:rPr>
          <w:lang w:val="en-AU"/>
        </w:rPr>
        <w:t xml:space="preserve">nformation and awareness campaigns targeted </w:t>
      </w:r>
      <w:r w:rsidR="00872025">
        <w:rPr>
          <w:lang w:val="en-AU"/>
        </w:rPr>
        <w:t xml:space="preserve">at all duty holders </w:t>
      </w:r>
      <w:r w:rsidR="00EC3704">
        <w:rPr>
          <w:lang w:val="en-AU"/>
        </w:rPr>
        <w:t xml:space="preserve">across the supply chain, </w:t>
      </w:r>
      <w:r w:rsidR="004F2356">
        <w:rPr>
          <w:lang w:val="en-AU"/>
        </w:rPr>
        <w:t xml:space="preserve">including </w:t>
      </w:r>
      <w:r w:rsidR="00717E9C">
        <w:rPr>
          <w:lang w:val="en-AU"/>
        </w:rPr>
        <w:t xml:space="preserve">end users using the theme “Are you GHS ready?” </w:t>
      </w:r>
      <w:r w:rsidR="00717E9C">
        <w:rPr>
          <w:rStyle w:val="FootnoteReference"/>
          <w:lang w:val="en-AU"/>
        </w:rPr>
        <w:footnoteReference w:id="4"/>
      </w:r>
      <w:r w:rsidR="00717E9C">
        <w:rPr>
          <w:lang w:val="en-AU"/>
        </w:rPr>
        <w:t xml:space="preserve"> </w:t>
      </w:r>
      <w:r w:rsidR="00FD4995">
        <w:rPr>
          <w:lang w:val="en-AU"/>
        </w:rPr>
        <w:t xml:space="preserve">developed by </w:t>
      </w:r>
      <w:proofErr w:type="spellStart"/>
      <w:r w:rsidR="00FD4995">
        <w:rPr>
          <w:lang w:val="en-AU"/>
        </w:rPr>
        <w:t>Safe</w:t>
      </w:r>
      <w:r w:rsidR="0098114B">
        <w:rPr>
          <w:lang w:val="en-AU"/>
        </w:rPr>
        <w:t>W</w:t>
      </w:r>
      <w:r w:rsidR="00872025">
        <w:rPr>
          <w:lang w:val="en-AU"/>
        </w:rPr>
        <w:t>ork</w:t>
      </w:r>
      <w:proofErr w:type="spellEnd"/>
      <w:r w:rsidR="00872025">
        <w:rPr>
          <w:lang w:val="en-AU"/>
        </w:rPr>
        <w:t xml:space="preserve"> New South Wales </w:t>
      </w:r>
      <w:r w:rsidR="00EC3704">
        <w:rPr>
          <w:lang w:val="en-AU"/>
        </w:rPr>
        <w:t xml:space="preserve">ran throughout the transitional period. </w:t>
      </w:r>
      <w:r w:rsidR="004F2356">
        <w:rPr>
          <w:lang w:val="en-AU"/>
        </w:rPr>
        <w:t xml:space="preserve"> </w:t>
      </w:r>
    </w:p>
    <w:p w14:paraId="5015E0F8" w14:textId="2C3B02F8" w:rsidR="008B0F0F" w:rsidRPr="00EC3704" w:rsidRDefault="003A4BEC" w:rsidP="003A4BEC">
      <w:pPr>
        <w:pStyle w:val="H1G"/>
        <w:rPr>
          <w:lang w:val="en-AU"/>
        </w:rPr>
      </w:pPr>
      <w:r>
        <w:rPr>
          <w:lang w:val="en-AU"/>
        </w:rPr>
        <w:tab/>
      </w:r>
      <w:r>
        <w:rPr>
          <w:lang w:val="en-AU"/>
        </w:rPr>
        <w:tab/>
      </w:r>
      <w:r w:rsidR="00EC3704" w:rsidRPr="00EC3704">
        <w:rPr>
          <w:lang w:val="en-AU"/>
        </w:rPr>
        <w:t>Australia’s list of Hazardous Chemicals</w:t>
      </w:r>
      <w:r w:rsidR="00F505A4" w:rsidRPr="00EC3704">
        <w:rPr>
          <w:lang w:val="en-AU"/>
        </w:rPr>
        <w:t xml:space="preserve"> </w:t>
      </w:r>
    </w:p>
    <w:p w14:paraId="7DB05E03" w14:textId="5D0AA343" w:rsidR="004A6525" w:rsidRPr="00122733" w:rsidRDefault="004A6525" w:rsidP="004A6525">
      <w:pPr>
        <w:pStyle w:val="SingleTxtG"/>
        <w:numPr>
          <w:ilvl w:val="0"/>
          <w:numId w:val="22"/>
        </w:numPr>
        <w:ind w:left="1134" w:firstLine="0"/>
        <w:rPr>
          <w:lang w:val="en-AU"/>
        </w:rPr>
      </w:pPr>
      <w:r>
        <w:rPr>
          <w:rFonts w:ascii="Roboto" w:hAnsi="Roboto" w:cs="Arial"/>
          <w:color w:val="262626"/>
          <w:lang w:val="en"/>
        </w:rPr>
        <w:t xml:space="preserve">The </w:t>
      </w:r>
      <w:hyperlink r:id="rId8" w:history="1">
        <w:r w:rsidRPr="006B3854">
          <w:rPr>
            <w:rStyle w:val="Hyperlink"/>
            <w:rFonts w:ascii="Roboto" w:hAnsi="Roboto" w:cs="Arial"/>
            <w:color w:val="4F81BD" w:themeColor="accent1"/>
            <w:u w:val="single"/>
            <w:lang w:val="en"/>
          </w:rPr>
          <w:t>Hazardous Chemicals Information System</w:t>
        </w:r>
      </w:hyperlink>
      <w:r>
        <w:rPr>
          <w:rFonts w:ascii="Roboto" w:hAnsi="Roboto" w:cs="Arial"/>
          <w:color w:val="262626"/>
          <w:lang w:val="en"/>
        </w:rPr>
        <w:t xml:space="preserve">, (HCIS) </w:t>
      </w:r>
      <w:r w:rsidR="00AA0743">
        <w:rPr>
          <w:rFonts w:ascii="Roboto" w:hAnsi="Roboto" w:cs="Arial"/>
          <w:color w:val="262626"/>
          <w:lang w:val="en"/>
        </w:rPr>
        <w:t xml:space="preserve">is </w:t>
      </w:r>
      <w:r>
        <w:rPr>
          <w:rFonts w:ascii="Roboto" w:hAnsi="Roboto" w:cs="Arial"/>
          <w:color w:val="262626"/>
          <w:lang w:val="en"/>
        </w:rPr>
        <w:t>a searchable advisory database of GHS classifications</w:t>
      </w:r>
      <w:r w:rsidR="00AA0743">
        <w:rPr>
          <w:rFonts w:ascii="Roboto" w:hAnsi="Roboto" w:cs="Arial"/>
          <w:color w:val="262626"/>
          <w:lang w:val="en"/>
        </w:rPr>
        <w:t xml:space="preserve">. The </w:t>
      </w:r>
      <w:r>
        <w:rPr>
          <w:rFonts w:ascii="Roboto" w:hAnsi="Roboto" w:cs="Arial"/>
          <w:color w:val="262626"/>
          <w:lang w:val="en"/>
        </w:rPr>
        <w:t xml:space="preserve">HCIS was launched in July 2016 and contains classifications provided by </w:t>
      </w:r>
      <w:r w:rsidR="00FB339D">
        <w:rPr>
          <w:rFonts w:ascii="Roboto" w:hAnsi="Roboto" w:cs="Arial"/>
          <w:color w:val="262626"/>
          <w:lang w:val="en"/>
        </w:rPr>
        <w:t>t</w:t>
      </w:r>
      <w:r w:rsidRPr="00217473">
        <w:rPr>
          <w:lang w:val="en-AU"/>
        </w:rPr>
        <w:t xml:space="preserve">he </w:t>
      </w:r>
      <w:hyperlink r:id="rId9" w:history="1">
        <w:r w:rsidRPr="00217473">
          <w:rPr>
            <w:rStyle w:val="Hyperlink"/>
            <w:color w:val="4F81BD" w:themeColor="accent1"/>
            <w:u w:val="single"/>
            <w:lang w:val="en-AU"/>
          </w:rPr>
          <w:t>National Industrial Chemicals Notification and Assessment Scheme</w:t>
        </w:r>
      </w:hyperlink>
      <w:r w:rsidRPr="00217473">
        <w:rPr>
          <w:lang w:val="en-AU"/>
        </w:rPr>
        <w:t xml:space="preserve"> </w:t>
      </w:r>
      <w:r>
        <w:rPr>
          <w:lang w:val="en-AU"/>
        </w:rPr>
        <w:t>(NICNAS)</w:t>
      </w:r>
      <w:r>
        <w:rPr>
          <w:rFonts w:ascii="Roboto" w:hAnsi="Roboto" w:cs="Arial"/>
          <w:color w:val="262626"/>
          <w:lang w:val="en"/>
        </w:rPr>
        <w:t xml:space="preserve">, and </w:t>
      </w:r>
      <w:proofErr w:type="spellStart"/>
      <w:r>
        <w:rPr>
          <w:rFonts w:ascii="Roboto" w:hAnsi="Roboto" w:cs="Arial"/>
          <w:color w:val="262626"/>
          <w:lang w:val="en"/>
        </w:rPr>
        <w:t>harmonised</w:t>
      </w:r>
      <w:proofErr w:type="spellEnd"/>
      <w:r>
        <w:rPr>
          <w:rFonts w:ascii="Roboto" w:hAnsi="Roboto" w:cs="Arial"/>
          <w:color w:val="262626"/>
          <w:lang w:val="en"/>
        </w:rPr>
        <w:t xml:space="preserve"> classifications from Annex VI to the Classification, Labelling and Packaging Regulation ((EC) No 1272/2008)). The HCIS was updated in May 2018 with amendments made to 672 existing chemicals, and </w:t>
      </w:r>
      <w:r w:rsidR="001842A3">
        <w:rPr>
          <w:rFonts w:ascii="Roboto" w:hAnsi="Roboto" w:cs="Arial"/>
          <w:color w:val="262626"/>
          <w:lang w:val="en"/>
        </w:rPr>
        <w:t xml:space="preserve">the addition of </w:t>
      </w:r>
      <w:r>
        <w:rPr>
          <w:rFonts w:ascii="Roboto" w:hAnsi="Roboto" w:cs="Arial"/>
          <w:color w:val="262626"/>
          <w:lang w:val="en"/>
        </w:rPr>
        <w:t xml:space="preserve">755 new entries, bringing the total number of chemicals listed to over 5600.  </w:t>
      </w:r>
    </w:p>
    <w:p w14:paraId="7213A4FA" w14:textId="2BCD3159" w:rsidR="004A6525" w:rsidRPr="002B3AF9" w:rsidRDefault="004A6525" w:rsidP="004A6525">
      <w:pPr>
        <w:pStyle w:val="SingleTxtG"/>
        <w:numPr>
          <w:ilvl w:val="0"/>
          <w:numId w:val="22"/>
        </w:numPr>
        <w:ind w:left="1134" w:firstLine="0"/>
        <w:rPr>
          <w:lang w:val="en-AU"/>
        </w:rPr>
      </w:pPr>
      <w:r>
        <w:rPr>
          <w:rFonts w:ascii="Roboto" w:hAnsi="Roboto" w:cs="Arial"/>
          <w:color w:val="262626"/>
          <w:lang w:val="en"/>
        </w:rPr>
        <w:t xml:space="preserve">The HCIS has been accessed by </w:t>
      </w:r>
      <w:r w:rsidRPr="002B3AF9">
        <w:rPr>
          <w:rFonts w:ascii="Roboto" w:hAnsi="Roboto" w:cs="Arial"/>
          <w:color w:val="262626"/>
          <w:lang w:val="en"/>
        </w:rPr>
        <w:t>some 36,000 users</w:t>
      </w:r>
      <w:r>
        <w:rPr>
          <w:rFonts w:ascii="Roboto" w:hAnsi="Roboto" w:cs="Arial"/>
          <w:color w:val="262626"/>
          <w:lang w:val="en"/>
        </w:rPr>
        <w:t xml:space="preserve"> in the last 12 months, totaling 393,000 page</w:t>
      </w:r>
      <w:r w:rsidR="003B44DB">
        <w:rPr>
          <w:rFonts w:ascii="Roboto" w:hAnsi="Roboto" w:cs="Arial"/>
          <w:color w:val="262626"/>
          <w:lang w:val="en"/>
        </w:rPr>
        <w:t>s</w:t>
      </w:r>
      <w:bookmarkStart w:id="0" w:name="_GoBack"/>
      <w:bookmarkEnd w:id="0"/>
      <w:r>
        <w:rPr>
          <w:rFonts w:ascii="Roboto" w:hAnsi="Roboto" w:cs="Arial"/>
          <w:color w:val="262626"/>
          <w:lang w:val="en"/>
        </w:rPr>
        <w:t xml:space="preserve"> views</w:t>
      </w:r>
      <w:r>
        <w:rPr>
          <w:rStyle w:val="FootnoteReference"/>
          <w:rFonts w:cs="Arial"/>
          <w:color w:val="262626"/>
          <w:lang w:val="en"/>
        </w:rPr>
        <w:footnoteReference w:id="5"/>
      </w:r>
      <w:r w:rsidR="00AA0743">
        <w:rPr>
          <w:rFonts w:ascii="Roboto" w:hAnsi="Roboto" w:cs="Arial"/>
          <w:color w:val="262626"/>
          <w:lang w:val="en"/>
        </w:rPr>
        <w:t>, and is the most visited part of the Safe Work Australia</w:t>
      </w:r>
      <w:r w:rsidR="00FB339D">
        <w:rPr>
          <w:rFonts w:ascii="Roboto" w:hAnsi="Roboto" w:cs="Arial"/>
          <w:color w:val="262626"/>
          <w:lang w:val="en"/>
        </w:rPr>
        <w:t xml:space="preserve"> website.</w:t>
      </w:r>
      <w:r w:rsidR="00AA0743">
        <w:rPr>
          <w:rFonts w:ascii="Roboto" w:hAnsi="Roboto" w:cs="Arial"/>
          <w:color w:val="262626"/>
          <w:lang w:val="en"/>
        </w:rPr>
        <w:t xml:space="preserve"> </w:t>
      </w:r>
      <w:r>
        <w:rPr>
          <w:rFonts w:ascii="Roboto" w:hAnsi="Roboto" w:cs="Arial"/>
          <w:color w:val="262626"/>
          <w:lang w:val="en"/>
        </w:rPr>
        <w:t xml:space="preserve"> </w:t>
      </w:r>
    </w:p>
    <w:p w14:paraId="726472FE" w14:textId="33007E37" w:rsidR="004835EB" w:rsidRPr="00217473" w:rsidRDefault="00B52E13" w:rsidP="00217473">
      <w:pPr>
        <w:pStyle w:val="HChG"/>
        <w:ind w:firstLine="0"/>
        <w:rPr>
          <w:lang w:val="en-AU"/>
        </w:rPr>
      </w:pPr>
      <w:r w:rsidRPr="00217473">
        <w:rPr>
          <w:lang w:val="en-AU"/>
        </w:rPr>
        <w:t xml:space="preserve">Implementation of GHS, </w:t>
      </w:r>
      <w:r w:rsidR="00FA2701" w:rsidRPr="00217473">
        <w:rPr>
          <w:lang w:val="en-AU"/>
        </w:rPr>
        <w:t>sixth</w:t>
      </w:r>
      <w:r w:rsidRPr="00217473">
        <w:rPr>
          <w:lang w:val="en-AU"/>
        </w:rPr>
        <w:t xml:space="preserve"> revised edition</w:t>
      </w:r>
      <w:r w:rsidR="00213BEB" w:rsidRPr="00217473">
        <w:rPr>
          <w:lang w:val="en-AU"/>
        </w:rPr>
        <w:t xml:space="preserve"> in Australia </w:t>
      </w:r>
    </w:p>
    <w:p w14:paraId="5330D25B" w14:textId="427D2A16" w:rsidR="00B52E13" w:rsidRDefault="00DE68C8" w:rsidP="00935CE9">
      <w:pPr>
        <w:pStyle w:val="SingleTxtG"/>
        <w:numPr>
          <w:ilvl w:val="0"/>
          <w:numId w:val="22"/>
        </w:numPr>
        <w:ind w:left="1134" w:firstLine="0"/>
        <w:rPr>
          <w:lang w:val="en-AU"/>
        </w:rPr>
      </w:pPr>
      <w:r>
        <w:rPr>
          <w:lang w:val="en-AU"/>
        </w:rPr>
        <w:t xml:space="preserve">Work has commenced </w:t>
      </w:r>
      <w:r w:rsidR="00EC3704">
        <w:rPr>
          <w:lang w:val="en-AU"/>
        </w:rPr>
        <w:t>towards</w:t>
      </w:r>
      <w:r w:rsidR="008A0C2D">
        <w:rPr>
          <w:lang w:val="en-AU"/>
        </w:rPr>
        <w:t xml:space="preserve"> </w:t>
      </w:r>
      <w:r w:rsidR="00772C8C">
        <w:rPr>
          <w:lang w:val="en-AU"/>
        </w:rPr>
        <w:t>implement</w:t>
      </w:r>
      <w:r w:rsidR="002B3AF9">
        <w:rPr>
          <w:lang w:val="en-AU"/>
        </w:rPr>
        <w:t>ation</w:t>
      </w:r>
      <w:r w:rsidR="00772C8C">
        <w:rPr>
          <w:lang w:val="en-AU"/>
        </w:rPr>
        <w:t xml:space="preserve"> </w:t>
      </w:r>
      <w:r w:rsidR="001842A3">
        <w:rPr>
          <w:lang w:val="en-AU"/>
        </w:rPr>
        <w:t xml:space="preserve">of </w:t>
      </w:r>
      <w:r w:rsidR="00935CE9">
        <w:rPr>
          <w:lang w:val="en-AU"/>
        </w:rPr>
        <w:t>the s</w:t>
      </w:r>
      <w:r w:rsidR="002B3AF9">
        <w:rPr>
          <w:lang w:val="en-AU"/>
        </w:rPr>
        <w:t xml:space="preserve">ixth revised edition of the GHS </w:t>
      </w:r>
      <w:r w:rsidR="00A6079C">
        <w:rPr>
          <w:lang w:val="en-AU"/>
        </w:rPr>
        <w:t xml:space="preserve">in Australia </w:t>
      </w:r>
      <w:r w:rsidR="002B3AF9">
        <w:rPr>
          <w:lang w:val="en-AU"/>
        </w:rPr>
        <w:t xml:space="preserve">through the model WHS laws. </w:t>
      </w:r>
    </w:p>
    <w:p w14:paraId="129C5F81" w14:textId="45468547" w:rsidR="000C73DD" w:rsidRDefault="008A0C2D" w:rsidP="00935CE9">
      <w:pPr>
        <w:pStyle w:val="SingleTxtG"/>
        <w:numPr>
          <w:ilvl w:val="0"/>
          <w:numId w:val="22"/>
        </w:numPr>
        <w:ind w:left="1134" w:firstLine="0"/>
        <w:rPr>
          <w:lang w:val="en-AU"/>
        </w:rPr>
      </w:pPr>
      <w:r>
        <w:rPr>
          <w:lang w:val="en-AU"/>
        </w:rPr>
        <w:lastRenderedPageBreak/>
        <w:t xml:space="preserve">Australian </w:t>
      </w:r>
      <w:r w:rsidR="001842A3">
        <w:rPr>
          <w:lang w:val="en-AU"/>
        </w:rPr>
        <w:t xml:space="preserve">Government </w:t>
      </w:r>
      <w:r w:rsidR="005138C0">
        <w:rPr>
          <w:lang w:val="en-AU"/>
        </w:rPr>
        <w:t>requirements</w:t>
      </w:r>
      <w:r w:rsidR="00580A0F">
        <w:rPr>
          <w:lang w:val="en-AU"/>
        </w:rPr>
        <w:t xml:space="preserve"> for </w:t>
      </w:r>
      <w:r w:rsidR="008C571F">
        <w:rPr>
          <w:lang w:val="en-AU"/>
        </w:rPr>
        <w:t xml:space="preserve">regulatory change requires an assessment of </w:t>
      </w:r>
      <w:r w:rsidR="005138C0">
        <w:rPr>
          <w:lang w:val="en-AU"/>
        </w:rPr>
        <w:t xml:space="preserve">the costs and benefits of the regulatory change </w:t>
      </w:r>
      <w:r w:rsidR="008C571F">
        <w:rPr>
          <w:lang w:val="en-AU"/>
        </w:rPr>
        <w:t xml:space="preserve">to be </w:t>
      </w:r>
      <w:r w:rsidR="005138C0">
        <w:rPr>
          <w:lang w:val="en-AU"/>
        </w:rPr>
        <w:t xml:space="preserve">considered. </w:t>
      </w:r>
      <w:r w:rsidR="000C73DD">
        <w:rPr>
          <w:lang w:val="en-AU"/>
        </w:rPr>
        <w:t xml:space="preserve">This includes potential </w:t>
      </w:r>
      <w:r w:rsidR="00580A0F">
        <w:rPr>
          <w:lang w:val="en-AU"/>
        </w:rPr>
        <w:t xml:space="preserve">impacts on </w:t>
      </w:r>
      <w:r w:rsidR="00A655D6">
        <w:rPr>
          <w:lang w:val="en-AU"/>
        </w:rPr>
        <w:t xml:space="preserve">international </w:t>
      </w:r>
      <w:r w:rsidR="000C73DD">
        <w:rPr>
          <w:lang w:val="en-AU"/>
        </w:rPr>
        <w:t>trade and competition.</w:t>
      </w:r>
    </w:p>
    <w:p w14:paraId="29D03B96" w14:textId="13F8296B" w:rsidR="008C571F" w:rsidRDefault="008C571F" w:rsidP="008C571F">
      <w:pPr>
        <w:pStyle w:val="SingleTxtG"/>
        <w:numPr>
          <w:ilvl w:val="0"/>
          <w:numId w:val="22"/>
        </w:numPr>
        <w:ind w:left="1134" w:firstLine="0"/>
        <w:rPr>
          <w:lang w:val="en-AU"/>
        </w:rPr>
      </w:pPr>
      <w:r>
        <w:rPr>
          <w:lang w:val="en-AU"/>
        </w:rPr>
        <w:t>The GHS fundamentally recognises the importance of international harmonisation of classification and labelling in the global chemical trade (</w:t>
      </w:r>
      <w:r w:rsidR="00EC3704">
        <w:rPr>
          <w:lang w:val="en-AU"/>
        </w:rPr>
        <w:t>Chapter 1.1, paragraph 1.1.13</w:t>
      </w:r>
      <w:r>
        <w:rPr>
          <w:lang w:val="en-AU"/>
        </w:rPr>
        <w:t>).</w:t>
      </w:r>
    </w:p>
    <w:p w14:paraId="14089AA1" w14:textId="2D32F019" w:rsidR="00807A33" w:rsidRDefault="002E1D09" w:rsidP="00935CE9">
      <w:pPr>
        <w:pStyle w:val="SingleTxtG"/>
        <w:numPr>
          <w:ilvl w:val="0"/>
          <w:numId w:val="22"/>
        </w:numPr>
        <w:ind w:left="1134" w:firstLine="0"/>
        <w:rPr>
          <w:lang w:val="en-AU"/>
        </w:rPr>
      </w:pPr>
      <w:r>
        <w:rPr>
          <w:lang w:val="en-AU"/>
        </w:rPr>
        <w:t xml:space="preserve">Imported chemicals </w:t>
      </w:r>
      <w:r w:rsidR="00D46276">
        <w:rPr>
          <w:lang w:val="en-AU"/>
        </w:rPr>
        <w:t>comprise</w:t>
      </w:r>
      <w:r>
        <w:rPr>
          <w:lang w:val="en-AU"/>
        </w:rPr>
        <w:t xml:space="preserve"> significant proportion of t</w:t>
      </w:r>
      <w:r w:rsidR="00D6069D">
        <w:rPr>
          <w:lang w:val="en-AU"/>
        </w:rPr>
        <w:t>he Australian ch</w:t>
      </w:r>
      <w:r w:rsidR="00D46276">
        <w:rPr>
          <w:lang w:val="en-AU"/>
        </w:rPr>
        <w:t xml:space="preserve">emicals market. To ensure that adoption of the </w:t>
      </w:r>
      <w:r w:rsidR="001842A3">
        <w:rPr>
          <w:lang w:val="en-AU"/>
        </w:rPr>
        <w:t xml:space="preserve">sixth </w:t>
      </w:r>
      <w:r w:rsidR="00D46276">
        <w:rPr>
          <w:lang w:val="en-AU"/>
        </w:rPr>
        <w:t>rev</w:t>
      </w:r>
      <w:r w:rsidR="007C1087">
        <w:rPr>
          <w:lang w:val="en-AU"/>
        </w:rPr>
        <w:t xml:space="preserve">ised edition </w:t>
      </w:r>
      <w:r w:rsidR="00872025">
        <w:rPr>
          <w:lang w:val="en-AU"/>
        </w:rPr>
        <w:t xml:space="preserve">of the GHS in Australia is aligned with major chemicals markets it </w:t>
      </w:r>
      <w:r w:rsidR="007C1087">
        <w:rPr>
          <w:lang w:val="en-AU"/>
        </w:rPr>
        <w:t xml:space="preserve">would be beneficial to co-ordinate adoption with </w:t>
      </w:r>
      <w:r w:rsidR="00D46276">
        <w:rPr>
          <w:lang w:val="en-AU"/>
        </w:rPr>
        <w:t xml:space="preserve">other </w:t>
      </w:r>
      <w:r w:rsidR="003F37DD">
        <w:rPr>
          <w:lang w:val="en-AU"/>
        </w:rPr>
        <w:t>economies</w:t>
      </w:r>
      <w:r w:rsidR="00EC3704">
        <w:rPr>
          <w:lang w:val="en-AU"/>
        </w:rPr>
        <w:t>.</w:t>
      </w:r>
    </w:p>
    <w:p w14:paraId="192B9452" w14:textId="2C78AE3C" w:rsidR="00052946" w:rsidRDefault="00052946" w:rsidP="00052946">
      <w:pPr>
        <w:pStyle w:val="HChG"/>
        <w:ind w:firstLine="0"/>
        <w:rPr>
          <w:lang w:val="en-AU"/>
        </w:rPr>
      </w:pPr>
      <w:r>
        <w:rPr>
          <w:lang w:val="en-AU"/>
        </w:rPr>
        <w:t>Next steps</w:t>
      </w:r>
    </w:p>
    <w:p w14:paraId="741A6603" w14:textId="270C75EA" w:rsidR="000F3B1C" w:rsidRPr="00B52E13" w:rsidRDefault="000F3B1C" w:rsidP="000F3B1C">
      <w:pPr>
        <w:pStyle w:val="SingleTxtG"/>
        <w:numPr>
          <w:ilvl w:val="0"/>
          <w:numId w:val="22"/>
        </w:numPr>
        <w:ind w:left="1134" w:firstLine="0"/>
        <w:rPr>
          <w:lang w:val="en-AU"/>
        </w:rPr>
      </w:pPr>
      <w:r>
        <w:rPr>
          <w:lang w:val="en-AU"/>
        </w:rPr>
        <w:t xml:space="preserve">The expert from Australia welcomes information from </w:t>
      </w:r>
      <w:r w:rsidR="00DE68C8">
        <w:rPr>
          <w:lang w:val="en-AU"/>
        </w:rPr>
        <w:t xml:space="preserve">other economies </w:t>
      </w:r>
      <w:r>
        <w:rPr>
          <w:lang w:val="en-AU"/>
        </w:rPr>
        <w:t xml:space="preserve">on the status of GHS </w:t>
      </w:r>
      <w:r w:rsidR="00C874AB">
        <w:rPr>
          <w:lang w:val="en-AU"/>
        </w:rPr>
        <w:t>implementation</w:t>
      </w:r>
      <w:r w:rsidR="001842A3">
        <w:rPr>
          <w:lang w:val="en-AU"/>
        </w:rPr>
        <w:t xml:space="preserve"> </w:t>
      </w:r>
      <w:r w:rsidR="00EC3704">
        <w:rPr>
          <w:lang w:val="en-AU"/>
        </w:rPr>
        <w:t>and</w:t>
      </w:r>
      <w:r>
        <w:rPr>
          <w:lang w:val="en-AU"/>
        </w:rPr>
        <w:t xml:space="preserve"> intended timeframes for implementing the sixth revised edition of the GHS.</w:t>
      </w:r>
    </w:p>
    <w:p w14:paraId="68BAD564" w14:textId="6345B448" w:rsidR="00B52E13" w:rsidRDefault="00C874AB" w:rsidP="000F3B1C">
      <w:pPr>
        <w:pStyle w:val="SingleTxtG"/>
        <w:numPr>
          <w:ilvl w:val="0"/>
          <w:numId w:val="22"/>
        </w:numPr>
        <w:ind w:left="1134" w:firstLine="0"/>
        <w:rPr>
          <w:lang w:val="en-AU"/>
        </w:rPr>
      </w:pPr>
      <w:r>
        <w:rPr>
          <w:lang w:val="en-AU"/>
        </w:rPr>
        <w:t>The expert from Australia suggests</w:t>
      </w:r>
      <w:r w:rsidR="00872025">
        <w:rPr>
          <w:lang w:val="en-AU"/>
        </w:rPr>
        <w:t xml:space="preserve"> that a</w:t>
      </w:r>
      <w:r w:rsidR="00EB56BD">
        <w:rPr>
          <w:lang w:val="en-AU"/>
        </w:rPr>
        <w:t>s countries consider transitioning to later editions of the GHS, reports</w:t>
      </w:r>
      <w:r w:rsidR="008000C6">
        <w:rPr>
          <w:lang w:val="en-AU"/>
        </w:rPr>
        <w:t xml:space="preserve"> to </w:t>
      </w:r>
      <w:r w:rsidR="00B52E13">
        <w:rPr>
          <w:lang w:val="en-AU"/>
        </w:rPr>
        <w:t xml:space="preserve">the </w:t>
      </w:r>
      <w:r w:rsidR="008000C6">
        <w:rPr>
          <w:lang w:val="en-AU"/>
        </w:rPr>
        <w:t>Sub-Committee</w:t>
      </w:r>
      <w:r w:rsidR="00EB56BD">
        <w:rPr>
          <w:lang w:val="en-AU"/>
        </w:rPr>
        <w:t xml:space="preserve"> on </w:t>
      </w:r>
      <w:r w:rsidR="008000C6">
        <w:rPr>
          <w:lang w:val="en-AU"/>
        </w:rPr>
        <w:t xml:space="preserve">the </w:t>
      </w:r>
      <w:r w:rsidR="00EB56BD">
        <w:rPr>
          <w:lang w:val="en-AU"/>
        </w:rPr>
        <w:t xml:space="preserve">progress and expected adoption timeframes will become increasingly valuable </w:t>
      </w:r>
      <w:r w:rsidR="008000C6">
        <w:rPr>
          <w:lang w:val="en-AU"/>
        </w:rPr>
        <w:t xml:space="preserve">to economic trading partners </w:t>
      </w:r>
      <w:r w:rsidR="00EB56BD">
        <w:rPr>
          <w:lang w:val="en-AU"/>
        </w:rPr>
        <w:t xml:space="preserve">and support furthering the goals of the GHS. </w:t>
      </w:r>
    </w:p>
    <w:p w14:paraId="04222260" w14:textId="47CF1394" w:rsidR="003A4BEC" w:rsidRPr="003A4BEC" w:rsidRDefault="003A4BEC" w:rsidP="003A4BEC">
      <w:pPr>
        <w:pStyle w:val="SingleTxtG"/>
        <w:spacing w:before="240" w:after="0"/>
        <w:jc w:val="center"/>
        <w:rPr>
          <w:u w:val="single"/>
          <w:lang w:val="en-AU"/>
        </w:rPr>
      </w:pPr>
      <w:r>
        <w:rPr>
          <w:u w:val="single"/>
          <w:lang w:val="en-AU"/>
        </w:rPr>
        <w:tab/>
      </w:r>
      <w:r>
        <w:rPr>
          <w:u w:val="single"/>
          <w:lang w:val="en-AU"/>
        </w:rPr>
        <w:tab/>
      </w:r>
      <w:r>
        <w:rPr>
          <w:u w:val="single"/>
          <w:lang w:val="en-AU"/>
        </w:rPr>
        <w:tab/>
      </w:r>
    </w:p>
    <w:sectPr w:rsidR="003A4BEC" w:rsidRPr="003A4BEC" w:rsidSect="009F228E">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851" w:left="1134" w:header="851"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8D4F5" w14:textId="77777777" w:rsidR="00973C75" w:rsidRDefault="00973C75"/>
  </w:endnote>
  <w:endnote w:type="continuationSeparator" w:id="0">
    <w:p w14:paraId="0F2B135F" w14:textId="77777777" w:rsidR="00973C75" w:rsidRDefault="00973C75"/>
  </w:endnote>
  <w:endnote w:type="continuationNotice" w:id="1">
    <w:p w14:paraId="55A7C115" w14:textId="77777777" w:rsidR="00973C75" w:rsidRDefault="00973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847941257"/>
      <w:docPartObj>
        <w:docPartGallery w:val="Page Numbers (Bottom of Page)"/>
        <w:docPartUnique/>
      </w:docPartObj>
    </w:sdtPr>
    <w:sdtEndPr>
      <w:rPr>
        <w:noProof/>
      </w:rPr>
    </w:sdtEndPr>
    <w:sdtContent>
      <w:p w14:paraId="6AAA6D17" w14:textId="21B9FAEE" w:rsidR="00094F85" w:rsidRPr="009F228E" w:rsidRDefault="00094F85">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3B44DB">
          <w:rPr>
            <w:b/>
            <w:noProof/>
            <w:sz w:val="18"/>
            <w:szCs w:val="18"/>
          </w:rPr>
          <w:t>2</w:t>
        </w:r>
        <w:r w:rsidRPr="009F228E">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623575685"/>
      <w:docPartObj>
        <w:docPartGallery w:val="Page Numbers (Bottom of Page)"/>
        <w:docPartUnique/>
      </w:docPartObj>
    </w:sdtPr>
    <w:sdtEndPr>
      <w:rPr>
        <w:noProof/>
      </w:rPr>
    </w:sdtEndPr>
    <w:sdtContent>
      <w:p w14:paraId="46503E9F" w14:textId="08D0A1DB" w:rsidR="00094F85" w:rsidRPr="009F228E" w:rsidRDefault="00094F85">
        <w:pPr>
          <w:pStyle w:val="Footer"/>
          <w:jc w:val="right"/>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3B44DB">
          <w:rPr>
            <w:b/>
            <w:noProof/>
            <w:sz w:val="18"/>
            <w:szCs w:val="18"/>
          </w:rPr>
          <w:t>3</w:t>
        </w:r>
        <w:r w:rsidRPr="009F228E">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DAC65" w14:textId="00B9F9D5" w:rsidR="00094F85" w:rsidRPr="00667788" w:rsidRDefault="00094F85" w:rsidP="009F228E">
    <w:pPr>
      <w:pStyle w:val="Footer"/>
      <w:jc w:val="right"/>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3B44DB">
      <w:rPr>
        <w:b/>
        <w:noProof/>
        <w:sz w:val="18"/>
      </w:rPr>
      <w:t>1</w:t>
    </w:r>
    <w:r w:rsidRPr="0066778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6A41E" w14:textId="77777777" w:rsidR="00973C75" w:rsidRPr="000B175B" w:rsidRDefault="00973C75" w:rsidP="000B175B">
      <w:pPr>
        <w:tabs>
          <w:tab w:val="right" w:pos="2155"/>
        </w:tabs>
        <w:spacing w:after="80"/>
        <w:ind w:left="680"/>
        <w:rPr>
          <w:u w:val="single"/>
        </w:rPr>
      </w:pPr>
      <w:r>
        <w:rPr>
          <w:u w:val="single"/>
        </w:rPr>
        <w:tab/>
      </w:r>
    </w:p>
  </w:footnote>
  <w:footnote w:type="continuationSeparator" w:id="0">
    <w:p w14:paraId="26FCECC0" w14:textId="77777777" w:rsidR="00973C75" w:rsidRPr="00FC68B7" w:rsidRDefault="00973C75" w:rsidP="00FC68B7">
      <w:pPr>
        <w:tabs>
          <w:tab w:val="left" w:pos="2155"/>
        </w:tabs>
        <w:spacing w:after="80"/>
        <w:ind w:left="680"/>
        <w:rPr>
          <w:u w:val="single"/>
        </w:rPr>
      </w:pPr>
      <w:r>
        <w:rPr>
          <w:u w:val="single"/>
        </w:rPr>
        <w:tab/>
      </w:r>
    </w:p>
  </w:footnote>
  <w:footnote w:type="continuationNotice" w:id="1">
    <w:p w14:paraId="0DA86FD4" w14:textId="77777777" w:rsidR="00973C75" w:rsidRDefault="00973C75"/>
  </w:footnote>
  <w:footnote w:id="2">
    <w:p w14:paraId="2E1EA7F4" w14:textId="77777777" w:rsidR="00FD4995" w:rsidRPr="003B44DB" w:rsidRDefault="00FD4995" w:rsidP="00FD4995">
      <w:pPr>
        <w:pStyle w:val="FootnoteText"/>
        <w:ind w:left="2155"/>
        <w:rPr>
          <w:lang w:val="en-AU"/>
        </w:rPr>
      </w:pPr>
      <w:r w:rsidRPr="003B44DB">
        <w:rPr>
          <w:rStyle w:val="FootnoteReference"/>
        </w:rPr>
        <w:footnoteRef/>
      </w:r>
      <w:r w:rsidRPr="003B44DB">
        <w:t xml:space="preserve"> </w:t>
      </w:r>
      <w:r w:rsidRPr="003B44DB">
        <w:rPr>
          <w:lang w:val="en-AU"/>
        </w:rPr>
        <w:t xml:space="preserve">Labelling requirements for consumer products are outlined in the </w:t>
      </w:r>
      <w:hyperlink r:id="rId1" w:history="1">
        <w:r w:rsidRPr="003B44DB">
          <w:rPr>
            <w:rStyle w:val="Hyperlink"/>
            <w:lang w:val="en-AU"/>
          </w:rPr>
          <w:t>Poisons Standard</w:t>
        </w:r>
      </w:hyperlink>
      <w:r w:rsidRPr="003B44DB">
        <w:rPr>
          <w:lang w:val="en-AU"/>
        </w:rPr>
        <w:t xml:space="preserve">. </w:t>
      </w:r>
    </w:p>
  </w:footnote>
  <w:footnote w:id="3">
    <w:p w14:paraId="691E0B70" w14:textId="77777777" w:rsidR="00FD4995" w:rsidRPr="003B44DB" w:rsidRDefault="00FD4995" w:rsidP="00FD4995">
      <w:pPr>
        <w:pStyle w:val="FootnoteText"/>
        <w:ind w:hanging="113"/>
        <w:rPr>
          <w:lang w:val="en-AU"/>
        </w:rPr>
      </w:pPr>
      <w:r w:rsidRPr="003B44DB">
        <w:rPr>
          <w:rStyle w:val="FootnoteReference"/>
        </w:rPr>
        <w:footnoteRef/>
      </w:r>
      <w:r w:rsidRPr="003B44DB">
        <w:t xml:space="preserve"> </w:t>
      </w:r>
      <w:r w:rsidRPr="003B44DB">
        <w:rPr>
          <w:lang w:val="en-AU"/>
        </w:rPr>
        <w:t xml:space="preserve">GHS pictograms are not required to be added to market labels for agricultural and veterinary chemicals. GHS hazard and precautionary statements do not have to be added to market labels where the statements are inconsistent with, or duplicate, label statements approved by the </w:t>
      </w:r>
      <w:hyperlink r:id="rId2" w:history="1">
        <w:r w:rsidRPr="003B44DB">
          <w:rPr>
            <w:rStyle w:val="Hyperlink"/>
            <w:color w:val="4F81BD" w:themeColor="accent1"/>
            <w:u w:val="single"/>
            <w:lang w:val="en-AU"/>
          </w:rPr>
          <w:t>Australian Pesticides and Veterinary Medicines Authority</w:t>
        </w:r>
      </w:hyperlink>
      <w:r w:rsidRPr="003B44DB">
        <w:rPr>
          <w:lang w:val="en-AU"/>
        </w:rPr>
        <w:t xml:space="preserve">. Veterinary medicines for listed on Schedule 8 (Controlled Drugs) and Schedule 4 (Prescription medicines) in supplied in a form for direct administration to animals do not have to comply with GHS labelling requirement.  </w:t>
      </w:r>
    </w:p>
  </w:footnote>
  <w:footnote w:id="4">
    <w:p w14:paraId="62DB1CBF" w14:textId="775E16B4" w:rsidR="00717E9C" w:rsidRPr="003B44DB" w:rsidRDefault="00717E9C" w:rsidP="00FE0923">
      <w:pPr>
        <w:pStyle w:val="FootnoteText"/>
        <w:ind w:hanging="113"/>
        <w:rPr>
          <w:lang w:val="en-AU"/>
        </w:rPr>
      </w:pPr>
      <w:r w:rsidRPr="003B44DB">
        <w:rPr>
          <w:rStyle w:val="FootnoteReference"/>
        </w:rPr>
        <w:footnoteRef/>
      </w:r>
      <w:r w:rsidRPr="003B44DB">
        <w:t xml:space="preserve"> </w:t>
      </w:r>
      <w:r w:rsidRPr="003B44DB">
        <w:rPr>
          <w:lang w:val="en-AU"/>
        </w:rPr>
        <w:t xml:space="preserve">Examples of resources used in the awareness </w:t>
      </w:r>
      <w:r w:rsidR="00FD4995" w:rsidRPr="003B44DB">
        <w:rPr>
          <w:lang w:val="en-AU"/>
        </w:rPr>
        <w:t>raising</w:t>
      </w:r>
      <w:r w:rsidR="00FE0923" w:rsidRPr="003B44DB">
        <w:rPr>
          <w:lang w:val="en-AU"/>
        </w:rPr>
        <w:t xml:space="preserve"> </w:t>
      </w:r>
      <w:r w:rsidRPr="003B44DB">
        <w:rPr>
          <w:lang w:val="en-AU"/>
        </w:rPr>
        <w:t>campaign ca</w:t>
      </w:r>
      <w:r w:rsidR="003848D0" w:rsidRPr="003B44DB">
        <w:rPr>
          <w:lang w:val="en-AU"/>
        </w:rPr>
        <w:t>n</w:t>
      </w:r>
      <w:r w:rsidR="00FD4995" w:rsidRPr="003B44DB">
        <w:rPr>
          <w:lang w:val="en-AU"/>
        </w:rPr>
        <w:t xml:space="preserve"> be found on the</w:t>
      </w:r>
      <w:r w:rsidRPr="003B44DB">
        <w:rPr>
          <w:lang w:val="en-AU"/>
        </w:rPr>
        <w:t xml:space="preserve"> </w:t>
      </w:r>
      <w:hyperlink r:id="rId3" w:history="1">
        <w:r w:rsidR="003848D0" w:rsidRPr="003B44DB">
          <w:t>Safe Work Australia</w:t>
        </w:r>
      </w:hyperlink>
      <w:r w:rsidR="00FE0923" w:rsidRPr="003B44DB">
        <w:rPr>
          <w:lang w:val="en-AU"/>
        </w:rPr>
        <w:t xml:space="preserve">  </w:t>
      </w:r>
      <w:r w:rsidR="00872025" w:rsidRPr="003B44DB">
        <w:rPr>
          <w:lang w:val="en-AU"/>
        </w:rPr>
        <w:t xml:space="preserve">website. </w:t>
      </w:r>
    </w:p>
  </w:footnote>
  <w:footnote w:id="5">
    <w:p w14:paraId="76AD0FD1" w14:textId="77777777" w:rsidR="004A6525" w:rsidRPr="003B44DB" w:rsidRDefault="004A6525" w:rsidP="004A6525">
      <w:pPr>
        <w:pStyle w:val="FootnoteText"/>
        <w:ind w:hanging="113"/>
        <w:rPr>
          <w:lang w:val="en-AU"/>
        </w:rPr>
      </w:pPr>
      <w:r w:rsidRPr="003B44DB">
        <w:rPr>
          <w:vertAlign w:val="superscript"/>
          <w:lang w:val="en-AU"/>
        </w:rPr>
        <w:footnoteRef/>
      </w:r>
      <w:r w:rsidRPr="003B44DB">
        <w:rPr>
          <w:lang w:val="en-AU"/>
        </w:rPr>
        <w:t xml:space="preserve"> Data from 31 May 2017-8 May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1C37" w14:textId="6924C5CE" w:rsidR="00094F85" w:rsidRPr="00364F88" w:rsidRDefault="00094F85" w:rsidP="00364F88">
    <w:pPr>
      <w:pBdr>
        <w:bottom w:val="single" w:sz="4" w:space="1" w:color="auto"/>
      </w:pBdr>
      <w:rPr>
        <w:b/>
        <w:sz w:val="18"/>
        <w:szCs w:val="18"/>
        <w:lang w:val="fr-CH"/>
      </w:rPr>
    </w:pPr>
    <w:r w:rsidRPr="00364F88">
      <w:rPr>
        <w:b/>
        <w:sz w:val="18"/>
        <w:szCs w:val="18"/>
        <w:lang w:val="fr-CH"/>
      </w:rPr>
      <w:t>UN/SCEGHS/3</w:t>
    </w:r>
    <w:r w:rsidR="006F370A">
      <w:rPr>
        <w:b/>
        <w:sz w:val="18"/>
        <w:szCs w:val="18"/>
        <w:lang w:val="fr-CH"/>
      </w:rPr>
      <w:t>5</w:t>
    </w:r>
    <w:r w:rsidRPr="00364F88">
      <w:rPr>
        <w:b/>
        <w:sz w:val="18"/>
        <w:szCs w:val="18"/>
        <w:lang w:val="fr-CH"/>
      </w:rPr>
      <w:t>/INF.</w:t>
    </w:r>
    <w:r w:rsidR="003A4BEC">
      <w:rPr>
        <w:b/>
        <w:sz w:val="18"/>
        <w:szCs w:val="18"/>
        <w:lang w:val="fr-CH"/>
      </w:rPr>
      <w:t>23</w:t>
    </w:r>
  </w:p>
  <w:p w14:paraId="304F4099" w14:textId="77777777" w:rsidR="00094F85" w:rsidRPr="00364F88" w:rsidRDefault="00094F85" w:rsidP="00ED128B">
    <w:pPr>
      <w:pStyle w:val="Header"/>
      <w:pBdr>
        <w:bottom w:val="none" w:sz="0" w:space="0"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0D75" w14:textId="7B4B517D" w:rsidR="00094F85" w:rsidRPr="00364F88" w:rsidRDefault="003A4BEC" w:rsidP="00364F88">
    <w:pPr>
      <w:pBdr>
        <w:bottom w:val="single" w:sz="4" w:space="1" w:color="auto"/>
      </w:pBdr>
      <w:jc w:val="right"/>
      <w:rPr>
        <w:b/>
        <w:sz w:val="18"/>
        <w:szCs w:val="18"/>
        <w:lang w:val="fr-CH"/>
      </w:rPr>
    </w:pPr>
    <w:r>
      <w:rPr>
        <w:b/>
        <w:sz w:val="18"/>
        <w:szCs w:val="18"/>
        <w:lang w:val="fr-CH"/>
      </w:rPr>
      <w:t>UN/SCEGHS/35</w:t>
    </w:r>
    <w:r w:rsidR="00094F85" w:rsidRPr="00364F88">
      <w:rPr>
        <w:b/>
        <w:sz w:val="18"/>
        <w:szCs w:val="18"/>
        <w:lang w:val="fr-CH"/>
      </w:rPr>
      <w:t>/INF.</w:t>
    </w:r>
    <w:r>
      <w:rPr>
        <w:b/>
        <w:sz w:val="18"/>
        <w:szCs w:val="18"/>
        <w:lang w:val="fr-CH"/>
      </w:rPr>
      <w:t>23</w:t>
    </w:r>
  </w:p>
  <w:p w14:paraId="64FA2621" w14:textId="77777777" w:rsidR="00094F85" w:rsidRDefault="00094F85" w:rsidP="00ED64BE">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A2D65" w14:textId="77777777" w:rsidR="00094F85" w:rsidRPr="0001748C" w:rsidRDefault="00094F85" w:rsidP="0001748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54671"/>
    <w:multiLevelType w:val="hybridMultilevel"/>
    <w:tmpl w:val="EE82A206"/>
    <w:lvl w:ilvl="0" w:tplc="0C090019">
      <w:start w:val="1"/>
      <w:numFmt w:val="low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3CE558BF"/>
    <w:multiLevelType w:val="hybridMultilevel"/>
    <w:tmpl w:val="FD9C1852"/>
    <w:lvl w:ilvl="0" w:tplc="7F8CBEA2">
      <w:start w:val="1"/>
      <w:numFmt w:val="decimal"/>
      <w:lvlText w:val="%1."/>
      <w:lvlJc w:val="left"/>
      <w:pPr>
        <w:ind w:left="2115" w:hanging="555"/>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7" w15:restartNumberingAfterBreak="0">
    <w:nsid w:val="418C5FBC"/>
    <w:multiLevelType w:val="hybridMultilevel"/>
    <w:tmpl w:val="FD9C1852"/>
    <w:lvl w:ilvl="0" w:tplc="7F8CBEA2">
      <w:start w:val="1"/>
      <w:numFmt w:val="decimal"/>
      <w:lvlText w:val="%1."/>
      <w:lvlJc w:val="left"/>
      <w:pPr>
        <w:ind w:left="2115" w:hanging="555"/>
      </w:pPr>
      <w:rPr>
        <w:rFonts w:hint="default"/>
      </w:r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15:restartNumberingAfterBreak="0">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14C32"/>
    <w:multiLevelType w:val="hybridMultilevel"/>
    <w:tmpl w:val="E18A1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2"/>
  </w:num>
  <w:num w:numId="14">
    <w:abstractNumId w:val="21"/>
  </w:num>
  <w:num w:numId="15">
    <w:abstractNumId w:val="23"/>
  </w:num>
  <w:num w:numId="16">
    <w:abstractNumId w:val="19"/>
  </w:num>
  <w:num w:numId="17">
    <w:abstractNumId w:val="18"/>
  </w:num>
  <w:num w:numId="18">
    <w:abstractNumId w:val="10"/>
  </w:num>
  <w:num w:numId="19">
    <w:abstractNumId w:val="11"/>
  </w:num>
  <w:num w:numId="20">
    <w:abstractNumId w:val="22"/>
  </w:num>
  <w:num w:numId="21">
    <w:abstractNumId w:val="14"/>
  </w:num>
  <w:num w:numId="22">
    <w:abstractNumId w:val="17"/>
  </w:num>
  <w:num w:numId="23">
    <w:abstractNumId w:val="1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0" w:nlCheck="1" w:checkStyle="0"/>
  <w:activeWritingStyle w:appName="MSWord" w:lang="fr-CH" w:vendorID="64" w:dllVersion="0"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4728"/>
    <w:rsid w:val="00006D38"/>
    <w:rsid w:val="00006FAE"/>
    <w:rsid w:val="00007091"/>
    <w:rsid w:val="000133C5"/>
    <w:rsid w:val="0001343A"/>
    <w:rsid w:val="0001748C"/>
    <w:rsid w:val="00017D24"/>
    <w:rsid w:val="000216CC"/>
    <w:rsid w:val="00026BCF"/>
    <w:rsid w:val="00034D97"/>
    <w:rsid w:val="00043180"/>
    <w:rsid w:val="00046A06"/>
    <w:rsid w:val="000504CE"/>
    <w:rsid w:val="00050922"/>
    <w:rsid w:val="00050F6B"/>
    <w:rsid w:val="00052081"/>
    <w:rsid w:val="0005281B"/>
    <w:rsid w:val="00052946"/>
    <w:rsid w:val="0005317C"/>
    <w:rsid w:val="00053492"/>
    <w:rsid w:val="00055A0A"/>
    <w:rsid w:val="00056084"/>
    <w:rsid w:val="0005627D"/>
    <w:rsid w:val="0005710C"/>
    <w:rsid w:val="00062F39"/>
    <w:rsid w:val="00063B3F"/>
    <w:rsid w:val="00064402"/>
    <w:rsid w:val="00067E6D"/>
    <w:rsid w:val="000701F4"/>
    <w:rsid w:val="00072C8C"/>
    <w:rsid w:val="00073129"/>
    <w:rsid w:val="00074B14"/>
    <w:rsid w:val="00075F99"/>
    <w:rsid w:val="00076A0A"/>
    <w:rsid w:val="00082CE1"/>
    <w:rsid w:val="00083598"/>
    <w:rsid w:val="00084632"/>
    <w:rsid w:val="00086270"/>
    <w:rsid w:val="00086FA7"/>
    <w:rsid w:val="00091046"/>
    <w:rsid w:val="00091419"/>
    <w:rsid w:val="00091CB3"/>
    <w:rsid w:val="000920DD"/>
    <w:rsid w:val="00092776"/>
    <w:rsid w:val="000931C0"/>
    <w:rsid w:val="00094F85"/>
    <w:rsid w:val="000A09DB"/>
    <w:rsid w:val="000A1C4F"/>
    <w:rsid w:val="000A2236"/>
    <w:rsid w:val="000A35F2"/>
    <w:rsid w:val="000A3A48"/>
    <w:rsid w:val="000A4C38"/>
    <w:rsid w:val="000B175B"/>
    <w:rsid w:val="000B303A"/>
    <w:rsid w:val="000B3168"/>
    <w:rsid w:val="000B3A0F"/>
    <w:rsid w:val="000B4919"/>
    <w:rsid w:val="000B5E7D"/>
    <w:rsid w:val="000B7AF2"/>
    <w:rsid w:val="000C1ED8"/>
    <w:rsid w:val="000C3D2E"/>
    <w:rsid w:val="000C5D4B"/>
    <w:rsid w:val="000C6FC7"/>
    <w:rsid w:val="000C717F"/>
    <w:rsid w:val="000C73DD"/>
    <w:rsid w:val="000D0B8F"/>
    <w:rsid w:val="000D3980"/>
    <w:rsid w:val="000D481F"/>
    <w:rsid w:val="000D6D97"/>
    <w:rsid w:val="000D7830"/>
    <w:rsid w:val="000E0415"/>
    <w:rsid w:val="000E0E6A"/>
    <w:rsid w:val="000E20B9"/>
    <w:rsid w:val="000E23BE"/>
    <w:rsid w:val="000F3B1C"/>
    <w:rsid w:val="000F4FDC"/>
    <w:rsid w:val="000F52D6"/>
    <w:rsid w:val="000F54C0"/>
    <w:rsid w:val="000F6A20"/>
    <w:rsid w:val="001001A5"/>
    <w:rsid w:val="001039FD"/>
    <w:rsid w:val="0010461A"/>
    <w:rsid w:val="001056C9"/>
    <w:rsid w:val="001070D7"/>
    <w:rsid w:val="00115303"/>
    <w:rsid w:val="00117787"/>
    <w:rsid w:val="00117D0D"/>
    <w:rsid w:val="00121EB7"/>
    <w:rsid w:val="00122733"/>
    <w:rsid w:val="001249AC"/>
    <w:rsid w:val="00127C32"/>
    <w:rsid w:val="00131B10"/>
    <w:rsid w:val="00131D42"/>
    <w:rsid w:val="00133C50"/>
    <w:rsid w:val="001374FC"/>
    <w:rsid w:val="001406F4"/>
    <w:rsid w:val="00142117"/>
    <w:rsid w:val="00143116"/>
    <w:rsid w:val="00153065"/>
    <w:rsid w:val="001532D8"/>
    <w:rsid w:val="001633FB"/>
    <w:rsid w:val="00163A1B"/>
    <w:rsid w:val="00165735"/>
    <w:rsid w:val="00167786"/>
    <w:rsid w:val="001767D7"/>
    <w:rsid w:val="00180A9C"/>
    <w:rsid w:val="00181019"/>
    <w:rsid w:val="001816CD"/>
    <w:rsid w:val="001835BF"/>
    <w:rsid w:val="001842A3"/>
    <w:rsid w:val="00184B86"/>
    <w:rsid w:val="001904BD"/>
    <w:rsid w:val="00195726"/>
    <w:rsid w:val="001966B4"/>
    <w:rsid w:val="001A02A4"/>
    <w:rsid w:val="001A24C9"/>
    <w:rsid w:val="001B0DD8"/>
    <w:rsid w:val="001B35EE"/>
    <w:rsid w:val="001B38F0"/>
    <w:rsid w:val="001B4B04"/>
    <w:rsid w:val="001B6B72"/>
    <w:rsid w:val="001B6F2D"/>
    <w:rsid w:val="001C0761"/>
    <w:rsid w:val="001C2046"/>
    <w:rsid w:val="001C429D"/>
    <w:rsid w:val="001C6663"/>
    <w:rsid w:val="001C7895"/>
    <w:rsid w:val="001D26DF"/>
    <w:rsid w:val="001D2FDC"/>
    <w:rsid w:val="001D3123"/>
    <w:rsid w:val="001D3A88"/>
    <w:rsid w:val="001D45AC"/>
    <w:rsid w:val="001D4B2D"/>
    <w:rsid w:val="001D4E70"/>
    <w:rsid w:val="001D7C70"/>
    <w:rsid w:val="001E253C"/>
    <w:rsid w:val="001E797C"/>
    <w:rsid w:val="002060F1"/>
    <w:rsid w:val="00211B12"/>
    <w:rsid w:val="00211E0B"/>
    <w:rsid w:val="00213BEB"/>
    <w:rsid w:val="0021430E"/>
    <w:rsid w:val="0021481D"/>
    <w:rsid w:val="00215614"/>
    <w:rsid w:val="002168D8"/>
    <w:rsid w:val="00217473"/>
    <w:rsid w:val="00221589"/>
    <w:rsid w:val="00221AC2"/>
    <w:rsid w:val="00224CD9"/>
    <w:rsid w:val="00225909"/>
    <w:rsid w:val="002309A7"/>
    <w:rsid w:val="00235381"/>
    <w:rsid w:val="00237785"/>
    <w:rsid w:val="00241178"/>
    <w:rsid w:val="00241466"/>
    <w:rsid w:val="00243804"/>
    <w:rsid w:val="002440E7"/>
    <w:rsid w:val="00247570"/>
    <w:rsid w:val="00247BC4"/>
    <w:rsid w:val="002523CF"/>
    <w:rsid w:val="002565E2"/>
    <w:rsid w:val="00256979"/>
    <w:rsid w:val="00257C1E"/>
    <w:rsid w:val="00260632"/>
    <w:rsid w:val="00261B2A"/>
    <w:rsid w:val="00261B71"/>
    <w:rsid w:val="002621F5"/>
    <w:rsid w:val="002626E5"/>
    <w:rsid w:val="002708B5"/>
    <w:rsid w:val="00270DDB"/>
    <w:rsid w:val="002716CE"/>
    <w:rsid w:val="00271EF4"/>
    <w:rsid w:val="002725CA"/>
    <w:rsid w:val="00273A92"/>
    <w:rsid w:val="00277896"/>
    <w:rsid w:val="00277A09"/>
    <w:rsid w:val="00277E2F"/>
    <w:rsid w:val="00280EB7"/>
    <w:rsid w:val="00285189"/>
    <w:rsid w:val="00285676"/>
    <w:rsid w:val="002921EA"/>
    <w:rsid w:val="002976CF"/>
    <w:rsid w:val="002A0BD2"/>
    <w:rsid w:val="002A5B17"/>
    <w:rsid w:val="002B0609"/>
    <w:rsid w:val="002B067A"/>
    <w:rsid w:val="002B1514"/>
    <w:rsid w:val="002B1CDA"/>
    <w:rsid w:val="002B24D5"/>
    <w:rsid w:val="002B3AF9"/>
    <w:rsid w:val="002C29B4"/>
    <w:rsid w:val="002C7F25"/>
    <w:rsid w:val="002D5A85"/>
    <w:rsid w:val="002D5C7D"/>
    <w:rsid w:val="002D6CD7"/>
    <w:rsid w:val="002E1D09"/>
    <w:rsid w:val="002E35BB"/>
    <w:rsid w:val="002E5F82"/>
    <w:rsid w:val="002E63B5"/>
    <w:rsid w:val="002F323F"/>
    <w:rsid w:val="002F68FD"/>
    <w:rsid w:val="002F7870"/>
    <w:rsid w:val="00302C15"/>
    <w:rsid w:val="0030327B"/>
    <w:rsid w:val="003063E9"/>
    <w:rsid w:val="003107FA"/>
    <w:rsid w:val="0031227E"/>
    <w:rsid w:val="00315D73"/>
    <w:rsid w:val="00316A9C"/>
    <w:rsid w:val="00316FF9"/>
    <w:rsid w:val="00321716"/>
    <w:rsid w:val="003229D8"/>
    <w:rsid w:val="003257E3"/>
    <w:rsid w:val="00327D0A"/>
    <w:rsid w:val="00330180"/>
    <w:rsid w:val="00340799"/>
    <w:rsid w:val="0034169B"/>
    <w:rsid w:val="00342774"/>
    <w:rsid w:val="003517C3"/>
    <w:rsid w:val="00355502"/>
    <w:rsid w:val="00356BC7"/>
    <w:rsid w:val="00357A20"/>
    <w:rsid w:val="00364F88"/>
    <w:rsid w:val="00366B09"/>
    <w:rsid w:val="00372F06"/>
    <w:rsid w:val="003848D0"/>
    <w:rsid w:val="00391647"/>
    <w:rsid w:val="003921E6"/>
    <w:rsid w:val="0039277A"/>
    <w:rsid w:val="00395FD7"/>
    <w:rsid w:val="00396F6A"/>
    <w:rsid w:val="003972E0"/>
    <w:rsid w:val="003A1EC2"/>
    <w:rsid w:val="003A4561"/>
    <w:rsid w:val="003A4BEC"/>
    <w:rsid w:val="003A52D7"/>
    <w:rsid w:val="003A5A16"/>
    <w:rsid w:val="003B44DB"/>
    <w:rsid w:val="003B62FE"/>
    <w:rsid w:val="003B73AC"/>
    <w:rsid w:val="003C0657"/>
    <w:rsid w:val="003C18C9"/>
    <w:rsid w:val="003C2CC4"/>
    <w:rsid w:val="003C2DAB"/>
    <w:rsid w:val="003C655D"/>
    <w:rsid w:val="003D4B23"/>
    <w:rsid w:val="003D5245"/>
    <w:rsid w:val="003E2C38"/>
    <w:rsid w:val="003F23A4"/>
    <w:rsid w:val="003F3127"/>
    <w:rsid w:val="003F37DD"/>
    <w:rsid w:val="003F5B52"/>
    <w:rsid w:val="00403EC6"/>
    <w:rsid w:val="00406CD4"/>
    <w:rsid w:val="00407DB1"/>
    <w:rsid w:val="004130AC"/>
    <w:rsid w:val="004207CF"/>
    <w:rsid w:val="004256B1"/>
    <w:rsid w:val="00430086"/>
    <w:rsid w:val="00430918"/>
    <w:rsid w:val="004325CB"/>
    <w:rsid w:val="004337AA"/>
    <w:rsid w:val="004354EE"/>
    <w:rsid w:val="00437F3F"/>
    <w:rsid w:val="00440C1E"/>
    <w:rsid w:val="00442365"/>
    <w:rsid w:val="004425EE"/>
    <w:rsid w:val="00445BB2"/>
    <w:rsid w:val="004466E2"/>
    <w:rsid w:val="00446DE4"/>
    <w:rsid w:val="004476CA"/>
    <w:rsid w:val="00450ACC"/>
    <w:rsid w:val="00452D10"/>
    <w:rsid w:val="00452F3A"/>
    <w:rsid w:val="00454036"/>
    <w:rsid w:val="00454F19"/>
    <w:rsid w:val="004562AA"/>
    <w:rsid w:val="0046443A"/>
    <w:rsid w:val="004653B3"/>
    <w:rsid w:val="004654C4"/>
    <w:rsid w:val="0046668F"/>
    <w:rsid w:val="0046773D"/>
    <w:rsid w:val="0046788D"/>
    <w:rsid w:val="004801A8"/>
    <w:rsid w:val="0048304D"/>
    <w:rsid w:val="004835EB"/>
    <w:rsid w:val="00484894"/>
    <w:rsid w:val="00484A9B"/>
    <w:rsid w:val="00490889"/>
    <w:rsid w:val="00492AF9"/>
    <w:rsid w:val="00494C77"/>
    <w:rsid w:val="00496A1D"/>
    <w:rsid w:val="00497711"/>
    <w:rsid w:val="004A2D51"/>
    <w:rsid w:val="004A6525"/>
    <w:rsid w:val="004B2C9D"/>
    <w:rsid w:val="004B54B0"/>
    <w:rsid w:val="004B5939"/>
    <w:rsid w:val="004B5C97"/>
    <w:rsid w:val="004B6CFD"/>
    <w:rsid w:val="004B73D6"/>
    <w:rsid w:val="004B786F"/>
    <w:rsid w:val="004C39D0"/>
    <w:rsid w:val="004C4F1A"/>
    <w:rsid w:val="004C6D6D"/>
    <w:rsid w:val="004D51C1"/>
    <w:rsid w:val="004D6A4F"/>
    <w:rsid w:val="004D6FC1"/>
    <w:rsid w:val="004E0C5D"/>
    <w:rsid w:val="004E1665"/>
    <w:rsid w:val="004F1595"/>
    <w:rsid w:val="004F2356"/>
    <w:rsid w:val="004F32CF"/>
    <w:rsid w:val="004F3B30"/>
    <w:rsid w:val="004F4240"/>
    <w:rsid w:val="004F6888"/>
    <w:rsid w:val="004F77CD"/>
    <w:rsid w:val="00505EEB"/>
    <w:rsid w:val="00506778"/>
    <w:rsid w:val="00507CF1"/>
    <w:rsid w:val="005138C0"/>
    <w:rsid w:val="00513A2E"/>
    <w:rsid w:val="00520D85"/>
    <w:rsid w:val="00522177"/>
    <w:rsid w:val="005230E8"/>
    <w:rsid w:val="00527910"/>
    <w:rsid w:val="005343B4"/>
    <w:rsid w:val="005420F2"/>
    <w:rsid w:val="00542505"/>
    <w:rsid w:val="00543688"/>
    <w:rsid w:val="0054570E"/>
    <w:rsid w:val="00546655"/>
    <w:rsid w:val="005475D4"/>
    <w:rsid w:val="005513A9"/>
    <w:rsid w:val="00555CDB"/>
    <w:rsid w:val="00557E4F"/>
    <w:rsid w:val="00561B6D"/>
    <w:rsid w:val="00562597"/>
    <w:rsid w:val="00562D45"/>
    <w:rsid w:val="0056615B"/>
    <w:rsid w:val="00567DFB"/>
    <w:rsid w:val="00571DAA"/>
    <w:rsid w:val="00574079"/>
    <w:rsid w:val="00574716"/>
    <w:rsid w:val="00580A0F"/>
    <w:rsid w:val="0058129D"/>
    <w:rsid w:val="00585B2B"/>
    <w:rsid w:val="00585D64"/>
    <w:rsid w:val="00590144"/>
    <w:rsid w:val="00594F31"/>
    <w:rsid w:val="0059682C"/>
    <w:rsid w:val="005A64DD"/>
    <w:rsid w:val="005A6E71"/>
    <w:rsid w:val="005B09F0"/>
    <w:rsid w:val="005B0CED"/>
    <w:rsid w:val="005B3DB3"/>
    <w:rsid w:val="005B447D"/>
    <w:rsid w:val="005B528A"/>
    <w:rsid w:val="005C36A1"/>
    <w:rsid w:val="005C4CB5"/>
    <w:rsid w:val="005D05C5"/>
    <w:rsid w:val="005D0C6C"/>
    <w:rsid w:val="005D6A38"/>
    <w:rsid w:val="005E5946"/>
    <w:rsid w:val="005E5C92"/>
    <w:rsid w:val="005F2DBC"/>
    <w:rsid w:val="005F37AA"/>
    <w:rsid w:val="005F3A39"/>
    <w:rsid w:val="005F3E24"/>
    <w:rsid w:val="005F589C"/>
    <w:rsid w:val="005F5C2F"/>
    <w:rsid w:val="005F5C79"/>
    <w:rsid w:val="005F78C7"/>
    <w:rsid w:val="005F7BB1"/>
    <w:rsid w:val="00602490"/>
    <w:rsid w:val="00603E3C"/>
    <w:rsid w:val="0060539D"/>
    <w:rsid w:val="0061079D"/>
    <w:rsid w:val="00611FC4"/>
    <w:rsid w:val="00612812"/>
    <w:rsid w:val="00617641"/>
    <w:rsid w:val="006176FB"/>
    <w:rsid w:val="0062083B"/>
    <w:rsid w:val="006264E9"/>
    <w:rsid w:val="00626B06"/>
    <w:rsid w:val="00626B77"/>
    <w:rsid w:val="00626DE3"/>
    <w:rsid w:val="006279AC"/>
    <w:rsid w:val="00627A45"/>
    <w:rsid w:val="0063419C"/>
    <w:rsid w:val="00635381"/>
    <w:rsid w:val="00636986"/>
    <w:rsid w:val="00636E9C"/>
    <w:rsid w:val="00637542"/>
    <w:rsid w:val="00640B26"/>
    <w:rsid w:val="00641194"/>
    <w:rsid w:val="00645A0B"/>
    <w:rsid w:val="006500BA"/>
    <w:rsid w:val="006506DB"/>
    <w:rsid w:val="0066051D"/>
    <w:rsid w:val="00662121"/>
    <w:rsid w:val="00662E09"/>
    <w:rsid w:val="00667788"/>
    <w:rsid w:val="006678CB"/>
    <w:rsid w:val="00667C6B"/>
    <w:rsid w:val="00670CF0"/>
    <w:rsid w:val="00675F87"/>
    <w:rsid w:val="00680149"/>
    <w:rsid w:val="00690CD6"/>
    <w:rsid w:val="006937F4"/>
    <w:rsid w:val="0069386C"/>
    <w:rsid w:val="00695AEE"/>
    <w:rsid w:val="006A3932"/>
    <w:rsid w:val="006A5630"/>
    <w:rsid w:val="006A5B6B"/>
    <w:rsid w:val="006A63E3"/>
    <w:rsid w:val="006A7392"/>
    <w:rsid w:val="006B1C55"/>
    <w:rsid w:val="006B3854"/>
    <w:rsid w:val="006C0D34"/>
    <w:rsid w:val="006C251B"/>
    <w:rsid w:val="006C2F7E"/>
    <w:rsid w:val="006C590C"/>
    <w:rsid w:val="006D3560"/>
    <w:rsid w:val="006D3FCD"/>
    <w:rsid w:val="006D4CE9"/>
    <w:rsid w:val="006D6ED0"/>
    <w:rsid w:val="006D6FF8"/>
    <w:rsid w:val="006E36E7"/>
    <w:rsid w:val="006E3B65"/>
    <w:rsid w:val="006E4FFE"/>
    <w:rsid w:val="006E564B"/>
    <w:rsid w:val="006F370A"/>
    <w:rsid w:val="0070032B"/>
    <w:rsid w:val="007025C0"/>
    <w:rsid w:val="007039DD"/>
    <w:rsid w:val="00707F04"/>
    <w:rsid w:val="00711637"/>
    <w:rsid w:val="00714F4F"/>
    <w:rsid w:val="00715844"/>
    <w:rsid w:val="00717E9C"/>
    <w:rsid w:val="0072632A"/>
    <w:rsid w:val="0073292B"/>
    <w:rsid w:val="00733FA4"/>
    <w:rsid w:val="00736E6A"/>
    <w:rsid w:val="00741401"/>
    <w:rsid w:val="00741F59"/>
    <w:rsid w:val="007427B7"/>
    <w:rsid w:val="007428A1"/>
    <w:rsid w:val="0074697D"/>
    <w:rsid w:val="00747CCD"/>
    <w:rsid w:val="00754256"/>
    <w:rsid w:val="00755EBE"/>
    <w:rsid w:val="00761619"/>
    <w:rsid w:val="0076177C"/>
    <w:rsid w:val="00763C33"/>
    <w:rsid w:val="00764CB1"/>
    <w:rsid w:val="00766322"/>
    <w:rsid w:val="00767583"/>
    <w:rsid w:val="00770BCD"/>
    <w:rsid w:val="00770D3F"/>
    <w:rsid w:val="00771904"/>
    <w:rsid w:val="00772C8C"/>
    <w:rsid w:val="00773353"/>
    <w:rsid w:val="00774129"/>
    <w:rsid w:val="00774E8F"/>
    <w:rsid w:val="00774EAA"/>
    <w:rsid w:val="0078102B"/>
    <w:rsid w:val="0078123B"/>
    <w:rsid w:val="00783286"/>
    <w:rsid w:val="00786434"/>
    <w:rsid w:val="00790791"/>
    <w:rsid w:val="00794A14"/>
    <w:rsid w:val="00796F36"/>
    <w:rsid w:val="007A2218"/>
    <w:rsid w:val="007A2CDB"/>
    <w:rsid w:val="007A4671"/>
    <w:rsid w:val="007A62EC"/>
    <w:rsid w:val="007B1A7E"/>
    <w:rsid w:val="007B208C"/>
    <w:rsid w:val="007B2BA8"/>
    <w:rsid w:val="007B6BA5"/>
    <w:rsid w:val="007C1087"/>
    <w:rsid w:val="007C2C0D"/>
    <w:rsid w:val="007C3162"/>
    <w:rsid w:val="007C3390"/>
    <w:rsid w:val="007C4F4B"/>
    <w:rsid w:val="007C644D"/>
    <w:rsid w:val="007D20C5"/>
    <w:rsid w:val="007D42F4"/>
    <w:rsid w:val="007D7BC6"/>
    <w:rsid w:val="007E4BD3"/>
    <w:rsid w:val="007E5D7C"/>
    <w:rsid w:val="007E7135"/>
    <w:rsid w:val="007F2A54"/>
    <w:rsid w:val="007F5104"/>
    <w:rsid w:val="007F6611"/>
    <w:rsid w:val="007F67C8"/>
    <w:rsid w:val="00800024"/>
    <w:rsid w:val="008000C6"/>
    <w:rsid w:val="0080018B"/>
    <w:rsid w:val="00800859"/>
    <w:rsid w:val="00801797"/>
    <w:rsid w:val="008037A2"/>
    <w:rsid w:val="00807A33"/>
    <w:rsid w:val="00816582"/>
    <w:rsid w:val="008175E9"/>
    <w:rsid w:val="00820A2D"/>
    <w:rsid w:val="008242D7"/>
    <w:rsid w:val="00826C09"/>
    <w:rsid w:val="0083043E"/>
    <w:rsid w:val="0083069A"/>
    <w:rsid w:val="008322D2"/>
    <w:rsid w:val="00832A1D"/>
    <w:rsid w:val="00833EC7"/>
    <w:rsid w:val="00834479"/>
    <w:rsid w:val="00843AB2"/>
    <w:rsid w:val="0084667A"/>
    <w:rsid w:val="00846809"/>
    <w:rsid w:val="00851D86"/>
    <w:rsid w:val="0086107D"/>
    <w:rsid w:val="00864251"/>
    <w:rsid w:val="00865914"/>
    <w:rsid w:val="00867E90"/>
    <w:rsid w:val="00871FD5"/>
    <w:rsid w:val="00872025"/>
    <w:rsid w:val="0087494C"/>
    <w:rsid w:val="00881213"/>
    <w:rsid w:val="008979B1"/>
    <w:rsid w:val="008A0B75"/>
    <w:rsid w:val="008A0C2D"/>
    <w:rsid w:val="008A1542"/>
    <w:rsid w:val="008A2128"/>
    <w:rsid w:val="008A6B25"/>
    <w:rsid w:val="008A6C4F"/>
    <w:rsid w:val="008A7679"/>
    <w:rsid w:val="008A7AB3"/>
    <w:rsid w:val="008B0105"/>
    <w:rsid w:val="008B0F0F"/>
    <w:rsid w:val="008B1986"/>
    <w:rsid w:val="008B469C"/>
    <w:rsid w:val="008B65FB"/>
    <w:rsid w:val="008C1F12"/>
    <w:rsid w:val="008C3B3C"/>
    <w:rsid w:val="008C4283"/>
    <w:rsid w:val="008C571F"/>
    <w:rsid w:val="008C62D0"/>
    <w:rsid w:val="008C74C3"/>
    <w:rsid w:val="008C7BF7"/>
    <w:rsid w:val="008D134F"/>
    <w:rsid w:val="008D14AC"/>
    <w:rsid w:val="008D3C75"/>
    <w:rsid w:val="008D5AA8"/>
    <w:rsid w:val="008D6942"/>
    <w:rsid w:val="008E0E46"/>
    <w:rsid w:val="008E1DAE"/>
    <w:rsid w:val="008E295A"/>
    <w:rsid w:val="008E5C63"/>
    <w:rsid w:val="008F2230"/>
    <w:rsid w:val="008F2D9A"/>
    <w:rsid w:val="008F44B8"/>
    <w:rsid w:val="008F504A"/>
    <w:rsid w:val="00903038"/>
    <w:rsid w:val="00904EBC"/>
    <w:rsid w:val="009077B4"/>
    <w:rsid w:val="00923019"/>
    <w:rsid w:val="00924A7A"/>
    <w:rsid w:val="00924B63"/>
    <w:rsid w:val="00924E15"/>
    <w:rsid w:val="00925AA3"/>
    <w:rsid w:val="00926D41"/>
    <w:rsid w:val="00930A8A"/>
    <w:rsid w:val="009332D2"/>
    <w:rsid w:val="00935CE9"/>
    <w:rsid w:val="009363B6"/>
    <w:rsid w:val="00940F46"/>
    <w:rsid w:val="00941ECC"/>
    <w:rsid w:val="009422AF"/>
    <w:rsid w:val="00945A5D"/>
    <w:rsid w:val="00946A0D"/>
    <w:rsid w:val="00947E75"/>
    <w:rsid w:val="00955109"/>
    <w:rsid w:val="00956EDF"/>
    <w:rsid w:val="009600BB"/>
    <w:rsid w:val="00961F2F"/>
    <w:rsid w:val="00963B67"/>
    <w:rsid w:val="00963CBA"/>
    <w:rsid w:val="009655BD"/>
    <w:rsid w:val="0096797E"/>
    <w:rsid w:val="009701ED"/>
    <w:rsid w:val="00973C75"/>
    <w:rsid w:val="0098100A"/>
    <w:rsid w:val="0098114B"/>
    <w:rsid w:val="009825BD"/>
    <w:rsid w:val="0098412F"/>
    <w:rsid w:val="00984471"/>
    <w:rsid w:val="00985F37"/>
    <w:rsid w:val="009879EA"/>
    <w:rsid w:val="00987C3F"/>
    <w:rsid w:val="009908A5"/>
    <w:rsid w:val="0099124E"/>
    <w:rsid w:val="00991261"/>
    <w:rsid w:val="009953D5"/>
    <w:rsid w:val="009A1D29"/>
    <w:rsid w:val="009B18D4"/>
    <w:rsid w:val="009B29C8"/>
    <w:rsid w:val="009C26BF"/>
    <w:rsid w:val="009C6394"/>
    <w:rsid w:val="009D0E2A"/>
    <w:rsid w:val="009D0F0E"/>
    <w:rsid w:val="009D1AAE"/>
    <w:rsid w:val="009D1DEE"/>
    <w:rsid w:val="009D2246"/>
    <w:rsid w:val="009D634E"/>
    <w:rsid w:val="009E1560"/>
    <w:rsid w:val="009E18CC"/>
    <w:rsid w:val="009E34C6"/>
    <w:rsid w:val="009E47FC"/>
    <w:rsid w:val="009F0F06"/>
    <w:rsid w:val="009F228E"/>
    <w:rsid w:val="009F369A"/>
    <w:rsid w:val="009F4FC5"/>
    <w:rsid w:val="009F5323"/>
    <w:rsid w:val="00A01AC1"/>
    <w:rsid w:val="00A03409"/>
    <w:rsid w:val="00A06982"/>
    <w:rsid w:val="00A06F1A"/>
    <w:rsid w:val="00A07B1D"/>
    <w:rsid w:val="00A11695"/>
    <w:rsid w:val="00A13EC4"/>
    <w:rsid w:val="00A1427D"/>
    <w:rsid w:val="00A17F6D"/>
    <w:rsid w:val="00A212C6"/>
    <w:rsid w:val="00A235F1"/>
    <w:rsid w:val="00A26040"/>
    <w:rsid w:val="00A32094"/>
    <w:rsid w:val="00A327B0"/>
    <w:rsid w:val="00A34B00"/>
    <w:rsid w:val="00A3777A"/>
    <w:rsid w:val="00A40EE1"/>
    <w:rsid w:val="00A436EB"/>
    <w:rsid w:val="00A50077"/>
    <w:rsid w:val="00A505AA"/>
    <w:rsid w:val="00A54CA8"/>
    <w:rsid w:val="00A60196"/>
    <w:rsid w:val="00A6079C"/>
    <w:rsid w:val="00A60CAE"/>
    <w:rsid w:val="00A6199C"/>
    <w:rsid w:val="00A622AF"/>
    <w:rsid w:val="00A655D6"/>
    <w:rsid w:val="00A65F4A"/>
    <w:rsid w:val="00A66636"/>
    <w:rsid w:val="00A67B16"/>
    <w:rsid w:val="00A71119"/>
    <w:rsid w:val="00A714AE"/>
    <w:rsid w:val="00A721CE"/>
    <w:rsid w:val="00A72F06"/>
    <w:rsid w:val="00A72F22"/>
    <w:rsid w:val="00A73477"/>
    <w:rsid w:val="00A744D7"/>
    <w:rsid w:val="00A748A6"/>
    <w:rsid w:val="00A74A46"/>
    <w:rsid w:val="00A75EC9"/>
    <w:rsid w:val="00A810D4"/>
    <w:rsid w:val="00A83538"/>
    <w:rsid w:val="00A8523D"/>
    <w:rsid w:val="00A879A4"/>
    <w:rsid w:val="00A903EC"/>
    <w:rsid w:val="00A91B78"/>
    <w:rsid w:val="00AA0743"/>
    <w:rsid w:val="00AA19B4"/>
    <w:rsid w:val="00AA1D9A"/>
    <w:rsid w:val="00AA32EB"/>
    <w:rsid w:val="00AB382F"/>
    <w:rsid w:val="00AB4CF1"/>
    <w:rsid w:val="00AB75AE"/>
    <w:rsid w:val="00AC7E37"/>
    <w:rsid w:val="00AD0165"/>
    <w:rsid w:val="00AD34EE"/>
    <w:rsid w:val="00AD5A2F"/>
    <w:rsid w:val="00AD7C88"/>
    <w:rsid w:val="00AD7D43"/>
    <w:rsid w:val="00AE271D"/>
    <w:rsid w:val="00AE2E13"/>
    <w:rsid w:val="00AE45DE"/>
    <w:rsid w:val="00AF0846"/>
    <w:rsid w:val="00AF0878"/>
    <w:rsid w:val="00AF2F9D"/>
    <w:rsid w:val="00AF6710"/>
    <w:rsid w:val="00B013E6"/>
    <w:rsid w:val="00B04866"/>
    <w:rsid w:val="00B04D66"/>
    <w:rsid w:val="00B10C19"/>
    <w:rsid w:val="00B1157C"/>
    <w:rsid w:val="00B1501F"/>
    <w:rsid w:val="00B15454"/>
    <w:rsid w:val="00B23B4A"/>
    <w:rsid w:val="00B26710"/>
    <w:rsid w:val="00B26B3C"/>
    <w:rsid w:val="00B30179"/>
    <w:rsid w:val="00B314CB"/>
    <w:rsid w:val="00B3317B"/>
    <w:rsid w:val="00B34F03"/>
    <w:rsid w:val="00B35D5F"/>
    <w:rsid w:val="00B36C43"/>
    <w:rsid w:val="00B3742B"/>
    <w:rsid w:val="00B41384"/>
    <w:rsid w:val="00B4398E"/>
    <w:rsid w:val="00B44F18"/>
    <w:rsid w:val="00B47A98"/>
    <w:rsid w:val="00B52E13"/>
    <w:rsid w:val="00B535B3"/>
    <w:rsid w:val="00B5392B"/>
    <w:rsid w:val="00B63C8B"/>
    <w:rsid w:val="00B65556"/>
    <w:rsid w:val="00B66CA0"/>
    <w:rsid w:val="00B705C3"/>
    <w:rsid w:val="00B71D19"/>
    <w:rsid w:val="00B71E2B"/>
    <w:rsid w:val="00B7341E"/>
    <w:rsid w:val="00B73DA8"/>
    <w:rsid w:val="00B74F7C"/>
    <w:rsid w:val="00B75E05"/>
    <w:rsid w:val="00B81E12"/>
    <w:rsid w:val="00B84944"/>
    <w:rsid w:val="00B84AAC"/>
    <w:rsid w:val="00B85A48"/>
    <w:rsid w:val="00B90F54"/>
    <w:rsid w:val="00B91CC3"/>
    <w:rsid w:val="00B92989"/>
    <w:rsid w:val="00B92A0C"/>
    <w:rsid w:val="00B93068"/>
    <w:rsid w:val="00B9369C"/>
    <w:rsid w:val="00B94012"/>
    <w:rsid w:val="00B95488"/>
    <w:rsid w:val="00BB176D"/>
    <w:rsid w:val="00BB1E7F"/>
    <w:rsid w:val="00BB3B28"/>
    <w:rsid w:val="00BB7596"/>
    <w:rsid w:val="00BC0C09"/>
    <w:rsid w:val="00BC1AC9"/>
    <w:rsid w:val="00BC4BF8"/>
    <w:rsid w:val="00BC4C36"/>
    <w:rsid w:val="00BC5D32"/>
    <w:rsid w:val="00BC74E9"/>
    <w:rsid w:val="00BD109F"/>
    <w:rsid w:val="00BE0423"/>
    <w:rsid w:val="00BE1FF8"/>
    <w:rsid w:val="00BE3609"/>
    <w:rsid w:val="00BE50CA"/>
    <w:rsid w:val="00BE618E"/>
    <w:rsid w:val="00BE7A7D"/>
    <w:rsid w:val="00BF479B"/>
    <w:rsid w:val="00BF4DE2"/>
    <w:rsid w:val="00BF65D7"/>
    <w:rsid w:val="00BF7965"/>
    <w:rsid w:val="00C0236F"/>
    <w:rsid w:val="00C0263F"/>
    <w:rsid w:val="00C03B44"/>
    <w:rsid w:val="00C125DA"/>
    <w:rsid w:val="00C13A85"/>
    <w:rsid w:val="00C15366"/>
    <w:rsid w:val="00C17B42"/>
    <w:rsid w:val="00C218A4"/>
    <w:rsid w:val="00C30546"/>
    <w:rsid w:val="00C31A1F"/>
    <w:rsid w:val="00C36D37"/>
    <w:rsid w:val="00C4087B"/>
    <w:rsid w:val="00C430B5"/>
    <w:rsid w:val="00C463DD"/>
    <w:rsid w:val="00C46D5B"/>
    <w:rsid w:val="00C47ACC"/>
    <w:rsid w:val="00C530B1"/>
    <w:rsid w:val="00C537D5"/>
    <w:rsid w:val="00C62F76"/>
    <w:rsid w:val="00C63A69"/>
    <w:rsid w:val="00C666E8"/>
    <w:rsid w:val="00C66D78"/>
    <w:rsid w:val="00C745C3"/>
    <w:rsid w:val="00C8038E"/>
    <w:rsid w:val="00C80C57"/>
    <w:rsid w:val="00C81212"/>
    <w:rsid w:val="00C824E5"/>
    <w:rsid w:val="00C84FF1"/>
    <w:rsid w:val="00C85E7A"/>
    <w:rsid w:val="00C86C21"/>
    <w:rsid w:val="00C874AB"/>
    <w:rsid w:val="00C91180"/>
    <w:rsid w:val="00C93C11"/>
    <w:rsid w:val="00C94DDD"/>
    <w:rsid w:val="00C971F6"/>
    <w:rsid w:val="00CA049C"/>
    <w:rsid w:val="00CA381C"/>
    <w:rsid w:val="00CA5821"/>
    <w:rsid w:val="00CA628C"/>
    <w:rsid w:val="00CA74D3"/>
    <w:rsid w:val="00CB143B"/>
    <w:rsid w:val="00CB2158"/>
    <w:rsid w:val="00CB22C9"/>
    <w:rsid w:val="00CB5783"/>
    <w:rsid w:val="00CB6380"/>
    <w:rsid w:val="00CC4CA6"/>
    <w:rsid w:val="00CD0009"/>
    <w:rsid w:val="00CD158A"/>
    <w:rsid w:val="00CD160D"/>
    <w:rsid w:val="00CD30EE"/>
    <w:rsid w:val="00CD3225"/>
    <w:rsid w:val="00CE2F07"/>
    <w:rsid w:val="00CE4083"/>
    <w:rsid w:val="00CE46BA"/>
    <w:rsid w:val="00CE4A8F"/>
    <w:rsid w:val="00CE5966"/>
    <w:rsid w:val="00CE6FAE"/>
    <w:rsid w:val="00CF5D2A"/>
    <w:rsid w:val="00CF6F32"/>
    <w:rsid w:val="00CF778D"/>
    <w:rsid w:val="00D00A82"/>
    <w:rsid w:val="00D034DC"/>
    <w:rsid w:val="00D0631B"/>
    <w:rsid w:val="00D06C3A"/>
    <w:rsid w:val="00D07C57"/>
    <w:rsid w:val="00D164BA"/>
    <w:rsid w:val="00D202CC"/>
    <w:rsid w:val="00D2031B"/>
    <w:rsid w:val="00D25E8C"/>
    <w:rsid w:val="00D25FE2"/>
    <w:rsid w:val="00D27E89"/>
    <w:rsid w:val="00D3234C"/>
    <w:rsid w:val="00D37E80"/>
    <w:rsid w:val="00D43252"/>
    <w:rsid w:val="00D46231"/>
    <w:rsid w:val="00D46276"/>
    <w:rsid w:val="00D477C4"/>
    <w:rsid w:val="00D5409C"/>
    <w:rsid w:val="00D57C13"/>
    <w:rsid w:val="00D57FD9"/>
    <w:rsid w:val="00D6069D"/>
    <w:rsid w:val="00D610C1"/>
    <w:rsid w:val="00D636B4"/>
    <w:rsid w:val="00D658FA"/>
    <w:rsid w:val="00D67CDD"/>
    <w:rsid w:val="00D730E3"/>
    <w:rsid w:val="00D753D8"/>
    <w:rsid w:val="00D76D45"/>
    <w:rsid w:val="00D91E0D"/>
    <w:rsid w:val="00D920D7"/>
    <w:rsid w:val="00D9274F"/>
    <w:rsid w:val="00D96248"/>
    <w:rsid w:val="00D96CC5"/>
    <w:rsid w:val="00D978C6"/>
    <w:rsid w:val="00D97B77"/>
    <w:rsid w:val="00DA332C"/>
    <w:rsid w:val="00DA6620"/>
    <w:rsid w:val="00DA67AD"/>
    <w:rsid w:val="00DB655F"/>
    <w:rsid w:val="00DB7A1D"/>
    <w:rsid w:val="00DC581A"/>
    <w:rsid w:val="00DC7D59"/>
    <w:rsid w:val="00DD42A0"/>
    <w:rsid w:val="00DD6801"/>
    <w:rsid w:val="00DD764B"/>
    <w:rsid w:val="00DE236F"/>
    <w:rsid w:val="00DE3ECB"/>
    <w:rsid w:val="00DE4785"/>
    <w:rsid w:val="00DE68C8"/>
    <w:rsid w:val="00DE7267"/>
    <w:rsid w:val="00DF0A4D"/>
    <w:rsid w:val="00DF1383"/>
    <w:rsid w:val="00DF3039"/>
    <w:rsid w:val="00DF3A04"/>
    <w:rsid w:val="00DF4518"/>
    <w:rsid w:val="00E01324"/>
    <w:rsid w:val="00E05B1C"/>
    <w:rsid w:val="00E07015"/>
    <w:rsid w:val="00E11783"/>
    <w:rsid w:val="00E130AB"/>
    <w:rsid w:val="00E1679E"/>
    <w:rsid w:val="00E16FF3"/>
    <w:rsid w:val="00E239A0"/>
    <w:rsid w:val="00E311FE"/>
    <w:rsid w:val="00E34E58"/>
    <w:rsid w:val="00E3560E"/>
    <w:rsid w:val="00E36838"/>
    <w:rsid w:val="00E36C10"/>
    <w:rsid w:val="00E40B76"/>
    <w:rsid w:val="00E41622"/>
    <w:rsid w:val="00E42461"/>
    <w:rsid w:val="00E4443D"/>
    <w:rsid w:val="00E4670F"/>
    <w:rsid w:val="00E51E6F"/>
    <w:rsid w:val="00E52EB0"/>
    <w:rsid w:val="00E54352"/>
    <w:rsid w:val="00E5644E"/>
    <w:rsid w:val="00E5654F"/>
    <w:rsid w:val="00E56849"/>
    <w:rsid w:val="00E5691C"/>
    <w:rsid w:val="00E631BA"/>
    <w:rsid w:val="00E6448B"/>
    <w:rsid w:val="00E6613A"/>
    <w:rsid w:val="00E67F31"/>
    <w:rsid w:val="00E7260F"/>
    <w:rsid w:val="00E730D8"/>
    <w:rsid w:val="00E7330D"/>
    <w:rsid w:val="00E73EB3"/>
    <w:rsid w:val="00E7545A"/>
    <w:rsid w:val="00E81230"/>
    <w:rsid w:val="00E8254A"/>
    <w:rsid w:val="00E84898"/>
    <w:rsid w:val="00E8535A"/>
    <w:rsid w:val="00E864BE"/>
    <w:rsid w:val="00E90647"/>
    <w:rsid w:val="00E92537"/>
    <w:rsid w:val="00E96630"/>
    <w:rsid w:val="00EA0364"/>
    <w:rsid w:val="00EA2DCD"/>
    <w:rsid w:val="00EA3179"/>
    <w:rsid w:val="00EA48C4"/>
    <w:rsid w:val="00EA772F"/>
    <w:rsid w:val="00EB1763"/>
    <w:rsid w:val="00EB2AE3"/>
    <w:rsid w:val="00EB3B84"/>
    <w:rsid w:val="00EB4C06"/>
    <w:rsid w:val="00EB51D5"/>
    <w:rsid w:val="00EB56BD"/>
    <w:rsid w:val="00EB65EF"/>
    <w:rsid w:val="00EB6832"/>
    <w:rsid w:val="00EB71BA"/>
    <w:rsid w:val="00EB798F"/>
    <w:rsid w:val="00EC14E9"/>
    <w:rsid w:val="00EC271A"/>
    <w:rsid w:val="00EC3561"/>
    <w:rsid w:val="00EC3704"/>
    <w:rsid w:val="00EC755A"/>
    <w:rsid w:val="00ED128B"/>
    <w:rsid w:val="00ED3508"/>
    <w:rsid w:val="00ED3F6F"/>
    <w:rsid w:val="00ED64BE"/>
    <w:rsid w:val="00ED7A2A"/>
    <w:rsid w:val="00EE4D59"/>
    <w:rsid w:val="00EE4E42"/>
    <w:rsid w:val="00EE73C3"/>
    <w:rsid w:val="00EF18D3"/>
    <w:rsid w:val="00EF1D7F"/>
    <w:rsid w:val="00EF4AAC"/>
    <w:rsid w:val="00EF6FCD"/>
    <w:rsid w:val="00F00971"/>
    <w:rsid w:val="00F01C57"/>
    <w:rsid w:val="00F03FA2"/>
    <w:rsid w:val="00F05283"/>
    <w:rsid w:val="00F07537"/>
    <w:rsid w:val="00F075EF"/>
    <w:rsid w:val="00F07E12"/>
    <w:rsid w:val="00F1200D"/>
    <w:rsid w:val="00F138E5"/>
    <w:rsid w:val="00F14682"/>
    <w:rsid w:val="00F21360"/>
    <w:rsid w:val="00F24A2B"/>
    <w:rsid w:val="00F30A8A"/>
    <w:rsid w:val="00F34267"/>
    <w:rsid w:val="00F3574D"/>
    <w:rsid w:val="00F40295"/>
    <w:rsid w:val="00F40E75"/>
    <w:rsid w:val="00F412D3"/>
    <w:rsid w:val="00F4216E"/>
    <w:rsid w:val="00F444E3"/>
    <w:rsid w:val="00F44619"/>
    <w:rsid w:val="00F5039C"/>
    <w:rsid w:val="00F505A4"/>
    <w:rsid w:val="00F5087E"/>
    <w:rsid w:val="00F519D1"/>
    <w:rsid w:val="00F51BAB"/>
    <w:rsid w:val="00F5233F"/>
    <w:rsid w:val="00F52DB2"/>
    <w:rsid w:val="00F530DE"/>
    <w:rsid w:val="00F535BE"/>
    <w:rsid w:val="00F54674"/>
    <w:rsid w:val="00F64C95"/>
    <w:rsid w:val="00F72514"/>
    <w:rsid w:val="00F736C5"/>
    <w:rsid w:val="00F75E96"/>
    <w:rsid w:val="00F807CE"/>
    <w:rsid w:val="00F80C07"/>
    <w:rsid w:val="00F902D7"/>
    <w:rsid w:val="00F940FF"/>
    <w:rsid w:val="00F949A9"/>
    <w:rsid w:val="00FA00A0"/>
    <w:rsid w:val="00FA2701"/>
    <w:rsid w:val="00FA3CD1"/>
    <w:rsid w:val="00FA3FB7"/>
    <w:rsid w:val="00FB2CDB"/>
    <w:rsid w:val="00FB339D"/>
    <w:rsid w:val="00FB566E"/>
    <w:rsid w:val="00FB5A37"/>
    <w:rsid w:val="00FB7793"/>
    <w:rsid w:val="00FC18AA"/>
    <w:rsid w:val="00FC215C"/>
    <w:rsid w:val="00FC29AA"/>
    <w:rsid w:val="00FC29EC"/>
    <w:rsid w:val="00FC3EC4"/>
    <w:rsid w:val="00FC68B7"/>
    <w:rsid w:val="00FC7170"/>
    <w:rsid w:val="00FD3C5D"/>
    <w:rsid w:val="00FD3E70"/>
    <w:rsid w:val="00FD4128"/>
    <w:rsid w:val="00FD4995"/>
    <w:rsid w:val="00FD6B2B"/>
    <w:rsid w:val="00FE0923"/>
    <w:rsid w:val="00FE3EEA"/>
    <w:rsid w:val="00FE5882"/>
    <w:rsid w:val="00FE75BD"/>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359064"/>
  <w15:docId w15:val="{A8881EBC-245D-4373-ADB9-ECF8F1F2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rsid w:val="00B84944"/>
    <w:rPr>
      <w:lang w:val="x-none" w:eastAsia="en-US"/>
    </w:rPr>
  </w:style>
  <w:style w:type="character" w:customStyle="1" w:styleId="Heading2Char">
    <w:name w:val="Heading 2 Char"/>
    <w:basedOn w:val="DefaultParagraphFont"/>
    <w:link w:val="Heading2"/>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 w:type="table" w:customStyle="1" w:styleId="TableGrid10">
    <w:name w:val="Table Grid1"/>
    <w:basedOn w:val="TableNormal"/>
    <w:next w:val="TableGrid"/>
    <w:uiPriority w:val="39"/>
    <w:rsid w:val="00E16FF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076055965">
      <w:bodyDiv w:val="1"/>
      <w:marLeft w:val="0"/>
      <w:marRight w:val="0"/>
      <w:marTop w:val="0"/>
      <w:marBottom w:val="0"/>
      <w:divBdr>
        <w:top w:val="none" w:sz="0" w:space="0" w:color="auto"/>
        <w:left w:val="none" w:sz="0" w:space="0" w:color="auto"/>
        <w:bottom w:val="none" w:sz="0" w:space="0" w:color="auto"/>
        <w:right w:val="none" w:sz="0" w:space="0" w:color="auto"/>
      </w:divBdr>
    </w:div>
    <w:div w:id="116505555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 w:id="214187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cis.safeworkaustralia.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ICNAS.gov.a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safeworkaustralia.gov.au/are-you-ghs-ready" TargetMode="External"/><Relationship Id="rId2" Type="http://schemas.openxmlformats.org/officeDocument/2006/relationships/hyperlink" Target="https://apvma.gov.au/" TargetMode="External"/><Relationship Id="rId1" Type="http://schemas.openxmlformats.org/officeDocument/2006/relationships/hyperlink" Target="https://www.tga.gov.au/publication/poisons-standard-susm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0AA2D-DB17-4AE9-A0FB-1C28E49C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8</TotalTime>
  <Pages>3</Pages>
  <Words>1017</Words>
  <Characters>5800</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3</cp:revision>
  <cp:lastPrinted>2018-06-22T15:09:00Z</cp:lastPrinted>
  <dcterms:created xsi:type="dcterms:W3CDTF">2018-06-22T15:30:00Z</dcterms:created>
  <dcterms:modified xsi:type="dcterms:W3CDTF">2018-06-25T07:49:00Z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