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2C7682" w:rsidRPr="002C7682" w:rsidTr="000216CC">
        <w:trPr>
          <w:trHeight w:val="851"/>
        </w:trPr>
        <w:tc>
          <w:tcPr>
            <w:tcW w:w="1259" w:type="dxa"/>
            <w:tcBorders>
              <w:top w:val="nil"/>
              <w:left w:val="nil"/>
              <w:bottom w:val="single" w:sz="4" w:space="0" w:color="auto"/>
              <w:right w:val="nil"/>
            </w:tcBorders>
            <w:shd w:val="clear" w:color="auto" w:fill="auto"/>
          </w:tcPr>
          <w:p w:rsidR="00446DE4" w:rsidRPr="002C7682"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2C7682"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8628AA" w:rsidRPr="002C7682" w:rsidRDefault="008628AA" w:rsidP="008628AA">
            <w:pPr>
              <w:jc w:val="right"/>
              <w:rPr>
                <w:b/>
                <w:sz w:val="40"/>
                <w:szCs w:val="40"/>
                <w:lang w:val="nl-NL"/>
              </w:rPr>
            </w:pPr>
            <w:r w:rsidRPr="002C7682">
              <w:rPr>
                <w:b/>
                <w:sz w:val="40"/>
                <w:szCs w:val="40"/>
                <w:lang w:val="nl-NL"/>
              </w:rPr>
              <w:t>UN/SCETDG/53/INF.</w:t>
            </w:r>
            <w:r w:rsidR="001D1EAB">
              <w:rPr>
                <w:b/>
                <w:sz w:val="40"/>
                <w:szCs w:val="40"/>
                <w:lang w:val="nl-NL"/>
              </w:rPr>
              <w:t>51</w:t>
            </w:r>
          </w:p>
          <w:p w:rsidR="00FC215C" w:rsidRPr="002C7682" w:rsidRDefault="00C67BD2" w:rsidP="00FC215C">
            <w:pPr>
              <w:jc w:val="right"/>
              <w:rPr>
                <w:b/>
                <w:sz w:val="40"/>
                <w:szCs w:val="40"/>
                <w:lang w:val="nl-NL"/>
              </w:rPr>
            </w:pPr>
            <w:r w:rsidRPr="002C7682">
              <w:rPr>
                <w:b/>
                <w:sz w:val="40"/>
                <w:szCs w:val="40"/>
                <w:lang w:val="nl-NL"/>
              </w:rPr>
              <w:t>UN/SCEGHS</w:t>
            </w:r>
            <w:r w:rsidR="00FC215C" w:rsidRPr="002C7682">
              <w:rPr>
                <w:b/>
                <w:sz w:val="40"/>
                <w:szCs w:val="40"/>
                <w:lang w:val="nl-NL"/>
              </w:rPr>
              <w:t>/</w:t>
            </w:r>
            <w:r w:rsidRPr="002C7682">
              <w:rPr>
                <w:b/>
                <w:sz w:val="40"/>
                <w:szCs w:val="40"/>
                <w:lang w:val="nl-NL"/>
              </w:rPr>
              <w:t>35</w:t>
            </w:r>
            <w:r w:rsidR="00FC215C" w:rsidRPr="002C7682">
              <w:rPr>
                <w:b/>
                <w:sz w:val="40"/>
                <w:szCs w:val="40"/>
                <w:lang w:val="nl-NL"/>
              </w:rPr>
              <w:t>/INF.</w:t>
            </w:r>
            <w:r w:rsidR="008628AA">
              <w:rPr>
                <w:b/>
                <w:sz w:val="40"/>
                <w:szCs w:val="40"/>
                <w:lang w:val="nl-NL"/>
              </w:rPr>
              <w:t>1</w:t>
            </w:r>
            <w:r w:rsidR="001D1EAB">
              <w:rPr>
                <w:b/>
                <w:sz w:val="40"/>
                <w:szCs w:val="40"/>
                <w:lang w:val="nl-NL"/>
              </w:rPr>
              <w:t>7</w:t>
            </w:r>
          </w:p>
          <w:p w:rsidR="000216CC" w:rsidRPr="002C7682" w:rsidRDefault="000216CC" w:rsidP="008628AA">
            <w:pPr>
              <w:jc w:val="right"/>
              <w:rPr>
                <w:highlight w:val="yellow"/>
                <w:lang w:val="nl-NL"/>
              </w:rPr>
            </w:pPr>
          </w:p>
        </w:tc>
      </w:tr>
    </w:tbl>
    <w:p w:rsidR="000019B8" w:rsidRPr="002C7682" w:rsidRDefault="00006D38" w:rsidP="000019B8">
      <w:pPr>
        <w:rPr>
          <w:vanish/>
        </w:rPr>
      </w:pPr>
      <w:r w:rsidRPr="002C7682">
        <w:rPr>
          <w:vanish/>
        </w:rPr>
        <w:t>/</w:t>
      </w:r>
    </w:p>
    <w:tbl>
      <w:tblPr>
        <w:tblW w:w="9645" w:type="dxa"/>
        <w:tblInd w:w="108" w:type="dxa"/>
        <w:tblLayout w:type="fixed"/>
        <w:tblLook w:val="04A0" w:firstRow="1" w:lastRow="0" w:firstColumn="1" w:lastColumn="0" w:noHBand="0" w:noVBand="1"/>
      </w:tblPr>
      <w:tblGrid>
        <w:gridCol w:w="4652"/>
        <w:gridCol w:w="4993"/>
      </w:tblGrid>
      <w:tr w:rsidR="002C7682" w:rsidRPr="002C7682" w:rsidTr="00165735">
        <w:tc>
          <w:tcPr>
            <w:tcW w:w="9645" w:type="dxa"/>
            <w:gridSpan w:val="2"/>
            <w:tcMar>
              <w:top w:w="142" w:type="dxa"/>
              <w:left w:w="108" w:type="dxa"/>
              <w:bottom w:w="142" w:type="dxa"/>
              <w:right w:w="108" w:type="dxa"/>
            </w:tcMar>
          </w:tcPr>
          <w:p w:rsidR="00645A0B" w:rsidRPr="002C7682" w:rsidRDefault="00645A0B" w:rsidP="0000132E">
            <w:pPr>
              <w:tabs>
                <w:tab w:val="right" w:pos="9214"/>
              </w:tabs>
            </w:pPr>
            <w:r w:rsidRPr="002C7682">
              <w:rPr>
                <w:b/>
                <w:sz w:val="24"/>
                <w:szCs w:val="24"/>
              </w:rPr>
              <w:t>Committee of Experts on the Transport of Dangerous Goods</w:t>
            </w:r>
            <w:r w:rsidRPr="002C7682">
              <w:rPr>
                <w:b/>
                <w:sz w:val="24"/>
                <w:szCs w:val="24"/>
              </w:rPr>
              <w:tab/>
            </w:r>
            <w:r w:rsidRPr="002C7682">
              <w:rPr>
                <w:b/>
                <w:sz w:val="24"/>
                <w:szCs w:val="24"/>
              </w:rPr>
              <w:br/>
              <w:t>and on the Globally Harmonized System of Classification</w:t>
            </w:r>
            <w:r w:rsidRPr="002C7682">
              <w:rPr>
                <w:b/>
                <w:sz w:val="24"/>
                <w:szCs w:val="24"/>
              </w:rPr>
              <w:br/>
              <w:t>and Labelling of Chemicals</w:t>
            </w:r>
            <w:r w:rsidRPr="002C7682">
              <w:rPr>
                <w:b/>
              </w:rPr>
              <w:tab/>
            </w:r>
            <w:r w:rsidR="001D1EAB">
              <w:rPr>
                <w:b/>
              </w:rPr>
              <w:t>19</w:t>
            </w:r>
            <w:r w:rsidR="000E23BE" w:rsidRPr="002C7682">
              <w:rPr>
                <w:b/>
              </w:rPr>
              <w:t xml:space="preserve"> </w:t>
            </w:r>
            <w:r w:rsidR="0000132E" w:rsidRPr="002C7682">
              <w:rPr>
                <w:b/>
              </w:rPr>
              <w:t>June</w:t>
            </w:r>
            <w:r w:rsidR="0001748C" w:rsidRPr="002C7682">
              <w:rPr>
                <w:b/>
              </w:rPr>
              <w:t xml:space="preserve"> </w:t>
            </w:r>
            <w:r w:rsidR="00C67BD2" w:rsidRPr="002C7682">
              <w:rPr>
                <w:b/>
              </w:rPr>
              <w:t>2018</w:t>
            </w:r>
          </w:p>
        </w:tc>
      </w:tr>
      <w:tr w:rsidR="002C7682" w:rsidRPr="002C7682" w:rsidTr="00165735">
        <w:tc>
          <w:tcPr>
            <w:tcW w:w="4652" w:type="dxa"/>
            <w:tcMar>
              <w:top w:w="57" w:type="dxa"/>
              <w:left w:w="108" w:type="dxa"/>
              <w:bottom w:w="0" w:type="dxa"/>
              <w:right w:w="108" w:type="dxa"/>
            </w:tcMar>
            <w:vAlign w:val="center"/>
          </w:tcPr>
          <w:p w:rsidR="00645A0B" w:rsidRPr="002C7682" w:rsidRDefault="00645A0B" w:rsidP="00165735">
            <w:pPr>
              <w:spacing w:before="120"/>
              <w:rPr>
                <w:b/>
              </w:rPr>
            </w:pPr>
            <w:r w:rsidRPr="002C7682">
              <w:rPr>
                <w:b/>
              </w:rPr>
              <w:t xml:space="preserve">Sub-Committee of Experts on the </w:t>
            </w:r>
            <w:r w:rsidRPr="002C7682">
              <w:rPr>
                <w:b/>
              </w:rPr>
              <w:br/>
              <w:t xml:space="preserve">Transport of Dangerous Goods </w:t>
            </w:r>
          </w:p>
        </w:tc>
        <w:tc>
          <w:tcPr>
            <w:tcW w:w="4993" w:type="dxa"/>
            <w:tcMar>
              <w:top w:w="57" w:type="dxa"/>
              <w:left w:w="108" w:type="dxa"/>
              <w:bottom w:w="0" w:type="dxa"/>
              <w:right w:w="108" w:type="dxa"/>
            </w:tcMar>
            <w:vAlign w:val="center"/>
          </w:tcPr>
          <w:p w:rsidR="00645A0B" w:rsidRPr="002C7682" w:rsidRDefault="00645A0B" w:rsidP="00165735">
            <w:pPr>
              <w:spacing w:before="120"/>
              <w:rPr>
                <w:b/>
              </w:rPr>
            </w:pPr>
            <w:r w:rsidRPr="002C7682">
              <w:rPr>
                <w:b/>
              </w:rPr>
              <w:t>Sub-Committee of Experts on the Globally Harmonized System of Classification and Labelling of Chemicals</w:t>
            </w:r>
          </w:p>
        </w:tc>
      </w:tr>
      <w:tr w:rsidR="002C7682" w:rsidRPr="002C7682" w:rsidTr="00165735">
        <w:tc>
          <w:tcPr>
            <w:tcW w:w="4652" w:type="dxa"/>
            <w:tcMar>
              <w:top w:w="57" w:type="dxa"/>
              <w:left w:w="108" w:type="dxa"/>
              <w:bottom w:w="0" w:type="dxa"/>
              <w:right w:w="108" w:type="dxa"/>
            </w:tcMar>
          </w:tcPr>
          <w:p w:rsidR="00645A0B" w:rsidRPr="002C7682" w:rsidRDefault="00EA48C4" w:rsidP="00C67BD2">
            <w:pPr>
              <w:spacing w:before="120"/>
              <w:ind w:left="34" w:hanging="34"/>
              <w:rPr>
                <w:b/>
              </w:rPr>
            </w:pPr>
            <w:r w:rsidRPr="002C7682">
              <w:rPr>
                <w:b/>
              </w:rPr>
              <w:t>F</w:t>
            </w:r>
            <w:r w:rsidR="004E1665" w:rsidRPr="002C7682">
              <w:rPr>
                <w:b/>
              </w:rPr>
              <w:t>ift</w:t>
            </w:r>
            <w:r w:rsidR="002921EA" w:rsidRPr="002C7682">
              <w:rPr>
                <w:b/>
              </w:rPr>
              <w:t>y-</w:t>
            </w:r>
            <w:r w:rsidR="00C67BD2" w:rsidRPr="002C7682">
              <w:rPr>
                <w:b/>
              </w:rPr>
              <w:t>third</w:t>
            </w:r>
            <w:r w:rsidR="00645A0B" w:rsidRPr="002C7682">
              <w:rPr>
                <w:b/>
              </w:rPr>
              <w:t xml:space="preserve"> session</w:t>
            </w:r>
          </w:p>
        </w:tc>
        <w:tc>
          <w:tcPr>
            <w:tcW w:w="4993" w:type="dxa"/>
            <w:tcMar>
              <w:top w:w="57" w:type="dxa"/>
              <w:left w:w="108" w:type="dxa"/>
              <w:bottom w:w="0" w:type="dxa"/>
              <w:right w:w="108" w:type="dxa"/>
            </w:tcMar>
          </w:tcPr>
          <w:p w:rsidR="00645A0B" w:rsidRPr="002C7682" w:rsidRDefault="00F64C95" w:rsidP="00C67BD2">
            <w:pPr>
              <w:spacing w:before="120"/>
              <w:rPr>
                <w:b/>
                <w:highlight w:val="yellow"/>
              </w:rPr>
            </w:pPr>
            <w:r w:rsidRPr="002C7682">
              <w:rPr>
                <w:b/>
              </w:rPr>
              <w:t>Thirty-</w:t>
            </w:r>
            <w:r w:rsidR="00C67BD2" w:rsidRPr="002C7682">
              <w:rPr>
                <w:b/>
              </w:rPr>
              <w:t>fifth</w:t>
            </w:r>
            <w:r w:rsidR="00645A0B" w:rsidRPr="002C7682">
              <w:rPr>
                <w:b/>
              </w:rPr>
              <w:t xml:space="preserve"> session</w:t>
            </w:r>
          </w:p>
        </w:tc>
      </w:tr>
      <w:tr w:rsidR="002C7682" w:rsidRPr="002C7682" w:rsidTr="00165735">
        <w:tc>
          <w:tcPr>
            <w:tcW w:w="4652" w:type="dxa"/>
            <w:tcMar>
              <w:top w:w="28" w:type="dxa"/>
              <w:left w:w="108" w:type="dxa"/>
              <w:bottom w:w="0" w:type="dxa"/>
              <w:right w:w="108" w:type="dxa"/>
            </w:tcMar>
          </w:tcPr>
          <w:p w:rsidR="00C67BD2" w:rsidRPr="002C7682" w:rsidRDefault="00C67BD2" w:rsidP="00C67BD2">
            <w:pPr>
              <w:ind w:right="57"/>
            </w:pPr>
            <w:r w:rsidRPr="002C7682">
              <w:t>Geneva, 25 June-4 July 2018</w:t>
            </w:r>
          </w:p>
          <w:p w:rsidR="00C67BD2" w:rsidRPr="002C7682" w:rsidRDefault="00C67BD2" w:rsidP="00C67BD2">
            <w:pPr>
              <w:ind w:right="57"/>
            </w:pPr>
            <w:r w:rsidRPr="002C7682">
              <w:t>Item 10 (e) of the provisional agenda</w:t>
            </w:r>
          </w:p>
          <w:p w:rsidR="00C67BD2" w:rsidRPr="002C7682" w:rsidRDefault="00C67BD2" w:rsidP="00C67BD2">
            <w:pPr>
              <w:ind w:right="57"/>
              <w:rPr>
                <w:b/>
              </w:rPr>
            </w:pPr>
            <w:r w:rsidRPr="002C7682">
              <w:rPr>
                <w:b/>
              </w:rPr>
              <w:t>Issues relating to the Globally Harmonized System of Classification and Labelling of Chemicals:</w:t>
            </w:r>
          </w:p>
          <w:p w:rsidR="00645A0B" w:rsidRPr="002C7682" w:rsidRDefault="00C67BD2" w:rsidP="00C67BD2">
            <w:pPr>
              <w:spacing w:before="40"/>
              <w:ind w:left="34" w:hanging="34"/>
              <w:rPr>
                <w:b/>
                <w:bCs/>
              </w:rPr>
            </w:pPr>
            <w:r w:rsidRPr="002C7682">
              <w:rPr>
                <w:b/>
              </w:rPr>
              <w:t>Joint work with the GHS Sub-Committee</w:t>
            </w:r>
          </w:p>
        </w:tc>
        <w:tc>
          <w:tcPr>
            <w:tcW w:w="4993" w:type="dxa"/>
            <w:tcMar>
              <w:top w:w="28" w:type="dxa"/>
              <w:left w:w="108" w:type="dxa"/>
              <w:bottom w:w="0" w:type="dxa"/>
              <w:right w:w="108" w:type="dxa"/>
            </w:tcMar>
          </w:tcPr>
          <w:p w:rsidR="00C67BD2" w:rsidRPr="002C7682" w:rsidRDefault="00C67BD2" w:rsidP="00C67BD2">
            <w:r w:rsidRPr="002C7682">
              <w:t>Geneva, 4-6 July 2018</w:t>
            </w:r>
          </w:p>
          <w:p w:rsidR="00C67BD2" w:rsidRPr="002C7682" w:rsidRDefault="001D1EAB" w:rsidP="00C67BD2">
            <w:r>
              <w:t>Item 2</w:t>
            </w:r>
            <w:r w:rsidR="00C67BD2" w:rsidRPr="002C7682">
              <w:t xml:space="preserve"> of the provisional agenda</w:t>
            </w:r>
          </w:p>
          <w:p w:rsidR="00645A0B" w:rsidRPr="001D1EAB" w:rsidRDefault="001D1EAB" w:rsidP="003A4561">
            <w:pPr>
              <w:spacing w:before="40"/>
              <w:rPr>
                <w:b/>
                <w:bCs/>
              </w:rPr>
            </w:pPr>
            <w:r w:rsidRPr="001D1EAB">
              <w:rPr>
                <w:b/>
                <w:bCs/>
              </w:rPr>
              <w:t>Joint work with the Sub-Committee of Experts on the Transport of Dangerous Goods (TDG Sub-Committee)</w:t>
            </w:r>
          </w:p>
        </w:tc>
      </w:tr>
    </w:tbl>
    <w:p w:rsidR="001D1EAB" w:rsidRPr="009C59AF" w:rsidRDefault="001D1EAB" w:rsidP="001D1EAB">
      <w:pPr>
        <w:pStyle w:val="HChG"/>
      </w:pPr>
      <w:r w:rsidRPr="009C59AF">
        <w:tab/>
      </w:r>
      <w:r w:rsidRPr="009C59AF">
        <w:tab/>
      </w:r>
      <w:r>
        <w:t>Amendments to chemicals under pressure and aerosols</w:t>
      </w:r>
    </w:p>
    <w:p w:rsidR="001D1EAB" w:rsidRDefault="001D1EAB" w:rsidP="001D1EAB">
      <w:pPr>
        <w:pStyle w:val="H1G"/>
      </w:pPr>
      <w:r w:rsidRPr="009C59AF">
        <w:tab/>
      </w:r>
      <w:r w:rsidRPr="009C59AF">
        <w:tab/>
        <w:t>Transmitted by the expert from Germany</w:t>
      </w:r>
    </w:p>
    <w:p w:rsidR="001D1EAB" w:rsidRPr="000E74F3" w:rsidRDefault="001D1EAB" w:rsidP="001D1EAB">
      <w:pPr>
        <w:pStyle w:val="HChG"/>
      </w:pPr>
      <w:r>
        <w:tab/>
      </w:r>
      <w:r>
        <w:tab/>
        <w:t>Introduction</w:t>
      </w:r>
    </w:p>
    <w:p w:rsidR="001D1EAB" w:rsidRDefault="001D1EAB" w:rsidP="001D1EAB">
      <w:pPr>
        <w:pStyle w:val="SingleTxtG"/>
        <w:tabs>
          <w:tab w:val="left" w:pos="1701"/>
        </w:tabs>
      </w:pPr>
      <w:r w:rsidRPr="009C59AF">
        <w:t>1.</w:t>
      </w:r>
      <w:r w:rsidRPr="009C59AF">
        <w:tab/>
        <w:t xml:space="preserve">Reference is made to </w:t>
      </w:r>
      <w:r>
        <w:t>the documents submitted thus far on the issue of chemicals under pressure and aerosols:</w:t>
      </w:r>
    </w:p>
    <w:p w:rsidR="001D1EAB" w:rsidRPr="001D1EAB" w:rsidRDefault="001D1EAB" w:rsidP="001D1EAB">
      <w:pPr>
        <w:pStyle w:val="ListParagraph"/>
        <w:numPr>
          <w:ilvl w:val="0"/>
          <w:numId w:val="34"/>
        </w:numPr>
        <w:suppressAutoHyphens/>
        <w:spacing w:after="120" w:line="240" w:lineRule="atLeast"/>
        <w:ind w:right="1134"/>
        <w:contextualSpacing/>
        <w:rPr>
          <w:sz w:val="20"/>
          <w:szCs w:val="20"/>
        </w:rPr>
      </w:pPr>
      <w:r w:rsidRPr="001D1EAB">
        <w:rPr>
          <w:sz w:val="20"/>
          <w:szCs w:val="20"/>
        </w:rPr>
        <w:t>ST/SG/AC.10/C.4/2018/3- ST/SG/AC.10/C.3/2018/5</w:t>
      </w:r>
    </w:p>
    <w:p w:rsidR="001D1EAB" w:rsidRPr="001D1EAB" w:rsidRDefault="001D1EAB" w:rsidP="001D1EAB">
      <w:pPr>
        <w:pStyle w:val="ListParagraph"/>
        <w:numPr>
          <w:ilvl w:val="0"/>
          <w:numId w:val="34"/>
        </w:numPr>
        <w:suppressAutoHyphens/>
        <w:spacing w:after="120" w:line="240" w:lineRule="atLeast"/>
        <w:ind w:right="1134"/>
        <w:contextualSpacing/>
        <w:rPr>
          <w:sz w:val="20"/>
          <w:szCs w:val="20"/>
        </w:rPr>
      </w:pPr>
      <w:r w:rsidRPr="001D1EAB">
        <w:rPr>
          <w:sz w:val="20"/>
          <w:szCs w:val="20"/>
        </w:rPr>
        <w:t>ST/SG/AC.10/C.4/2018/9</w:t>
      </w:r>
    </w:p>
    <w:p w:rsidR="001D1EAB" w:rsidRPr="001D1EAB" w:rsidRDefault="001D1EAB" w:rsidP="001D1EAB">
      <w:pPr>
        <w:pStyle w:val="ListParagraph"/>
        <w:numPr>
          <w:ilvl w:val="0"/>
          <w:numId w:val="34"/>
        </w:numPr>
        <w:suppressAutoHyphens/>
        <w:spacing w:after="120" w:line="240" w:lineRule="atLeast"/>
        <w:ind w:right="1134"/>
        <w:contextualSpacing/>
        <w:rPr>
          <w:sz w:val="20"/>
          <w:szCs w:val="20"/>
        </w:rPr>
      </w:pPr>
      <w:r w:rsidRPr="001D1EAB">
        <w:rPr>
          <w:sz w:val="20"/>
          <w:szCs w:val="20"/>
        </w:rPr>
        <w:t>ST/SG/AC.10/C.4/2018/11- ST/SG/AC.10/C.3/2018/60</w:t>
      </w:r>
    </w:p>
    <w:p w:rsidR="001D1EAB" w:rsidRPr="001D1EAB" w:rsidRDefault="001D1EAB" w:rsidP="001D1EAB">
      <w:pPr>
        <w:pStyle w:val="ListParagraph"/>
        <w:numPr>
          <w:ilvl w:val="0"/>
          <w:numId w:val="34"/>
        </w:numPr>
        <w:suppressAutoHyphens/>
        <w:spacing w:after="120" w:line="240" w:lineRule="atLeast"/>
        <w:ind w:right="1134"/>
        <w:contextualSpacing/>
        <w:rPr>
          <w:sz w:val="20"/>
          <w:szCs w:val="20"/>
        </w:rPr>
      </w:pPr>
      <w:r w:rsidRPr="001D1EAB">
        <w:rPr>
          <w:sz w:val="20"/>
          <w:szCs w:val="20"/>
        </w:rPr>
        <w:t>ST/SG/AC.10/C.4/2018/12</w:t>
      </w:r>
    </w:p>
    <w:p w:rsidR="001D1EAB" w:rsidRDefault="001D1EAB" w:rsidP="001D1EAB">
      <w:pPr>
        <w:tabs>
          <w:tab w:val="left" w:pos="1701"/>
        </w:tabs>
        <w:spacing w:after="120"/>
        <w:ind w:left="1134" w:right="1134"/>
        <w:jc w:val="both"/>
        <w:rPr>
          <w:lang w:val="en-US"/>
        </w:rPr>
      </w:pPr>
      <w:r w:rsidRPr="009C59AF">
        <w:rPr>
          <w:lang w:val="en-US"/>
        </w:rPr>
        <w:t>2.</w:t>
      </w:r>
      <w:r w:rsidRPr="009C59AF">
        <w:rPr>
          <w:lang w:val="en-US"/>
        </w:rPr>
        <w:tab/>
        <w:t xml:space="preserve">The </w:t>
      </w:r>
      <w:r>
        <w:rPr>
          <w:lang w:val="en-US"/>
        </w:rPr>
        <w:t xml:space="preserve">expert from Germany highly appreciates the efforts made to include chemicals under pressure in the GHS, to amend the section for aerosols to </w:t>
      </w:r>
      <w:proofErr w:type="gramStart"/>
      <w:r>
        <w:rPr>
          <w:lang w:val="en-US"/>
        </w:rPr>
        <w:t>take into account</w:t>
      </w:r>
      <w:proofErr w:type="gramEnd"/>
      <w:r>
        <w:rPr>
          <w:lang w:val="en-US"/>
        </w:rPr>
        <w:t xml:space="preserve"> this new section, the proposal to fully reflect the criteria for aerosols not only in the flow-chart but also in a criteria table and to correct the equation for calculating the heat of combustion.</w:t>
      </w:r>
    </w:p>
    <w:p w:rsidR="001D1EAB" w:rsidRDefault="001D1EAB" w:rsidP="001D1EAB">
      <w:pPr>
        <w:tabs>
          <w:tab w:val="left" w:pos="1701"/>
        </w:tabs>
        <w:spacing w:after="120"/>
        <w:ind w:left="1134" w:right="1134"/>
        <w:jc w:val="both"/>
        <w:rPr>
          <w:lang w:val="en-US"/>
        </w:rPr>
      </w:pPr>
      <w:r>
        <w:rPr>
          <w:lang w:val="en-US"/>
        </w:rPr>
        <w:t>3.</w:t>
      </w:r>
      <w:r>
        <w:rPr>
          <w:lang w:val="en-US"/>
        </w:rPr>
        <w:tab/>
        <w:t xml:space="preserve">In the following, the expert from Germany makes a few proposals aiming at alignment of the text of the complementary sections for chemicals under pressure and aerosols (equivalent issues should be treated and worded equivalently where possible). The amendments are based on documents </w:t>
      </w:r>
      <w:r w:rsidRPr="00AF63FA">
        <w:rPr>
          <w:lang w:val="en-US"/>
        </w:rPr>
        <w:t>ST/SG/AC.10/C.4/2018/3- ST/SG/AC.10/C.3/2018/5</w:t>
      </w:r>
      <w:r>
        <w:rPr>
          <w:lang w:val="en-US"/>
        </w:rPr>
        <w:t xml:space="preserve"> (for chemicals under pressure) and </w:t>
      </w:r>
      <w:r w:rsidRPr="00AF63FA">
        <w:rPr>
          <w:lang w:val="en-US"/>
        </w:rPr>
        <w:t>ST/SG/AC.10/C.4/2018/11- ST/SG/AC.10/C.3/2018/60</w:t>
      </w:r>
      <w:r>
        <w:rPr>
          <w:lang w:val="en-US"/>
        </w:rPr>
        <w:t xml:space="preserve"> (for aerosols).</w:t>
      </w:r>
    </w:p>
    <w:p w:rsidR="001D1EAB" w:rsidRDefault="001D1EAB" w:rsidP="001D1EAB">
      <w:pPr>
        <w:pStyle w:val="HChG"/>
      </w:pPr>
      <w:r>
        <w:tab/>
      </w:r>
      <w:r>
        <w:tab/>
        <w:t xml:space="preserve">Amendments to the section for chemicals under pressure, </w:t>
      </w:r>
      <w:r>
        <w:br/>
      </w:r>
      <w:r w:rsidRPr="008318F3">
        <w:rPr>
          <w:sz w:val="24"/>
          <w:szCs w:val="24"/>
        </w:rPr>
        <w:t>i.e. to document ST/SG/AC.10/C.4/2018/3- ST/SG/AC.10/C.3/2018/5</w:t>
      </w:r>
    </w:p>
    <w:p w:rsidR="001D1EAB" w:rsidRDefault="001D1EAB" w:rsidP="001D1EAB">
      <w:pPr>
        <w:pStyle w:val="H1G"/>
      </w:pPr>
      <w:r>
        <w:tab/>
      </w:r>
      <w:r>
        <w:tab/>
      </w:r>
      <w:r w:rsidRPr="001D1EAB">
        <w:t>Proposal 1</w:t>
      </w:r>
    </w:p>
    <w:p w:rsidR="001D1EAB" w:rsidRDefault="001D1EAB" w:rsidP="001D1EAB">
      <w:pPr>
        <w:pStyle w:val="SingleTxtG"/>
      </w:pPr>
      <w:r>
        <w:t xml:space="preserve">Replace sections 2.3.2.2.1 to 2.3.2.2.4 by the following (amendments are </w:t>
      </w:r>
      <w:r w:rsidRPr="005F285C">
        <w:rPr>
          <w:u w:val="single"/>
        </w:rPr>
        <w:t>underlined</w:t>
      </w:r>
      <w:r w:rsidRPr="008318F3">
        <w:t>, deletions are not shown in order to be better legible</w:t>
      </w:r>
      <w:r>
        <w:t>):</w:t>
      </w:r>
    </w:p>
    <w:p w:rsidR="001D1EAB" w:rsidRDefault="001D1EAB" w:rsidP="001D1EAB">
      <w:pPr>
        <w:pStyle w:val="SingleTxtG"/>
        <w:tabs>
          <w:tab w:val="left" w:pos="2268"/>
        </w:tabs>
        <w:rPr>
          <w:rFonts w:eastAsia="Arial Unicode MS"/>
        </w:rPr>
      </w:pPr>
      <w:r>
        <w:t xml:space="preserve">"2.3.2.2.1 </w:t>
      </w:r>
      <w:r w:rsidRPr="003B58E8">
        <w:rPr>
          <w:u w:val="single"/>
        </w:rPr>
        <w:t xml:space="preserve">Mixtures containing liquids or solids (i.e., pastes or powders) and gases, in pressure receptacles other than an aerosol dispenser are classified as </w:t>
      </w:r>
      <w:r w:rsidRPr="003B58E8">
        <w:t xml:space="preserve">chemicals </w:t>
      </w:r>
      <w:r w:rsidRPr="003B58E8">
        <w:rPr>
          <w:rFonts w:eastAsia="Arial Unicode MS"/>
        </w:rPr>
        <w:t>under pressure</w:t>
      </w:r>
      <w:r w:rsidRPr="003B58E8">
        <w:rPr>
          <w:rFonts w:eastAsia="Arial Unicode MS"/>
          <w:u w:val="single"/>
        </w:rPr>
        <w:t xml:space="preserve"> if they contain 50</w:t>
      </w:r>
      <w:r>
        <w:rPr>
          <w:rFonts w:eastAsia="Arial Unicode MS"/>
          <w:u w:val="single"/>
        </w:rPr>
        <w:t> </w:t>
      </w:r>
      <w:r w:rsidRPr="003B58E8">
        <w:rPr>
          <w:rFonts w:eastAsia="Arial Unicode MS"/>
          <w:u w:val="single"/>
        </w:rPr>
        <w:t>% or more of liquids and/or solids and the pressure in the receptacle is higher than 200 kPa at 20 °C. They</w:t>
      </w:r>
      <w:r>
        <w:rPr>
          <w:rFonts w:eastAsia="Arial Unicode MS"/>
        </w:rPr>
        <w:t xml:space="preserve"> are </w:t>
      </w:r>
      <w:r w:rsidRPr="00752EAD">
        <w:rPr>
          <w:rFonts w:eastAsia="Arial Unicode MS"/>
        </w:rPr>
        <w:t>classified in one of three categories</w:t>
      </w:r>
      <w:r w:rsidRPr="00B77617">
        <w:rPr>
          <w:rFonts w:eastAsia="Arial Unicode MS"/>
          <w:u w:val="single"/>
        </w:rPr>
        <w:t xml:space="preserve"> of this hazard class, according to Table 2.3.2</w:t>
      </w:r>
      <w:r w:rsidRPr="00752EAD">
        <w:rPr>
          <w:rFonts w:eastAsia="Arial Unicode MS"/>
        </w:rPr>
        <w:t xml:space="preserve">, depending on </w:t>
      </w:r>
      <w:r>
        <w:rPr>
          <w:rFonts w:eastAsia="Arial Unicode MS"/>
        </w:rPr>
        <w:t xml:space="preserve">their content of flammable components and their </w:t>
      </w:r>
      <w:r w:rsidRPr="00752EAD">
        <w:rPr>
          <w:rFonts w:eastAsia="Arial Unicode MS"/>
        </w:rPr>
        <w:t>heat of combustion (see 2.3.2.4.1).</w:t>
      </w:r>
    </w:p>
    <w:p w:rsidR="001D1EAB" w:rsidRPr="00EA4A38" w:rsidRDefault="001D1EAB" w:rsidP="001D1EAB">
      <w:pPr>
        <w:pStyle w:val="SingleTxtG"/>
        <w:tabs>
          <w:tab w:val="left" w:pos="2127"/>
        </w:tabs>
        <w:rPr>
          <w:rFonts w:eastAsia="Arial Unicode MS"/>
        </w:rPr>
      </w:pPr>
      <w:r w:rsidRPr="000431E2">
        <w:rPr>
          <w:rFonts w:eastAsia="Arial Unicode MS"/>
        </w:rPr>
        <w:lastRenderedPageBreak/>
        <w:t>2.3.2.2.2</w:t>
      </w:r>
      <w:r w:rsidRPr="000431E2">
        <w:rPr>
          <w:rFonts w:eastAsia="Arial Unicode MS"/>
        </w:rPr>
        <w:tab/>
      </w:r>
      <w:r w:rsidRPr="0041668A">
        <w:rPr>
          <w:rFonts w:eastAsia="Arial Unicode MS"/>
          <w:u w:val="single"/>
        </w:rPr>
        <w:t>Flammable components are components</w:t>
      </w:r>
      <w:r>
        <w:rPr>
          <w:rFonts w:eastAsia="Arial Unicode MS"/>
          <w:u w:val="single"/>
        </w:rPr>
        <w:t xml:space="preserve"> </w:t>
      </w:r>
      <w:r w:rsidRPr="00EA4A38">
        <w:rPr>
          <w:rFonts w:eastAsia="Arial Unicode MS"/>
        </w:rPr>
        <w:t xml:space="preserve">which are classified as flammable according to the GHS criteria, i.e.: </w:t>
      </w:r>
    </w:p>
    <w:p w:rsidR="001D1EAB" w:rsidRDefault="001D1EAB" w:rsidP="001D1EAB">
      <w:pPr>
        <w:pStyle w:val="SingleTxtG"/>
        <w:tabs>
          <w:tab w:val="left" w:pos="1701"/>
        </w:tabs>
        <w:ind w:left="1701" w:firstLine="142"/>
        <w:rPr>
          <w:lang w:val="en-US"/>
        </w:rPr>
      </w:pPr>
      <w:r>
        <w:rPr>
          <w:lang w:val="en-US"/>
        </w:rPr>
        <w:t>–</w:t>
      </w:r>
      <w:r>
        <w:rPr>
          <w:lang w:val="en-US"/>
        </w:rPr>
        <w:tab/>
        <w:t>Flammable gases (see Chapter 2.2);</w:t>
      </w:r>
    </w:p>
    <w:p w:rsidR="001D1EAB" w:rsidRDefault="001D1EAB" w:rsidP="001D1EAB">
      <w:pPr>
        <w:pStyle w:val="SingleTxtG"/>
        <w:tabs>
          <w:tab w:val="left" w:pos="1701"/>
        </w:tabs>
        <w:ind w:left="1701" w:firstLine="142"/>
        <w:rPr>
          <w:lang w:val="en-US"/>
        </w:rPr>
      </w:pPr>
      <w:r>
        <w:rPr>
          <w:lang w:val="en-US"/>
        </w:rPr>
        <w:t>–</w:t>
      </w:r>
      <w:r>
        <w:rPr>
          <w:lang w:val="en-US"/>
        </w:rPr>
        <w:tab/>
        <w:t>Flammable liquids (see Chapter 2.6);</w:t>
      </w:r>
    </w:p>
    <w:p w:rsidR="001D1EAB" w:rsidRDefault="001D1EAB" w:rsidP="001D1EAB">
      <w:pPr>
        <w:pStyle w:val="SingleTxtG"/>
        <w:tabs>
          <w:tab w:val="left" w:pos="1701"/>
        </w:tabs>
        <w:ind w:left="1701" w:firstLine="142"/>
        <w:rPr>
          <w:lang w:val="en-US"/>
        </w:rPr>
      </w:pPr>
      <w:r>
        <w:rPr>
          <w:lang w:val="en-US"/>
        </w:rPr>
        <w:t>–</w:t>
      </w:r>
      <w:r>
        <w:rPr>
          <w:lang w:val="en-US"/>
        </w:rPr>
        <w:tab/>
        <w:t>Flammable solids (see Chapter 2.7).</w:t>
      </w:r>
    </w:p>
    <w:p w:rsidR="001D1EAB" w:rsidRPr="005F285C" w:rsidRDefault="001D1EAB" w:rsidP="001D1EAB">
      <w:pPr>
        <w:pStyle w:val="SingleTxtG"/>
        <w:spacing w:before="240"/>
        <w:jc w:val="center"/>
        <w:rPr>
          <w:b/>
          <w:u w:val="single"/>
        </w:rPr>
      </w:pPr>
      <w:r w:rsidRPr="005F285C">
        <w:rPr>
          <w:b/>
          <w:u w:val="single"/>
        </w:rPr>
        <w:t>Table 2.3.2</w:t>
      </w:r>
      <w:r w:rsidRPr="005F285C">
        <w:rPr>
          <w:b/>
          <w:u w:val="single"/>
        </w:rPr>
        <w:tab/>
        <w:t>Criteria for chemicals under pressure</w:t>
      </w:r>
    </w:p>
    <w:tbl>
      <w:tblPr>
        <w:tblStyle w:val="TableGrid"/>
        <w:tblW w:w="0" w:type="auto"/>
        <w:jc w:val="center"/>
        <w:tblLook w:val="04A0" w:firstRow="1" w:lastRow="0" w:firstColumn="1" w:lastColumn="0" w:noHBand="0" w:noVBand="1"/>
      </w:tblPr>
      <w:tblGrid>
        <w:gridCol w:w="1020"/>
        <w:gridCol w:w="5386"/>
      </w:tblGrid>
      <w:tr w:rsidR="001D1EAB" w:rsidRPr="005F285C" w:rsidTr="00AB6D7C">
        <w:trPr>
          <w:jc w:val="center"/>
        </w:trPr>
        <w:tc>
          <w:tcPr>
            <w:tcW w:w="1020" w:type="dxa"/>
          </w:tcPr>
          <w:p w:rsidR="001D1EAB" w:rsidRPr="005F285C" w:rsidRDefault="001D1EAB" w:rsidP="00AB6D7C">
            <w:pPr>
              <w:pStyle w:val="SingleTxtG"/>
              <w:spacing w:before="20" w:after="20"/>
              <w:ind w:left="0" w:right="0"/>
              <w:jc w:val="center"/>
              <w:rPr>
                <w:b/>
                <w:u w:val="single"/>
              </w:rPr>
            </w:pPr>
            <w:r w:rsidRPr="005F285C">
              <w:rPr>
                <w:b/>
                <w:u w:val="single"/>
              </w:rPr>
              <w:t>Category</w:t>
            </w:r>
          </w:p>
        </w:tc>
        <w:tc>
          <w:tcPr>
            <w:tcW w:w="5386" w:type="dxa"/>
          </w:tcPr>
          <w:p w:rsidR="001D1EAB" w:rsidRPr="005F285C" w:rsidRDefault="001D1EAB" w:rsidP="00AB6D7C">
            <w:pPr>
              <w:pStyle w:val="SingleTxtG"/>
              <w:spacing w:before="20" w:after="20"/>
              <w:ind w:left="0" w:right="0"/>
              <w:jc w:val="center"/>
              <w:rPr>
                <w:b/>
                <w:u w:val="single"/>
              </w:rPr>
            </w:pPr>
            <w:r w:rsidRPr="005F285C">
              <w:rPr>
                <w:b/>
                <w:u w:val="single"/>
              </w:rPr>
              <w:t>Criteria</w:t>
            </w:r>
          </w:p>
        </w:tc>
      </w:tr>
      <w:tr w:rsidR="001D1EAB" w:rsidRPr="00B023E6" w:rsidTr="00AB6D7C">
        <w:trPr>
          <w:jc w:val="center"/>
        </w:trPr>
        <w:tc>
          <w:tcPr>
            <w:tcW w:w="1020" w:type="dxa"/>
          </w:tcPr>
          <w:p w:rsidR="001D1EAB" w:rsidRPr="005F285C" w:rsidRDefault="001D1EAB" w:rsidP="00AB6D7C">
            <w:pPr>
              <w:pStyle w:val="SingleTxtG"/>
              <w:spacing w:before="20" w:after="20"/>
              <w:ind w:left="0" w:right="0"/>
              <w:jc w:val="center"/>
              <w:rPr>
                <w:b/>
                <w:u w:val="single"/>
              </w:rPr>
            </w:pPr>
            <w:r w:rsidRPr="005F285C">
              <w:rPr>
                <w:b/>
                <w:u w:val="single"/>
              </w:rPr>
              <w:t>1</w:t>
            </w:r>
          </w:p>
        </w:tc>
        <w:tc>
          <w:tcPr>
            <w:tcW w:w="5386" w:type="dxa"/>
          </w:tcPr>
          <w:p w:rsidR="001D1EAB" w:rsidRPr="005F285C" w:rsidRDefault="001D1EAB" w:rsidP="00AB6D7C">
            <w:pPr>
              <w:pStyle w:val="SingleTxtG"/>
              <w:spacing w:before="20" w:after="20"/>
              <w:ind w:left="0" w:right="0"/>
              <w:jc w:val="left"/>
              <w:rPr>
                <w:u w:val="single"/>
              </w:rPr>
            </w:pPr>
            <w:r w:rsidRPr="005F285C">
              <w:rPr>
                <w:u w:val="single"/>
              </w:rPr>
              <w:t>Any chemical under pressure that</w:t>
            </w:r>
          </w:p>
          <w:p w:rsidR="001D1EAB" w:rsidRPr="005F285C" w:rsidRDefault="001D1EAB" w:rsidP="00AB6D7C">
            <w:pPr>
              <w:pStyle w:val="SingleTxtG"/>
              <w:tabs>
                <w:tab w:val="left" w:pos="284"/>
              </w:tabs>
              <w:spacing w:before="20" w:after="20"/>
              <w:ind w:left="568" w:right="0" w:hanging="284"/>
              <w:jc w:val="left"/>
              <w:rPr>
                <w:u w:val="single"/>
              </w:rPr>
            </w:pPr>
            <w:r w:rsidRPr="005F285C">
              <w:rPr>
                <w:u w:val="single"/>
              </w:rPr>
              <w:t>a)</w:t>
            </w:r>
            <w:r w:rsidRPr="005F285C">
              <w:rPr>
                <w:u w:val="single"/>
              </w:rPr>
              <w:tab/>
              <w:t>contains ≥ 85% flammable components (by mass) and</w:t>
            </w:r>
          </w:p>
          <w:p w:rsidR="001D1EAB" w:rsidRPr="005F285C" w:rsidRDefault="001D1EAB" w:rsidP="00AB6D7C">
            <w:pPr>
              <w:pStyle w:val="SingleTxtG"/>
              <w:tabs>
                <w:tab w:val="left" w:pos="284"/>
              </w:tabs>
              <w:spacing w:before="20" w:after="20"/>
              <w:ind w:left="568" w:right="0" w:hanging="284"/>
              <w:jc w:val="left"/>
              <w:rPr>
                <w:u w:val="single"/>
              </w:rPr>
            </w:pPr>
            <w:r w:rsidRPr="005F285C">
              <w:rPr>
                <w:u w:val="single"/>
              </w:rPr>
              <w:t>b)</w:t>
            </w:r>
            <w:r w:rsidRPr="005F285C">
              <w:rPr>
                <w:u w:val="single"/>
              </w:rPr>
              <w:tab/>
              <w:t>and has a heat of combustion of ≥ 20 kJ/g.</w:t>
            </w:r>
          </w:p>
        </w:tc>
      </w:tr>
      <w:tr w:rsidR="001D1EAB" w:rsidRPr="00B023E6" w:rsidTr="00AB6D7C">
        <w:trPr>
          <w:jc w:val="center"/>
        </w:trPr>
        <w:tc>
          <w:tcPr>
            <w:tcW w:w="1020" w:type="dxa"/>
          </w:tcPr>
          <w:p w:rsidR="001D1EAB" w:rsidRPr="005F285C" w:rsidRDefault="001D1EAB" w:rsidP="00AB6D7C">
            <w:pPr>
              <w:pStyle w:val="SingleTxtG"/>
              <w:spacing w:before="20" w:after="20"/>
              <w:ind w:left="0" w:right="0"/>
              <w:jc w:val="center"/>
              <w:rPr>
                <w:b/>
                <w:u w:val="single"/>
              </w:rPr>
            </w:pPr>
            <w:r w:rsidRPr="005F285C">
              <w:rPr>
                <w:b/>
                <w:u w:val="single"/>
              </w:rPr>
              <w:t>2</w:t>
            </w:r>
          </w:p>
        </w:tc>
        <w:tc>
          <w:tcPr>
            <w:tcW w:w="5386" w:type="dxa"/>
          </w:tcPr>
          <w:p w:rsidR="001D1EAB" w:rsidRPr="005F285C" w:rsidRDefault="001D1EAB" w:rsidP="00AB6D7C">
            <w:pPr>
              <w:pStyle w:val="SingleTxtG"/>
              <w:spacing w:before="20" w:after="20"/>
              <w:ind w:left="0" w:right="0"/>
              <w:jc w:val="left"/>
              <w:rPr>
                <w:u w:val="single"/>
              </w:rPr>
            </w:pPr>
            <w:r w:rsidRPr="005F285C">
              <w:rPr>
                <w:u w:val="single"/>
              </w:rPr>
              <w:t>Any chemical under pressure that</w:t>
            </w:r>
          </w:p>
          <w:p w:rsidR="001D1EAB" w:rsidRPr="005F285C" w:rsidRDefault="001D1EAB" w:rsidP="00AB6D7C">
            <w:pPr>
              <w:pStyle w:val="SingleTxtG"/>
              <w:tabs>
                <w:tab w:val="left" w:pos="284"/>
              </w:tabs>
              <w:spacing w:before="20" w:after="20"/>
              <w:ind w:left="568" w:right="0" w:hanging="284"/>
              <w:jc w:val="left"/>
              <w:rPr>
                <w:u w:val="single"/>
              </w:rPr>
            </w:pPr>
            <w:r w:rsidRPr="005F285C">
              <w:rPr>
                <w:u w:val="single"/>
              </w:rPr>
              <w:t>a)</w:t>
            </w:r>
            <w:r w:rsidRPr="005F285C">
              <w:rPr>
                <w:u w:val="single"/>
              </w:rPr>
              <w:tab/>
              <w:t>contains ≥ 1 % flammable components (by mass) and</w:t>
            </w:r>
          </w:p>
          <w:p w:rsidR="001D1EAB" w:rsidRPr="005F285C" w:rsidRDefault="001D1EAB" w:rsidP="00AB6D7C">
            <w:pPr>
              <w:pStyle w:val="SingleTxtG"/>
              <w:tabs>
                <w:tab w:val="left" w:pos="284"/>
              </w:tabs>
              <w:spacing w:before="20" w:after="20"/>
              <w:ind w:left="568" w:right="0" w:hanging="284"/>
              <w:jc w:val="left"/>
              <w:rPr>
                <w:u w:val="single"/>
              </w:rPr>
            </w:pPr>
            <w:r w:rsidRPr="005F285C">
              <w:rPr>
                <w:u w:val="single"/>
              </w:rPr>
              <w:t>b)</w:t>
            </w:r>
            <w:r w:rsidRPr="005F285C">
              <w:rPr>
                <w:u w:val="single"/>
              </w:rPr>
              <w:tab/>
              <w:t>has a heat of combustion &lt; 20 kJ/g</w:t>
            </w:r>
          </w:p>
          <w:p w:rsidR="001D1EAB" w:rsidRPr="005F285C" w:rsidRDefault="001D1EAB" w:rsidP="00AB6D7C">
            <w:pPr>
              <w:pStyle w:val="SingleTxtG"/>
              <w:tabs>
                <w:tab w:val="left" w:pos="284"/>
              </w:tabs>
              <w:spacing w:before="20" w:after="20"/>
              <w:ind w:left="284" w:right="0" w:hanging="284"/>
              <w:jc w:val="left"/>
              <w:rPr>
                <w:u w:val="single"/>
              </w:rPr>
            </w:pPr>
            <w:r w:rsidRPr="005F285C">
              <w:rPr>
                <w:u w:val="single"/>
              </w:rPr>
              <w:t>or that</w:t>
            </w:r>
          </w:p>
          <w:p w:rsidR="001D1EAB" w:rsidRPr="005F285C" w:rsidRDefault="001D1EAB" w:rsidP="00AB6D7C">
            <w:pPr>
              <w:pStyle w:val="SingleTxtG"/>
              <w:tabs>
                <w:tab w:val="left" w:pos="284"/>
              </w:tabs>
              <w:spacing w:before="20" w:after="20"/>
              <w:ind w:left="568" w:right="0" w:hanging="284"/>
              <w:jc w:val="left"/>
              <w:rPr>
                <w:u w:val="single"/>
              </w:rPr>
            </w:pPr>
            <w:r w:rsidRPr="005F285C">
              <w:rPr>
                <w:u w:val="single"/>
              </w:rPr>
              <w:t>a)</w:t>
            </w:r>
            <w:r w:rsidRPr="005F285C">
              <w:rPr>
                <w:u w:val="single"/>
              </w:rPr>
              <w:tab/>
              <w:t>contains &lt; 85 % flammable components (by mass) and</w:t>
            </w:r>
          </w:p>
          <w:p w:rsidR="001D1EAB" w:rsidRPr="005F285C" w:rsidRDefault="001D1EAB" w:rsidP="00AB6D7C">
            <w:pPr>
              <w:pStyle w:val="SingleTxtG"/>
              <w:tabs>
                <w:tab w:val="left" w:pos="284"/>
              </w:tabs>
              <w:spacing w:before="20" w:after="20"/>
              <w:ind w:left="568" w:right="0" w:hanging="284"/>
              <w:jc w:val="left"/>
              <w:rPr>
                <w:u w:val="single"/>
              </w:rPr>
            </w:pPr>
            <w:r w:rsidRPr="005F285C">
              <w:rPr>
                <w:u w:val="single"/>
              </w:rPr>
              <w:t>b)</w:t>
            </w:r>
            <w:r w:rsidRPr="005F285C">
              <w:rPr>
                <w:u w:val="single"/>
              </w:rPr>
              <w:tab/>
              <w:t>has a heat of combustion ≥ 20 kJ/g.</w:t>
            </w:r>
          </w:p>
        </w:tc>
      </w:tr>
      <w:tr w:rsidR="001D1EAB" w:rsidRPr="00B023E6" w:rsidTr="00AB6D7C">
        <w:trPr>
          <w:jc w:val="center"/>
        </w:trPr>
        <w:tc>
          <w:tcPr>
            <w:tcW w:w="1020" w:type="dxa"/>
          </w:tcPr>
          <w:p w:rsidR="001D1EAB" w:rsidRPr="005F285C" w:rsidRDefault="001D1EAB" w:rsidP="00AB6D7C">
            <w:pPr>
              <w:pStyle w:val="SingleTxtG"/>
              <w:spacing w:before="20" w:after="20"/>
              <w:ind w:left="0" w:right="0"/>
              <w:jc w:val="center"/>
              <w:rPr>
                <w:b/>
                <w:u w:val="single"/>
              </w:rPr>
            </w:pPr>
            <w:r w:rsidRPr="005F285C">
              <w:rPr>
                <w:b/>
                <w:u w:val="single"/>
              </w:rPr>
              <w:t>3</w:t>
            </w:r>
          </w:p>
        </w:tc>
        <w:tc>
          <w:tcPr>
            <w:tcW w:w="5386" w:type="dxa"/>
          </w:tcPr>
          <w:p w:rsidR="001D1EAB" w:rsidRPr="005F285C" w:rsidRDefault="001D1EAB" w:rsidP="00AB6D7C">
            <w:pPr>
              <w:pStyle w:val="SingleTxtG"/>
              <w:spacing w:before="20" w:after="20"/>
              <w:ind w:left="0" w:right="0"/>
              <w:jc w:val="left"/>
              <w:rPr>
                <w:u w:val="single"/>
              </w:rPr>
            </w:pPr>
            <w:r w:rsidRPr="005F285C">
              <w:rPr>
                <w:u w:val="single"/>
              </w:rPr>
              <w:t>Any chemical under pressure that</w:t>
            </w:r>
          </w:p>
          <w:p w:rsidR="001D1EAB" w:rsidRPr="005F285C" w:rsidRDefault="001D1EAB" w:rsidP="00AB6D7C">
            <w:pPr>
              <w:pStyle w:val="SingleTxtG"/>
              <w:tabs>
                <w:tab w:val="left" w:pos="284"/>
              </w:tabs>
              <w:spacing w:before="20" w:after="20"/>
              <w:ind w:left="568" w:right="0" w:hanging="284"/>
              <w:jc w:val="left"/>
              <w:rPr>
                <w:u w:val="single"/>
              </w:rPr>
            </w:pPr>
            <w:r w:rsidRPr="005F285C">
              <w:rPr>
                <w:u w:val="single"/>
              </w:rPr>
              <w:t>a)</w:t>
            </w:r>
            <w:r w:rsidRPr="005F285C">
              <w:rPr>
                <w:u w:val="single"/>
              </w:rPr>
              <w:tab/>
              <w:t>contains ≤ 1% flammable components (by mass) and</w:t>
            </w:r>
          </w:p>
          <w:p w:rsidR="001D1EAB" w:rsidRPr="005F285C" w:rsidRDefault="001D1EAB" w:rsidP="00AB6D7C">
            <w:pPr>
              <w:pStyle w:val="SingleTxtG"/>
              <w:tabs>
                <w:tab w:val="left" w:pos="284"/>
              </w:tabs>
              <w:spacing w:before="20" w:after="20"/>
              <w:ind w:left="568" w:right="0" w:hanging="284"/>
              <w:jc w:val="left"/>
              <w:rPr>
                <w:u w:val="single"/>
              </w:rPr>
            </w:pPr>
            <w:r w:rsidRPr="005F285C">
              <w:rPr>
                <w:u w:val="single"/>
              </w:rPr>
              <w:t>b)</w:t>
            </w:r>
            <w:r w:rsidRPr="005F285C">
              <w:rPr>
                <w:u w:val="single"/>
              </w:rPr>
              <w:tab/>
              <w:t>and has a heat of combustion of &lt; 20 kJ/g.</w:t>
            </w:r>
            <w:r w:rsidRPr="005F285C">
              <w:t>"</w:t>
            </w:r>
          </w:p>
        </w:tc>
      </w:tr>
    </w:tbl>
    <w:p w:rsidR="001D1EAB" w:rsidRDefault="001D1EAB" w:rsidP="001D1EAB">
      <w:pPr>
        <w:pStyle w:val="SingleTxtG"/>
        <w:spacing w:before="240"/>
        <w:rPr>
          <w:lang w:val="en-US"/>
        </w:rPr>
      </w:pPr>
      <w:r>
        <w:rPr>
          <w:lang w:val="en-US"/>
        </w:rPr>
        <w:t>Notes 1 and 2 remain unchanged.</w:t>
      </w:r>
    </w:p>
    <w:p w:rsidR="001D1EAB" w:rsidRDefault="001D1EAB" w:rsidP="001D1EAB">
      <w:pPr>
        <w:pStyle w:val="H23G"/>
      </w:pPr>
      <w:r>
        <w:tab/>
      </w:r>
      <w:r>
        <w:tab/>
        <w:t>Justification</w:t>
      </w:r>
    </w:p>
    <w:p w:rsidR="001D1EAB" w:rsidRDefault="001D1EAB" w:rsidP="001D1EAB">
      <w:pPr>
        <w:pStyle w:val="SingleTxtG"/>
        <w:rPr>
          <w:lang w:val="en-US"/>
        </w:rPr>
      </w:pPr>
      <w:r>
        <w:t xml:space="preserve">Every physical hazard class (except chapter 2.8 and 2.15) contains a criteria table (for aerosols it is supposed to be introduced with </w:t>
      </w:r>
      <w:r w:rsidRPr="00AF63FA">
        <w:rPr>
          <w:lang w:val="en-US"/>
        </w:rPr>
        <w:t>ST/SG/AC.10/C.4/2018/9</w:t>
      </w:r>
      <w:r>
        <w:rPr>
          <w:lang w:val="en-US"/>
        </w:rPr>
        <w:t>). It is therefore suggested to introduce a criteria table for chemicals under pressure as well. The contents of that criteria table would reflect what currently is proposed for sections 2.3.2.2.2 to 2.3.2.2.4. These paragraphs therefore are no longer needed and the presentation of the criteria then would be in line with how the criteria are usually presented in the GHS.</w:t>
      </w:r>
    </w:p>
    <w:p w:rsidR="001D1EAB" w:rsidRDefault="001D1EAB" w:rsidP="001D1EAB">
      <w:pPr>
        <w:pStyle w:val="SingleTxtG"/>
        <w:rPr>
          <w:lang w:val="en-US"/>
        </w:rPr>
      </w:pPr>
      <w:r>
        <w:rPr>
          <w:lang w:val="en-US"/>
        </w:rPr>
        <w:t>The added wording of the criteria for category 2 becomes clear with the following chart:</w:t>
      </w:r>
    </w:p>
    <w:p w:rsidR="001D1EAB" w:rsidRDefault="001D1EAB" w:rsidP="001D1EAB">
      <w:pPr>
        <w:pStyle w:val="SingleTxtG"/>
        <w:ind w:left="0" w:right="-1"/>
        <w:jc w:val="center"/>
        <w:rPr>
          <w:lang w:val="en-US"/>
        </w:rPr>
      </w:pPr>
      <w:r w:rsidRPr="00167128">
        <w:rPr>
          <w:noProof/>
          <w:lang w:val="de-DE" w:eastAsia="de-DE"/>
        </w:rPr>
        <w:drawing>
          <wp:inline distT="0" distB="0" distL="0" distR="0" wp14:anchorId="4924F5F3" wp14:editId="29FC5082">
            <wp:extent cx="4658400" cy="2685600"/>
            <wp:effectExtent l="0" t="0" r="889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8400" cy="2685600"/>
                    </a:xfrm>
                    <a:prstGeom prst="rect">
                      <a:avLst/>
                    </a:prstGeom>
                    <a:noFill/>
                    <a:ln>
                      <a:noFill/>
                    </a:ln>
                  </pic:spPr>
                </pic:pic>
              </a:graphicData>
            </a:graphic>
          </wp:inline>
        </w:drawing>
      </w:r>
    </w:p>
    <w:p w:rsidR="001D1EAB" w:rsidRPr="001D1EAB" w:rsidRDefault="001D1EAB" w:rsidP="001D1EAB">
      <w:pPr>
        <w:pStyle w:val="H1G"/>
      </w:pPr>
      <w:r w:rsidRPr="001D1EAB">
        <w:lastRenderedPageBreak/>
        <w:tab/>
      </w:r>
      <w:r w:rsidRPr="001D1EAB">
        <w:tab/>
        <w:t>Proposal 2</w:t>
      </w:r>
    </w:p>
    <w:p w:rsidR="001D1EAB" w:rsidRDefault="001D1EAB" w:rsidP="001D1EAB">
      <w:pPr>
        <w:pStyle w:val="SingleTxtG"/>
      </w:pPr>
      <w:r>
        <w:t xml:space="preserve">Amend section 2.3.2.4 as follows (additions are </w:t>
      </w:r>
      <w:r w:rsidRPr="005F285C">
        <w:rPr>
          <w:u w:val="single"/>
        </w:rPr>
        <w:t>underlined</w:t>
      </w:r>
      <w:r w:rsidRPr="005F285C">
        <w:t xml:space="preserve">, deletions are in </w:t>
      </w:r>
      <w:r>
        <w:rPr>
          <w:strike/>
        </w:rPr>
        <w:t>striket</w:t>
      </w:r>
      <w:r w:rsidRPr="005F285C">
        <w:rPr>
          <w:strike/>
        </w:rPr>
        <w:t>h</w:t>
      </w:r>
      <w:r>
        <w:rPr>
          <w:strike/>
        </w:rPr>
        <w:t>r</w:t>
      </w:r>
      <w:r w:rsidRPr="005F285C">
        <w:rPr>
          <w:strike/>
        </w:rPr>
        <w:t>ough</w:t>
      </w:r>
      <w:r w:rsidRPr="005F285C">
        <w:t>)</w:t>
      </w:r>
      <w:r>
        <w:t>:</w:t>
      </w:r>
    </w:p>
    <w:p w:rsidR="001D1EAB" w:rsidRPr="00752EAD" w:rsidRDefault="001D1EAB" w:rsidP="001D1EAB">
      <w:pPr>
        <w:pStyle w:val="SingleTxtG"/>
        <w:rPr>
          <w:b/>
        </w:rPr>
      </w:pPr>
      <w:r>
        <w:rPr>
          <w:b/>
        </w:rPr>
        <w:t>"</w:t>
      </w:r>
      <w:r w:rsidRPr="00752EAD">
        <w:rPr>
          <w:b/>
        </w:rPr>
        <w:t xml:space="preserve">2.3.2.4 </w:t>
      </w:r>
      <w:r w:rsidRPr="00752EAD">
        <w:rPr>
          <w:b/>
        </w:rPr>
        <w:tab/>
      </w:r>
      <w:r w:rsidRPr="00752EAD">
        <w:rPr>
          <w:b/>
          <w:i/>
        </w:rPr>
        <w:t>Decision logic and guidance</w:t>
      </w:r>
    </w:p>
    <w:p w:rsidR="001D1EAB" w:rsidRPr="00752EAD" w:rsidRDefault="001D1EAB" w:rsidP="001D1EAB">
      <w:pPr>
        <w:pStyle w:val="SingleTxtG"/>
        <w:tabs>
          <w:tab w:val="left" w:pos="2268"/>
        </w:tabs>
        <w:rPr>
          <w:rFonts w:eastAsia="Arial Unicode MS"/>
        </w:rPr>
      </w:pPr>
      <w:r>
        <w:tab/>
      </w:r>
      <w:r w:rsidRPr="00752EAD">
        <w:t>The d</w:t>
      </w:r>
      <w:r w:rsidRPr="00752EAD">
        <w:rPr>
          <w:rFonts w:eastAsia="Arial Unicode MS"/>
        </w:rPr>
        <w:t xml:space="preserve">ecision logic 2.3.2 </w:t>
      </w:r>
      <w:r w:rsidRPr="005F285C">
        <w:rPr>
          <w:rFonts w:eastAsia="Arial Unicode MS"/>
          <w:strike/>
        </w:rPr>
        <w:t>and the guidance on chemical heat of combustion in 2.3.3 which follow are not part of the harmonised classification system but have</w:t>
      </w:r>
      <w:r w:rsidRPr="005F285C">
        <w:rPr>
          <w:rFonts w:eastAsia="Arial Unicode MS"/>
        </w:rPr>
        <w:t xml:space="preserve"> </w:t>
      </w:r>
      <w:r w:rsidRPr="005F285C">
        <w:rPr>
          <w:rFonts w:eastAsia="Arial Unicode MS"/>
          <w:u w:val="single"/>
        </w:rPr>
        <w:t xml:space="preserve">has </w:t>
      </w:r>
      <w:r w:rsidRPr="00752EAD">
        <w:rPr>
          <w:rFonts w:eastAsia="Arial Unicode MS"/>
        </w:rPr>
        <w:t>been provided as additional guidance. It is strongly recommended that the person responsible for classification studies the criteria before and during use of the decision logic.</w:t>
      </w:r>
      <w:r>
        <w:rPr>
          <w:rFonts w:eastAsia="Arial Unicode MS"/>
        </w:rPr>
        <w:t>"</w:t>
      </w:r>
    </w:p>
    <w:p w:rsidR="001D1EAB" w:rsidRDefault="001D1EAB" w:rsidP="001D1EAB">
      <w:pPr>
        <w:pStyle w:val="H23G"/>
      </w:pPr>
      <w:r>
        <w:tab/>
      </w:r>
      <w:r>
        <w:tab/>
        <w:t>Justification</w:t>
      </w:r>
    </w:p>
    <w:p w:rsidR="001D1EAB" w:rsidRPr="005F285C" w:rsidRDefault="001D1EAB" w:rsidP="001D1EAB">
      <w:pPr>
        <w:pStyle w:val="SingleTxtG"/>
      </w:pPr>
      <w:r w:rsidRPr="008318F3">
        <w:t xml:space="preserve">The </w:t>
      </w:r>
      <w:r>
        <w:t xml:space="preserve">proposed </w:t>
      </w:r>
      <w:r w:rsidRPr="008318F3">
        <w:t>wording is equivalent to the wording as proposed for aerosols</w:t>
      </w:r>
      <w:r>
        <w:t>. It still points out that the decision logic is additional guidance.</w:t>
      </w:r>
    </w:p>
    <w:p w:rsidR="001D1EAB" w:rsidRDefault="001D1EAB" w:rsidP="001D1EAB">
      <w:pPr>
        <w:pStyle w:val="HChG"/>
      </w:pPr>
      <w:r>
        <w:tab/>
      </w:r>
      <w:r>
        <w:tab/>
        <w:t xml:space="preserve">Amendments to the section for aerosols, </w:t>
      </w:r>
      <w:r>
        <w:br/>
      </w:r>
      <w:r w:rsidRPr="008318F3">
        <w:rPr>
          <w:sz w:val="24"/>
          <w:szCs w:val="24"/>
        </w:rPr>
        <w:t>i.e. to document ST/SG/AC.10/C.4/2018/11- ST/SG/AC.10/C.3/2018/60</w:t>
      </w:r>
    </w:p>
    <w:p w:rsidR="001D1EAB" w:rsidRPr="001D1EAB" w:rsidRDefault="001D1EAB" w:rsidP="001D1EAB">
      <w:pPr>
        <w:pStyle w:val="H1G"/>
      </w:pPr>
      <w:r w:rsidRPr="001D1EAB">
        <w:tab/>
      </w:r>
      <w:r w:rsidRPr="001D1EAB">
        <w:tab/>
        <w:t>Proposal 3</w:t>
      </w:r>
    </w:p>
    <w:p w:rsidR="001D1EAB" w:rsidRDefault="001D1EAB" w:rsidP="001D1EAB">
      <w:pPr>
        <w:pStyle w:val="SingleTxtG"/>
      </w:pPr>
      <w:r>
        <w:t>Switch Notes 2 and 3 in section 2.3.1.2.1</w:t>
      </w:r>
    </w:p>
    <w:p w:rsidR="001D1EAB" w:rsidRDefault="001D1EAB" w:rsidP="001D1EAB">
      <w:pPr>
        <w:pStyle w:val="H23G"/>
      </w:pPr>
      <w:r>
        <w:tab/>
      </w:r>
      <w:r>
        <w:tab/>
        <w:t>Justification</w:t>
      </w:r>
    </w:p>
    <w:p w:rsidR="001D1EAB" w:rsidRPr="005F285C" w:rsidRDefault="001D1EAB" w:rsidP="001D1EAB">
      <w:pPr>
        <w:pStyle w:val="SingleTxtG"/>
      </w:pPr>
      <w:r w:rsidRPr="002B32D0">
        <w:t xml:space="preserve">Note 2 and 3 should be switched because the current Note 3 concerns the classification itself and therefore should be closer to </w:t>
      </w:r>
      <w:r>
        <w:t xml:space="preserve">criteria </w:t>
      </w:r>
      <w:r w:rsidRPr="002B32D0">
        <w:t>table. Moreover this is also the current order</w:t>
      </w:r>
      <w:r>
        <w:t xml:space="preserve"> in the aerosol chapter.</w:t>
      </w:r>
    </w:p>
    <w:p w:rsidR="001D1EAB" w:rsidRPr="009C59AF" w:rsidRDefault="001D1EAB" w:rsidP="001D1EAB">
      <w:pPr>
        <w:spacing w:before="120"/>
        <w:ind w:left="1134" w:right="1134"/>
        <w:jc w:val="center"/>
        <w:rPr>
          <w:u w:val="single"/>
          <w:lang w:val="en-US"/>
        </w:rPr>
      </w:pPr>
      <w:r w:rsidRPr="009C59AF">
        <w:rPr>
          <w:u w:val="single"/>
          <w:lang w:val="en-US"/>
        </w:rPr>
        <w:tab/>
      </w:r>
      <w:r w:rsidRPr="009C59AF">
        <w:rPr>
          <w:u w:val="single"/>
          <w:lang w:val="en-US"/>
        </w:rPr>
        <w:tab/>
      </w:r>
      <w:r w:rsidRPr="009C59AF">
        <w:rPr>
          <w:u w:val="single"/>
          <w:lang w:val="en-US"/>
        </w:rPr>
        <w:tab/>
      </w:r>
    </w:p>
    <w:p w:rsidR="001D1EAB" w:rsidRPr="001D1EAB" w:rsidRDefault="001D1EAB" w:rsidP="001D1EAB">
      <w:pPr>
        <w:rPr>
          <w:lang w:val="x-none"/>
        </w:rPr>
      </w:pPr>
    </w:p>
    <w:sectPr w:rsidR="001D1EAB" w:rsidRPr="001D1EAB" w:rsidSect="009F228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EEF" w:rsidRDefault="00DB4EEF"/>
  </w:endnote>
  <w:endnote w:type="continuationSeparator" w:id="0">
    <w:p w:rsidR="00DB4EEF" w:rsidRDefault="00DB4EEF"/>
  </w:endnote>
  <w:endnote w:type="continuationNotice" w:id="1">
    <w:p w:rsidR="00DB4EEF" w:rsidRDefault="00DB4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847941257"/>
      <w:docPartObj>
        <w:docPartGallery w:val="Page Numbers (Bottom of Page)"/>
        <w:docPartUnique/>
      </w:docPartObj>
    </w:sdtPr>
    <w:sdtEndPr>
      <w:rPr>
        <w:noProof/>
      </w:rPr>
    </w:sdtEndPr>
    <w:sdtContent>
      <w:p w:rsidR="00094F85" w:rsidRPr="009F228E" w:rsidRDefault="00094F85">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3D2EC8">
          <w:rPr>
            <w:b/>
            <w:noProof/>
            <w:sz w:val="18"/>
            <w:szCs w:val="18"/>
          </w:rPr>
          <w:t>2</w:t>
        </w:r>
        <w:r w:rsidRPr="009F228E">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623575685"/>
      <w:docPartObj>
        <w:docPartGallery w:val="Page Numbers (Bottom of Page)"/>
        <w:docPartUnique/>
      </w:docPartObj>
    </w:sdtPr>
    <w:sdtEndPr>
      <w:rPr>
        <w:noProof/>
      </w:rPr>
    </w:sdtEndPr>
    <w:sdtContent>
      <w:p w:rsidR="00094F85" w:rsidRPr="009F228E" w:rsidRDefault="00094F85">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3D2EC8">
          <w:rPr>
            <w:b/>
            <w:noProof/>
            <w:sz w:val="18"/>
            <w:szCs w:val="18"/>
          </w:rPr>
          <w:t>3</w:t>
        </w:r>
        <w:r w:rsidRPr="009F228E">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85" w:rsidRPr="00667788" w:rsidRDefault="00094F85" w:rsidP="009F228E">
    <w:pPr>
      <w:pStyle w:val="Footer"/>
      <w:jc w:val="right"/>
      <w:rPr>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EEF" w:rsidRPr="000B175B" w:rsidRDefault="00DB4EEF" w:rsidP="000B175B">
      <w:pPr>
        <w:tabs>
          <w:tab w:val="right" w:pos="2155"/>
        </w:tabs>
        <w:spacing w:after="80"/>
        <w:ind w:left="680"/>
        <w:rPr>
          <w:u w:val="single"/>
        </w:rPr>
      </w:pPr>
      <w:r>
        <w:rPr>
          <w:u w:val="single"/>
        </w:rPr>
        <w:tab/>
      </w:r>
    </w:p>
  </w:footnote>
  <w:footnote w:type="continuationSeparator" w:id="0">
    <w:p w:rsidR="00DB4EEF" w:rsidRPr="00FC68B7" w:rsidRDefault="00DB4EEF" w:rsidP="00FC68B7">
      <w:pPr>
        <w:tabs>
          <w:tab w:val="left" w:pos="2155"/>
        </w:tabs>
        <w:spacing w:after="80"/>
        <w:ind w:left="680"/>
        <w:rPr>
          <w:u w:val="single"/>
        </w:rPr>
      </w:pPr>
      <w:r>
        <w:rPr>
          <w:u w:val="single"/>
        </w:rPr>
        <w:tab/>
      </w:r>
    </w:p>
  </w:footnote>
  <w:footnote w:type="continuationNotice" w:id="1">
    <w:p w:rsidR="00DB4EEF" w:rsidRDefault="00DB4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85" w:rsidRPr="00364F88" w:rsidRDefault="00C67BD2" w:rsidP="00364F88">
    <w:pPr>
      <w:rPr>
        <w:b/>
        <w:sz w:val="18"/>
        <w:szCs w:val="18"/>
        <w:lang w:val="fr-CH"/>
      </w:rPr>
    </w:pPr>
    <w:r>
      <w:rPr>
        <w:b/>
        <w:sz w:val="18"/>
        <w:szCs w:val="18"/>
        <w:lang w:val="fr-CH"/>
      </w:rPr>
      <w:t>UN/SCEGHS/53</w:t>
    </w:r>
    <w:r w:rsidR="00094F85" w:rsidRPr="00364F88">
      <w:rPr>
        <w:b/>
        <w:sz w:val="18"/>
        <w:szCs w:val="18"/>
        <w:lang w:val="fr-CH"/>
      </w:rPr>
      <w:t>/INF.</w:t>
    </w:r>
    <w:r w:rsidR="003D2EC8">
      <w:rPr>
        <w:b/>
        <w:sz w:val="18"/>
        <w:szCs w:val="18"/>
        <w:lang w:val="fr-CH"/>
      </w:rPr>
      <w:t>51</w:t>
    </w:r>
  </w:p>
  <w:p w:rsidR="00094F85" w:rsidRPr="00364F88" w:rsidRDefault="00C67BD2" w:rsidP="00364F88">
    <w:pPr>
      <w:pBdr>
        <w:bottom w:val="single" w:sz="4" w:space="1" w:color="auto"/>
      </w:pBdr>
      <w:rPr>
        <w:b/>
        <w:sz w:val="18"/>
        <w:szCs w:val="18"/>
        <w:lang w:val="fr-CH"/>
      </w:rPr>
    </w:pPr>
    <w:r>
      <w:rPr>
        <w:b/>
        <w:sz w:val="18"/>
        <w:szCs w:val="18"/>
        <w:lang w:val="fr-CH"/>
      </w:rPr>
      <w:t>UN/SCETDG/35</w:t>
    </w:r>
    <w:r w:rsidR="00094F85" w:rsidRPr="00364F88">
      <w:rPr>
        <w:b/>
        <w:sz w:val="18"/>
        <w:szCs w:val="18"/>
        <w:lang w:val="fr-CH"/>
      </w:rPr>
      <w:t>/INF.</w:t>
    </w:r>
    <w:r w:rsidR="003D2EC8">
      <w:rPr>
        <w:b/>
        <w:sz w:val="18"/>
        <w:szCs w:val="18"/>
        <w:lang w:val="fr-CH"/>
      </w:rPr>
      <w:t>17</w:t>
    </w:r>
  </w:p>
  <w:p w:rsidR="00094F85" w:rsidRPr="00364F88" w:rsidRDefault="00094F85" w:rsidP="00ED128B">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BD2" w:rsidRPr="00364F88" w:rsidRDefault="00C67BD2" w:rsidP="00C67BD2">
    <w:pPr>
      <w:jc w:val="right"/>
      <w:rPr>
        <w:b/>
        <w:sz w:val="18"/>
        <w:szCs w:val="18"/>
        <w:lang w:val="fr-CH"/>
      </w:rPr>
    </w:pPr>
    <w:r>
      <w:rPr>
        <w:b/>
        <w:sz w:val="18"/>
        <w:szCs w:val="18"/>
        <w:lang w:val="fr-CH"/>
      </w:rPr>
      <w:t>UN/SCEGHS/53</w:t>
    </w:r>
    <w:r w:rsidRPr="00364F88">
      <w:rPr>
        <w:b/>
        <w:sz w:val="18"/>
        <w:szCs w:val="18"/>
        <w:lang w:val="fr-CH"/>
      </w:rPr>
      <w:t>/INF.</w:t>
    </w:r>
    <w:r w:rsidR="003D2EC8">
      <w:rPr>
        <w:b/>
        <w:sz w:val="18"/>
        <w:szCs w:val="18"/>
        <w:lang w:val="fr-CH"/>
      </w:rPr>
      <w:t>51</w:t>
    </w:r>
  </w:p>
  <w:p w:rsidR="00C67BD2" w:rsidRPr="00364F88" w:rsidRDefault="00C67BD2" w:rsidP="00C67BD2">
    <w:pPr>
      <w:pBdr>
        <w:bottom w:val="single" w:sz="4" w:space="1" w:color="auto"/>
      </w:pBdr>
      <w:jc w:val="right"/>
      <w:rPr>
        <w:b/>
        <w:sz w:val="18"/>
        <w:szCs w:val="18"/>
        <w:lang w:val="fr-CH"/>
      </w:rPr>
    </w:pPr>
    <w:r>
      <w:rPr>
        <w:b/>
        <w:sz w:val="18"/>
        <w:szCs w:val="18"/>
        <w:lang w:val="fr-CH"/>
      </w:rPr>
      <w:t>UN/SCETDG/35</w:t>
    </w:r>
    <w:r w:rsidRPr="00364F88">
      <w:rPr>
        <w:b/>
        <w:sz w:val="18"/>
        <w:szCs w:val="18"/>
        <w:lang w:val="fr-CH"/>
      </w:rPr>
      <w:t>/INF.</w:t>
    </w:r>
    <w:r w:rsidR="003D2EC8">
      <w:rPr>
        <w:b/>
        <w:sz w:val="18"/>
        <w:szCs w:val="18"/>
        <w:lang w:val="fr-CH"/>
      </w:rPr>
      <w:t>17</w:t>
    </w:r>
    <w:bookmarkStart w:id="0" w:name="_GoBack"/>
    <w:bookmarkEnd w:id="0"/>
  </w:p>
  <w:p w:rsidR="00094F85" w:rsidRPr="00C67BD2" w:rsidRDefault="00094F85" w:rsidP="00ED64BE">
    <w:pPr>
      <w:pStyle w:val="Header"/>
      <w:pBdr>
        <w:bottom w:val="none" w:sz="0" w:space="0" w:color="auto"/>
      </w:pBd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85" w:rsidRPr="0001748C" w:rsidRDefault="00094F85" w:rsidP="0001748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0742D"/>
    <w:multiLevelType w:val="hybridMultilevel"/>
    <w:tmpl w:val="6B8EA690"/>
    <w:lvl w:ilvl="0" w:tplc="9D3A2FEA">
      <w:start w:val="1"/>
      <w:numFmt w:val="bullet"/>
      <w:lvlText w:val="•"/>
      <w:lvlJc w:val="left"/>
      <w:pPr>
        <w:ind w:left="1854" w:hanging="360"/>
      </w:pPr>
      <w:rPr>
        <w:rFonts w:ascii="Times New Roman" w:hAnsi="Times New Roman"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20B62C4"/>
    <w:multiLevelType w:val="hybridMultilevel"/>
    <w:tmpl w:val="42E0DAE0"/>
    <w:lvl w:ilvl="0" w:tplc="43D6B458">
      <w:start w:val="1"/>
      <w:numFmt w:val="decimal"/>
      <w:lvlText w:val="%1."/>
      <w:lvlJc w:val="left"/>
      <w:pPr>
        <w:ind w:left="1490" w:hanging="360"/>
      </w:pPr>
      <w:rPr>
        <w:rFonts w:hint="default"/>
      </w:rPr>
    </w:lvl>
    <w:lvl w:ilvl="1" w:tplc="041D0019" w:tentative="1">
      <w:start w:val="1"/>
      <w:numFmt w:val="lowerLetter"/>
      <w:lvlText w:val="%2."/>
      <w:lvlJc w:val="left"/>
      <w:pPr>
        <w:ind w:left="2210" w:hanging="360"/>
      </w:pPr>
    </w:lvl>
    <w:lvl w:ilvl="2" w:tplc="041D001B" w:tentative="1">
      <w:start w:val="1"/>
      <w:numFmt w:val="lowerRoman"/>
      <w:lvlText w:val="%3."/>
      <w:lvlJc w:val="right"/>
      <w:pPr>
        <w:ind w:left="2930" w:hanging="180"/>
      </w:pPr>
    </w:lvl>
    <w:lvl w:ilvl="3" w:tplc="041D000F" w:tentative="1">
      <w:start w:val="1"/>
      <w:numFmt w:val="decimal"/>
      <w:lvlText w:val="%4."/>
      <w:lvlJc w:val="left"/>
      <w:pPr>
        <w:ind w:left="3650" w:hanging="360"/>
      </w:pPr>
    </w:lvl>
    <w:lvl w:ilvl="4" w:tplc="041D0019" w:tentative="1">
      <w:start w:val="1"/>
      <w:numFmt w:val="lowerLetter"/>
      <w:lvlText w:val="%5."/>
      <w:lvlJc w:val="left"/>
      <w:pPr>
        <w:ind w:left="4370" w:hanging="360"/>
      </w:pPr>
    </w:lvl>
    <w:lvl w:ilvl="5" w:tplc="041D001B" w:tentative="1">
      <w:start w:val="1"/>
      <w:numFmt w:val="lowerRoman"/>
      <w:lvlText w:val="%6."/>
      <w:lvlJc w:val="right"/>
      <w:pPr>
        <w:ind w:left="5090" w:hanging="180"/>
      </w:pPr>
    </w:lvl>
    <w:lvl w:ilvl="6" w:tplc="041D000F" w:tentative="1">
      <w:start w:val="1"/>
      <w:numFmt w:val="decimal"/>
      <w:lvlText w:val="%7."/>
      <w:lvlJc w:val="left"/>
      <w:pPr>
        <w:ind w:left="5810" w:hanging="360"/>
      </w:pPr>
    </w:lvl>
    <w:lvl w:ilvl="7" w:tplc="041D0019" w:tentative="1">
      <w:start w:val="1"/>
      <w:numFmt w:val="lowerLetter"/>
      <w:lvlText w:val="%8."/>
      <w:lvlJc w:val="left"/>
      <w:pPr>
        <w:ind w:left="6530" w:hanging="360"/>
      </w:pPr>
    </w:lvl>
    <w:lvl w:ilvl="8" w:tplc="041D001B" w:tentative="1">
      <w:start w:val="1"/>
      <w:numFmt w:val="lowerRoman"/>
      <w:lvlText w:val="%9."/>
      <w:lvlJc w:val="right"/>
      <w:pPr>
        <w:ind w:left="725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4D6640"/>
    <w:multiLevelType w:val="hybridMultilevel"/>
    <w:tmpl w:val="E44AA2F6"/>
    <w:lvl w:ilvl="0" w:tplc="2410F5A6">
      <w:start w:val="1"/>
      <w:numFmt w:val="lowerRoman"/>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7" w15:restartNumberingAfterBreak="0">
    <w:nsid w:val="263F7EFE"/>
    <w:multiLevelType w:val="hybridMultilevel"/>
    <w:tmpl w:val="9ADED84A"/>
    <w:lvl w:ilvl="0" w:tplc="73B08C86">
      <w:start w:val="1"/>
      <w:numFmt w:val="lowerRoman"/>
      <w:lvlText w:val="(%1)"/>
      <w:lvlJc w:val="left"/>
      <w:pPr>
        <w:ind w:left="1854" w:hanging="72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8" w15:restartNumberingAfterBreak="0">
    <w:nsid w:val="33C127E5"/>
    <w:multiLevelType w:val="hybridMultilevel"/>
    <w:tmpl w:val="7AFEDC4E"/>
    <w:lvl w:ilvl="0" w:tplc="2410F5A6">
      <w:start w:val="1"/>
      <w:numFmt w:val="lowerRoman"/>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9" w15:restartNumberingAfterBreak="0">
    <w:nsid w:val="40541B98"/>
    <w:multiLevelType w:val="hybridMultilevel"/>
    <w:tmpl w:val="93FEE356"/>
    <w:lvl w:ilvl="0" w:tplc="EF2CFAFE">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0" w15:restartNumberingAfterBreak="0">
    <w:nsid w:val="4BB807AA"/>
    <w:multiLevelType w:val="hybridMultilevel"/>
    <w:tmpl w:val="83885A56"/>
    <w:lvl w:ilvl="0" w:tplc="2410F5A6">
      <w:start w:val="1"/>
      <w:numFmt w:val="lowerRoman"/>
      <w:lvlText w:val="(%1)"/>
      <w:lvlJc w:val="left"/>
      <w:pPr>
        <w:ind w:left="1854" w:hanging="72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1"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B6E6D"/>
    <w:multiLevelType w:val="hybridMultilevel"/>
    <w:tmpl w:val="2D046792"/>
    <w:lvl w:ilvl="0" w:tplc="932A557A">
      <w:start w:val="2"/>
      <w:numFmt w:val="bullet"/>
      <w:lvlText w:val="-"/>
      <w:lvlJc w:val="left"/>
      <w:pPr>
        <w:ind w:left="899" w:hanging="360"/>
      </w:pPr>
      <w:rPr>
        <w:rFonts w:ascii="Calibri" w:eastAsiaTheme="minorHAnsi" w:hAnsi="Calibri" w:cs="Calibri" w:hint="default"/>
      </w:rPr>
    </w:lvl>
    <w:lvl w:ilvl="1" w:tplc="041D0003" w:tentative="1">
      <w:start w:val="1"/>
      <w:numFmt w:val="bullet"/>
      <w:lvlText w:val="o"/>
      <w:lvlJc w:val="left"/>
      <w:pPr>
        <w:ind w:left="1619" w:hanging="360"/>
      </w:pPr>
      <w:rPr>
        <w:rFonts w:ascii="Courier New" w:hAnsi="Courier New" w:cs="Courier New" w:hint="default"/>
      </w:rPr>
    </w:lvl>
    <w:lvl w:ilvl="2" w:tplc="041D0005" w:tentative="1">
      <w:start w:val="1"/>
      <w:numFmt w:val="bullet"/>
      <w:lvlText w:val=""/>
      <w:lvlJc w:val="left"/>
      <w:pPr>
        <w:ind w:left="2339" w:hanging="360"/>
      </w:pPr>
      <w:rPr>
        <w:rFonts w:ascii="Wingdings" w:hAnsi="Wingdings" w:hint="default"/>
      </w:rPr>
    </w:lvl>
    <w:lvl w:ilvl="3" w:tplc="041D0001" w:tentative="1">
      <w:start w:val="1"/>
      <w:numFmt w:val="bullet"/>
      <w:lvlText w:val=""/>
      <w:lvlJc w:val="left"/>
      <w:pPr>
        <w:ind w:left="3059" w:hanging="360"/>
      </w:pPr>
      <w:rPr>
        <w:rFonts w:ascii="Symbol" w:hAnsi="Symbol" w:hint="default"/>
      </w:rPr>
    </w:lvl>
    <w:lvl w:ilvl="4" w:tplc="041D0003" w:tentative="1">
      <w:start w:val="1"/>
      <w:numFmt w:val="bullet"/>
      <w:lvlText w:val="o"/>
      <w:lvlJc w:val="left"/>
      <w:pPr>
        <w:ind w:left="3779" w:hanging="360"/>
      </w:pPr>
      <w:rPr>
        <w:rFonts w:ascii="Courier New" w:hAnsi="Courier New" w:cs="Courier New" w:hint="default"/>
      </w:rPr>
    </w:lvl>
    <w:lvl w:ilvl="5" w:tplc="041D0005" w:tentative="1">
      <w:start w:val="1"/>
      <w:numFmt w:val="bullet"/>
      <w:lvlText w:val=""/>
      <w:lvlJc w:val="left"/>
      <w:pPr>
        <w:ind w:left="4499" w:hanging="360"/>
      </w:pPr>
      <w:rPr>
        <w:rFonts w:ascii="Wingdings" w:hAnsi="Wingdings" w:hint="default"/>
      </w:rPr>
    </w:lvl>
    <w:lvl w:ilvl="6" w:tplc="041D0001" w:tentative="1">
      <w:start w:val="1"/>
      <w:numFmt w:val="bullet"/>
      <w:lvlText w:val=""/>
      <w:lvlJc w:val="left"/>
      <w:pPr>
        <w:ind w:left="5219" w:hanging="360"/>
      </w:pPr>
      <w:rPr>
        <w:rFonts w:ascii="Symbol" w:hAnsi="Symbol" w:hint="default"/>
      </w:rPr>
    </w:lvl>
    <w:lvl w:ilvl="7" w:tplc="041D0003" w:tentative="1">
      <w:start w:val="1"/>
      <w:numFmt w:val="bullet"/>
      <w:lvlText w:val="o"/>
      <w:lvlJc w:val="left"/>
      <w:pPr>
        <w:ind w:left="5939" w:hanging="360"/>
      </w:pPr>
      <w:rPr>
        <w:rFonts w:ascii="Courier New" w:hAnsi="Courier New" w:cs="Courier New" w:hint="default"/>
      </w:rPr>
    </w:lvl>
    <w:lvl w:ilvl="8" w:tplc="041D0005" w:tentative="1">
      <w:start w:val="1"/>
      <w:numFmt w:val="bullet"/>
      <w:lvlText w:val=""/>
      <w:lvlJc w:val="left"/>
      <w:pPr>
        <w:ind w:left="6659" w:hanging="360"/>
      </w:pPr>
      <w:rPr>
        <w:rFonts w:ascii="Wingdings" w:hAnsi="Wingdings" w:hint="default"/>
      </w:rPr>
    </w:lvl>
  </w:abstractNum>
  <w:abstractNum w:abstractNumId="23"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A1EF5"/>
    <w:multiLevelType w:val="hybridMultilevel"/>
    <w:tmpl w:val="9A58BD6A"/>
    <w:lvl w:ilvl="0" w:tplc="932A557A">
      <w:start w:val="2"/>
      <w:numFmt w:val="bullet"/>
      <w:lvlText w:val="-"/>
      <w:lvlJc w:val="left"/>
      <w:pPr>
        <w:ind w:left="899" w:hanging="360"/>
      </w:pPr>
      <w:rPr>
        <w:rFonts w:ascii="Calibri" w:eastAsiaTheme="minorHAnsi" w:hAnsi="Calibri" w:cs="Calibri" w:hint="default"/>
      </w:rPr>
    </w:lvl>
    <w:lvl w:ilvl="1" w:tplc="041D0003" w:tentative="1">
      <w:start w:val="1"/>
      <w:numFmt w:val="bullet"/>
      <w:lvlText w:val="o"/>
      <w:lvlJc w:val="left"/>
      <w:pPr>
        <w:ind w:left="1619" w:hanging="360"/>
      </w:pPr>
      <w:rPr>
        <w:rFonts w:ascii="Courier New" w:hAnsi="Courier New" w:cs="Courier New" w:hint="default"/>
      </w:rPr>
    </w:lvl>
    <w:lvl w:ilvl="2" w:tplc="041D0005" w:tentative="1">
      <w:start w:val="1"/>
      <w:numFmt w:val="bullet"/>
      <w:lvlText w:val=""/>
      <w:lvlJc w:val="left"/>
      <w:pPr>
        <w:ind w:left="2339" w:hanging="360"/>
      </w:pPr>
      <w:rPr>
        <w:rFonts w:ascii="Wingdings" w:hAnsi="Wingdings" w:hint="default"/>
      </w:rPr>
    </w:lvl>
    <w:lvl w:ilvl="3" w:tplc="041D0001" w:tentative="1">
      <w:start w:val="1"/>
      <w:numFmt w:val="bullet"/>
      <w:lvlText w:val=""/>
      <w:lvlJc w:val="left"/>
      <w:pPr>
        <w:ind w:left="3059" w:hanging="360"/>
      </w:pPr>
      <w:rPr>
        <w:rFonts w:ascii="Symbol" w:hAnsi="Symbol" w:hint="default"/>
      </w:rPr>
    </w:lvl>
    <w:lvl w:ilvl="4" w:tplc="041D0003" w:tentative="1">
      <w:start w:val="1"/>
      <w:numFmt w:val="bullet"/>
      <w:lvlText w:val="o"/>
      <w:lvlJc w:val="left"/>
      <w:pPr>
        <w:ind w:left="3779" w:hanging="360"/>
      </w:pPr>
      <w:rPr>
        <w:rFonts w:ascii="Courier New" w:hAnsi="Courier New" w:cs="Courier New" w:hint="default"/>
      </w:rPr>
    </w:lvl>
    <w:lvl w:ilvl="5" w:tplc="041D0005" w:tentative="1">
      <w:start w:val="1"/>
      <w:numFmt w:val="bullet"/>
      <w:lvlText w:val=""/>
      <w:lvlJc w:val="left"/>
      <w:pPr>
        <w:ind w:left="4499" w:hanging="360"/>
      </w:pPr>
      <w:rPr>
        <w:rFonts w:ascii="Wingdings" w:hAnsi="Wingdings" w:hint="default"/>
      </w:rPr>
    </w:lvl>
    <w:lvl w:ilvl="6" w:tplc="041D0001" w:tentative="1">
      <w:start w:val="1"/>
      <w:numFmt w:val="bullet"/>
      <w:lvlText w:val=""/>
      <w:lvlJc w:val="left"/>
      <w:pPr>
        <w:ind w:left="5219" w:hanging="360"/>
      </w:pPr>
      <w:rPr>
        <w:rFonts w:ascii="Symbol" w:hAnsi="Symbol" w:hint="default"/>
      </w:rPr>
    </w:lvl>
    <w:lvl w:ilvl="7" w:tplc="041D0003" w:tentative="1">
      <w:start w:val="1"/>
      <w:numFmt w:val="bullet"/>
      <w:lvlText w:val="o"/>
      <w:lvlJc w:val="left"/>
      <w:pPr>
        <w:ind w:left="5939" w:hanging="360"/>
      </w:pPr>
      <w:rPr>
        <w:rFonts w:ascii="Courier New" w:hAnsi="Courier New" w:cs="Courier New" w:hint="default"/>
      </w:rPr>
    </w:lvl>
    <w:lvl w:ilvl="8" w:tplc="041D0005" w:tentative="1">
      <w:start w:val="1"/>
      <w:numFmt w:val="bullet"/>
      <w:lvlText w:val=""/>
      <w:lvlJc w:val="left"/>
      <w:pPr>
        <w:ind w:left="6659" w:hanging="360"/>
      </w:pPr>
      <w:rPr>
        <w:rFonts w:ascii="Wingdings" w:hAnsi="Wingdings" w:hint="default"/>
      </w:rPr>
    </w:lvl>
  </w:abstractNum>
  <w:abstractNum w:abstractNumId="25" w15:restartNumberingAfterBreak="0">
    <w:nsid w:val="5C3949EA"/>
    <w:multiLevelType w:val="hybridMultilevel"/>
    <w:tmpl w:val="7F9046A6"/>
    <w:lvl w:ilvl="0" w:tplc="932A557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3725E8E"/>
    <w:multiLevelType w:val="hybridMultilevel"/>
    <w:tmpl w:val="50123052"/>
    <w:lvl w:ilvl="0" w:tplc="932A557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14C32"/>
    <w:multiLevelType w:val="hybridMultilevel"/>
    <w:tmpl w:val="E18A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6137D"/>
    <w:multiLevelType w:val="multilevel"/>
    <w:tmpl w:val="A74C861C"/>
    <w:lvl w:ilvl="0">
      <w:start w:val="2"/>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9CB40EA"/>
    <w:multiLevelType w:val="multilevel"/>
    <w:tmpl w:val="FF90FA82"/>
    <w:lvl w:ilvl="0">
      <w:start w:val="1"/>
      <w:numFmt w:val="lowerLetter"/>
      <w:lvlText w:val="%1"/>
      <w:lvlJc w:val="left"/>
      <w:pPr>
        <w:ind w:left="550" w:hanging="550"/>
      </w:pPr>
      <w:rPr>
        <w:rFonts w:hint="default"/>
      </w:rPr>
    </w:lvl>
    <w:lvl w:ilvl="1">
      <w:start w:va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CA38D1"/>
    <w:multiLevelType w:val="hybridMultilevel"/>
    <w:tmpl w:val="70CA96A8"/>
    <w:lvl w:ilvl="0" w:tplc="FD7402F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5"/>
  </w:num>
  <w:num w:numId="13">
    <w:abstractNumId w:val="13"/>
  </w:num>
  <w:num w:numId="14">
    <w:abstractNumId w:val="28"/>
  </w:num>
  <w:num w:numId="15">
    <w:abstractNumId w:val="30"/>
  </w:num>
  <w:num w:numId="16">
    <w:abstractNumId w:val="23"/>
  </w:num>
  <w:num w:numId="17">
    <w:abstractNumId w:val="21"/>
  </w:num>
  <w:num w:numId="18">
    <w:abstractNumId w:val="11"/>
  </w:num>
  <w:num w:numId="19">
    <w:abstractNumId w:val="12"/>
  </w:num>
  <w:num w:numId="20">
    <w:abstractNumId w:val="29"/>
  </w:num>
  <w:num w:numId="21">
    <w:abstractNumId w:val="14"/>
  </w:num>
  <w:num w:numId="22">
    <w:abstractNumId w:val="19"/>
  </w:num>
  <w:num w:numId="23">
    <w:abstractNumId w:val="31"/>
  </w:num>
  <w:num w:numId="24">
    <w:abstractNumId w:val="25"/>
  </w:num>
  <w:num w:numId="25">
    <w:abstractNumId w:val="27"/>
  </w:num>
  <w:num w:numId="26">
    <w:abstractNumId w:val="33"/>
  </w:num>
  <w:num w:numId="27">
    <w:abstractNumId w:val="32"/>
  </w:num>
  <w:num w:numId="28">
    <w:abstractNumId w:val="22"/>
  </w:num>
  <w:num w:numId="29">
    <w:abstractNumId w:val="24"/>
  </w:num>
  <w:num w:numId="30">
    <w:abstractNumId w:val="20"/>
  </w:num>
  <w:num w:numId="31">
    <w:abstractNumId w:val="18"/>
  </w:num>
  <w:num w:numId="32">
    <w:abstractNumId w:val="16"/>
  </w:num>
  <w:num w:numId="33">
    <w:abstractNumId w:val="17"/>
  </w:num>
  <w:num w:numId="3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AU" w:vendorID="64" w:dllVersion="6" w:nlCheck="1" w:checkStyle="1"/>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32E"/>
    <w:rsid w:val="000019B8"/>
    <w:rsid w:val="00004728"/>
    <w:rsid w:val="00006D38"/>
    <w:rsid w:val="00006FAE"/>
    <w:rsid w:val="00007091"/>
    <w:rsid w:val="00012EC1"/>
    <w:rsid w:val="000133C5"/>
    <w:rsid w:val="0001748C"/>
    <w:rsid w:val="00017D24"/>
    <w:rsid w:val="000216CC"/>
    <w:rsid w:val="00026BCF"/>
    <w:rsid w:val="000349B8"/>
    <w:rsid w:val="00036AF7"/>
    <w:rsid w:val="00043180"/>
    <w:rsid w:val="00046A06"/>
    <w:rsid w:val="00047E9F"/>
    <w:rsid w:val="000504CE"/>
    <w:rsid w:val="00050922"/>
    <w:rsid w:val="00050F6B"/>
    <w:rsid w:val="0005281B"/>
    <w:rsid w:val="0005317C"/>
    <w:rsid w:val="00053492"/>
    <w:rsid w:val="00055A0A"/>
    <w:rsid w:val="00056084"/>
    <w:rsid w:val="0005710C"/>
    <w:rsid w:val="00057E18"/>
    <w:rsid w:val="00064402"/>
    <w:rsid w:val="00067E6D"/>
    <w:rsid w:val="000701F4"/>
    <w:rsid w:val="00072C8C"/>
    <w:rsid w:val="00073129"/>
    <w:rsid w:val="00074B14"/>
    <w:rsid w:val="00075F99"/>
    <w:rsid w:val="00076A0A"/>
    <w:rsid w:val="00082CE1"/>
    <w:rsid w:val="00083598"/>
    <w:rsid w:val="00084632"/>
    <w:rsid w:val="00086270"/>
    <w:rsid w:val="00086FA7"/>
    <w:rsid w:val="0009077A"/>
    <w:rsid w:val="00091046"/>
    <w:rsid w:val="00091419"/>
    <w:rsid w:val="00091CB3"/>
    <w:rsid w:val="000920DD"/>
    <w:rsid w:val="00092776"/>
    <w:rsid w:val="000931C0"/>
    <w:rsid w:val="00094F85"/>
    <w:rsid w:val="000A2236"/>
    <w:rsid w:val="000A35F2"/>
    <w:rsid w:val="000A3A48"/>
    <w:rsid w:val="000A4C38"/>
    <w:rsid w:val="000B0F9E"/>
    <w:rsid w:val="000B175B"/>
    <w:rsid w:val="000B220E"/>
    <w:rsid w:val="000B303A"/>
    <w:rsid w:val="000B3A0F"/>
    <w:rsid w:val="000B4919"/>
    <w:rsid w:val="000B7AF2"/>
    <w:rsid w:val="000C1905"/>
    <w:rsid w:val="000C1ED8"/>
    <w:rsid w:val="000C3D2E"/>
    <w:rsid w:val="000C5D4B"/>
    <w:rsid w:val="000C717F"/>
    <w:rsid w:val="000D0B8F"/>
    <w:rsid w:val="000D3980"/>
    <w:rsid w:val="000D481F"/>
    <w:rsid w:val="000D6D97"/>
    <w:rsid w:val="000D7830"/>
    <w:rsid w:val="000E0415"/>
    <w:rsid w:val="000E0E6A"/>
    <w:rsid w:val="000E20B9"/>
    <w:rsid w:val="000E23BE"/>
    <w:rsid w:val="000F4FDC"/>
    <w:rsid w:val="000F52D6"/>
    <w:rsid w:val="000F6A20"/>
    <w:rsid w:val="001001A5"/>
    <w:rsid w:val="001039FD"/>
    <w:rsid w:val="0010461A"/>
    <w:rsid w:val="001056C9"/>
    <w:rsid w:val="00115303"/>
    <w:rsid w:val="00117787"/>
    <w:rsid w:val="00117D0D"/>
    <w:rsid w:val="00121EB7"/>
    <w:rsid w:val="001249AC"/>
    <w:rsid w:val="001266E0"/>
    <w:rsid w:val="00127C32"/>
    <w:rsid w:val="00131B10"/>
    <w:rsid w:val="00131D42"/>
    <w:rsid w:val="00133C50"/>
    <w:rsid w:val="001349E1"/>
    <w:rsid w:val="001374FC"/>
    <w:rsid w:val="001406F4"/>
    <w:rsid w:val="00142117"/>
    <w:rsid w:val="00143116"/>
    <w:rsid w:val="00153065"/>
    <w:rsid w:val="001532D8"/>
    <w:rsid w:val="00161C20"/>
    <w:rsid w:val="001633FB"/>
    <w:rsid w:val="00163A1B"/>
    <w:rsid w:val="00165735"/>
    <w:rsid w:val="00167786"/>
    <w:rsid w:val="00171AA9"/>
    <w:rsid w:val="00181019"/>
    <w:rsid w:val="001835BF"/>
    <w:rsid w:val="00184B86"/>
    <w:rsid w:val="00185EE4"/>
    <w:rsid w:val="001935E8"/>
    <w:rsid w:val="001A02A4"/>
    <w:rsid w:val="001A24C9"/>
    <w:rsid w:val="001A457F"/>
    <w:rsid w:val="001B0DD8"/>
    <w:rsid w:val="001B35EE"/>
    <w:rsid w:val="001B4B04"/>
    <w:rsid w:val="001B6494"/>
    <w:rsid w:val="001B6B72"/>
    <w:rsid w:val="001B6F2D"/>
    <w:rsid w:val="001C2046"/>
    <w:rsid w:val="001C429D"/>
    <w:rsid w:val="001C6663"/>
    <w:rsid w:val="001C7895"/>
    <w:rsid w:val="001D1050"/>
    <w:rsid w:val="001D1EAB"/>
    <w:rsid w:val="001D26DF"/>
    <w:rsid w:val="001D2FDC"/>
    <w:rsid w:val="001D3123"/>
    <w:rsid w:val="001D3A88"/>
    <w:rsid w:val="001D45AC"/>
    <w:rsid w:val="001D487C"/>
    <w:rsid w:val="001D4B2D"/>
    <w:rsid w:val="001D4E70"/>
    <w:rsid w:val="001D7C70"/>
    <w:rsid w:val="001E797C"/>
    <w:rsid w:val="001F1A1D"/>
    <w:rsid w:val="001F4C3F"/>
    <w:rsid w:val="00211B12"/>
    <w:rsid w:val="00211E0B"/>
    <w:rsid w:val="0021481D"/>
    <w:rsid w:val="00221589"/>
    <w:rsid w:val="00221AC2"/>
    <w:rsid w:val="00224CD9"/>
    <w:rsid w:val="002309A7"/>
    <w:rsid w:val="00235381"/>
    <w:rsid w:val="00237785"/>
    <w:rsid w:val="00241178"/>
    <w:rsid w:val="00241466"/>
    <w:rsid w:val="00243804"/>
    <w:rsid w:val="002440E7"/>
    <w:rsid w:val="00245E2B"/>
    <w:rsid w:val="00247570"/>
    <w:rsid w:val="00251170"/>
    <w:rsid w:val="00254BBE"/>
    <w:rsid w:val="002565E2"/>
    <w:rsid w:val="00256979"/>
    <w:rsid w:val="00257C1E"/>
    <w:rsid w:val="00261B2A"/>
    <w:rsid w:val="00261B71"/>
    <w:rsid w:val="002621F5"/>
    <w:rsid w:val="002708B5"/>
    <w:rsid w:val="00270DDB"/>
    <w:rsid w:val="00271EF4"/>
    <w:rsid w:val="002725CA"/>
    <w:rsid w:val="00273A92"/>
    <w:rsid w:val="00275AFF"/>
    <w:rsid w:val="00277896"/>
    <w:rsid w:val="00277A09"/>
    <w:rsid w:val="00277E2F"/>
    <w:rsid w:val="00280EB7"/>
    <w:rsid w:val="00284F82"/>
    <w:rsid w:val="00285189"/>
    <w:rsid w:val="00285676"/>
    <w:rsid w:val="002921EA"/>
    <w:rsid w:val="002976CF"/>
    <w:rsid w:val="002A0BD2"/>
    <w:rsid w:val="002A46AC"/>
    <w:rsid w:val="002A5B17"/>
    <w:rsid w:val="002B0609"/>
    <w:rsid w:val="002B067A"/>
    <w:rsid w:val="002B1514"/>
    <w:rsid w:val="002B1CDA"/>
    <w:rsid w:val="002C3DF0"/>
    <w:rsid w:val="002C7682"/>
    <w:rsid w:val="002C7F25"/>
    <w:rsid w:val="002D2BE0"/>
    <w:rsid w:val="002D5A85"/>
    <w:rsid w:val="002D5C7D"/>
    <w:rsid w:val="002D6CD7"/>
    <w:rsid w:val="002E35BB"/>
    <w:rsid w:val="002E42A4"/>
    <w:rsid w:val="002E63B5"/>
    <w:rsid w:val="002F323F"/>
    <w:rsid w:val="002F68FD"/>
    <w:rsid w:val="002F71C3"/>
    <w:rsid w:val="002F7870"/>
    <w:rsid w:val="003063E9"/>
    <w:rsid w:val="003107FA"/>
    <w:rsid w:val="00310B85"/>
    <w:rsid w:val="0031227E"/>
    <w:rsid w:val="00314824"/>
    <w:rsid w:val="00315D73"/>
    <w:rsid w:val="00316FF9"/>
    <w:rsid w:val="00321716"/>
    <w:rsid w:val="003229D8"/>
    <w:rsid w:val="00327D0A"/>
    <w:rsid w:val="00330180"/>
    <w:rsid w:val="00334AD7"/>
    <w:rsid w:val="00346287"/>
    <w:rsid w:val="0034686E"/>
    <w:rsid w:val="003517C3"/>
    <w:rsid w:val="00355502"/>
    <w:rsid w:val="00356BC7"/>
    <w:rsid w:val="00357A20"/>
    <w:rsid w:val="00357AF9"/>
    <w:rsid w:val="003608DC"/>
    <w:rsid w:val="003617CA"/>
    <w:rsid w:val="00363724"/>
    <w:rsid w:val="00364F88"/>
    <w:rsid w:val="00372F06"/>
    <w:rsid w:val="00374611"/>
    <w:rsid w:val="00385068"/>
    <w:rsid w:val="00391647"/>
    <w:rsid w:val="003921E6"/>
    <w:rsid w:val="0039277A"/>
    <w:rsid w:val="003948C5"/>
    <w:rsid w:val="00395FD7"/>
    <w:rsid w:val="00396F6A"/>
    <w:rsid w:val="003972E0"/>
    <w:rsid w:val="003A1EC2"/>
    <w:rsid w:val="003A446F"/>
    <w:rsid w:val="003A44C6"/>
    <w:rsid w:val="003A4561"/>
    <w:rsid w:val="003A52D7"/>
    <w:rsid w:val="003A5A16"/>
    <w:rsid w:val="003A6C7E"/>
    <w:rsid w:val="003B62FE"/>
    <w:rsid w:val="003B73AC"/>
    <w:rsid w:val="003C0657"/>
    <w:rsid w:val="003C18C9"/>
    <w:rsid w:val="003C1D2E"/>
    <w:rsid w:val="003C2CC4"/>
    <w:rsid w:val="003C655D"/>
    <w:rsid w:val="003C69DB"/>
    <w:rsid w:val="003D2EC8"/>
    <w:rsid w:val="003D4B23"/>
    <w:rsid w:val="003D5245"/>
    <w:rsid w:val="003F23A4"/>
    <w:rsid w:val="003F3127"/>
    <w:rsid w:val="003F5B52"/>
    <w:rsid w:val="0040337D"/>
    <w:rsid w:val="00403EC6"/>
    <w:rsid w:val="00406CD4"/>
    <w:rsid w:val="00407DB1"/>
    <w:rsid w:val="004207CF"/>
    <w:rsid w:val="00430086"/>
    <w:rsid w:val="00430918"/>
    <w:rsid w:val="004325CB"/>
    <w:rsid w:val="004337AA"/>
    <w:rsid w:val="00433D90"/>
    <w:rsid w:val="004354EE"/>
    <w:rsid w:val="00437F3F"/>
    <w:rsid w:val="00440C1E"/>
    <w:rsid w:val="00442365"/>
    <w:rsid w:val="0044561C"/>
    <w:rsid w:val="00446DE4"/>
    <w:rsid w:val="00450ACC"/>
    <w:rsid w:val="00452D10"/>
    <w:rsid w:val="00452F3A"/>
    <w:rsid w:val="00454036"/>
    <w:rsid w:val="004562AA"/>
    <w:rsid w:val="0046443A"/>
    <w:rsid w:val="004653B3"/>
    <w:rsid w:val="004654C4"/>
    <w:rsid w:val="0046668F"/>
    <w:rsid w:val="0046773D"/>
    <w:rsid w:val="0046788D"/>
    <w:rsid w:val="004730AC"/>
    <w:rsid w:val="004801A8"/>
    <w:rsid w:val="0048304D"/>
    <w:rsid w:val="00484A9B"/>
    <w:rsid w:val="00487B27"/>
    <w:rsid w:val="00490889"/>
    <w:rsid w:val="00492AF9"/>
    <w:rsid w:val="00494C77"/>
    <w:rsid w:val="00496A1D"/>
    <w:rsid w:val="00497711"/>
    <w:rsid w:val="004A7109"/>
    <w:rsid w:val="004B2C9D"/>
    <w:rsid w:val="004B54B0"/>
    <w:rsid w:val="004B5939"/>
    <w:rsid w:val="004B5C97"/>
    <w:rsid w:val="004B73D6"/>
    <w:rsid w:val="004C39D0"/>
    <w:rsid w:val="004C4F1A"/>
    <w:rsid w:val="004C6D6D"/>
    <w:rsid w:val="004C7EFE"/>
    <w:rsid w:val="004D6FC1"/>
    <w:rsid w:val="004E0C5D"/>
    <w:rsid w:val="004E1665"/>
    <w:rsid w:val="004F32CF"/>
    <w:rsid w:val="004F4240"/>
    <w:rsid w:val="004F5B8D"/>
    <w:rsid w:val="004F6341"/>
    <w:rsid w:val="004F77CD"/>
    <w:rsid w:val="00503603"/>
    <w:rsid w:val="00504307"/>
    <w:rsid w:val="00505EEB"/>
    <w:rsid w:val="00506778"/>
    <w:rsid w:val="00506DA7"/>
    <w:rsid w:val="00507CF1"/>
    <w:rsid w:val="00520D85"/>
    <w:rsid w:val="00522177"/>
    <w:rsid w:val="005230E8"/>
    <w:rsid w:val="00527910"/>
    <w:rsid w:val="005420F2"/>
    <w:rsid w:val="00542505"/>
    <w:rsid w:val="0054570E"/>
    <w:rsid w:val="00546655"/>
    <w:rsid w:val="005475D4"/>
    <w:rsid w:val="005513A9"/>
    <w:rsid w:val="00555CDB"/>
    <w:rsid w:val="00557E4F"/>
    <w:rsid w:val="00561B6D"/>
    <w:rsid w:val="00562D45"/>
    <w:rsid w:val="0056615B"/>
    <w:rsid w:val="00567DFB"/>
    <w:rsid w:val="00571CB9"/>
    <w:rsid w:val="00571DAA"/>
    <w:rsid w:val="0058129D"/>
    <w:rsid w:val="00585B2B"/>
    <w:rsid w:val="00590144"/>
    <w:rsid w:val="00590CA2"/>
    <w:rsid w:val="00594F31"/>
    <w:rsid w:val="0059682C"/>
    <w:rsid w:val="005A3404"/>
    <w:rsid w:val="005A64DD"/>
    <w:rsid w:val="005A7E97"/>
    <w:rsid w:val="005B09F0"/>
    <w:rsid w:val="005B0CED"/>
    <w:rsid w:val="005B27F5"/>
    <w:rsid w:val="005B3DB3"/>
    <w:rsid w:val="005B528A"/>
    <w:rsid w:val="005C4CB5"/>
    <w:rsid w:val="005D03AD"/>
    <w:rsid w:val="005D0C6C"/>
    <w:rsid w:val="005D3C6F"/>
    <w:rsid w:val="005D6A38"/>
    <w:rsid w:val="005E2220"/>
    <w:rsid w:val="005E5946"/>
    <w:rsid w:val="005F37AA"/>
    <w:rsid w:val="005F3A39"/>
    <w:rsid w:val="005F3E24"/>
    <w:rsid w:val="005F589C"/>
    <w:rsid w:val="005F5C2F"/>
    <w:rsid w:val="005F5C79"/>
    <w:rsid w:val="005F5E54"/>
    <w:rsid w:val="005F78C7"/>
    <w:rsid w:val="005F7BB1"/>
    <w:rsid w:val="00602490"/>
    <w:rsid w:val="00603E3C"/>
    <w:rsid w:val="0060539D"/>
    <w:rsid w:val="00611FC4"/>
    <w:rsid w:val="00612812"/>
    <w:rsid w:val="006176FB"/>
    <w:rsid w:val="00626B06"/>
    <w:rsid w:val="00626B77"/>
    <w:rsid w:val="00626DE3"/>
    <w:rsid w:val="006279AC"/>
    <w:rsid w:val="00627A45"/>
    <w:rsid w:val="0063419C"/>
    <w:rsid w:val="00635381"/>
    <w:rsid w:val="00636986"/>
    <w:rsid w:val="00636E9C"/>
    <w:rsid w:val="00637542"/>
    <w:rsid w:val="00640B26"/>
    <w:rsid w:val="00641194"/>
    <w:rsid w:val="00645A0B"/>
    <w:rsid w:val="006500BA"/>
    <w:rsid w:val="006501B9"/>
    <w:rsid w:val="006506DB"/>
    <w:rsid w:val="0065533E"/>
    <w:rsid w:val="00662121"/>
    <w:rsid w:val="00662E09"/>
    <w:rsid w:val="00667788"/>
    <w:rsid w:val="006678CB"/>
    <w:rsid w:val="00667C6B"/>
    <w:rsid w:val="00670CF0"/>
    <w:rsid w:val="00675787"/>
    <w:rsid w:val="00675F87"/>
    <w:rsid w:val="00690CD6"/>
    <w:rsid w:val="00691A01"/>
    <w:rsid w:val="006937F4"/>
    <w:rsid w:val="0069386C"/>
    <w:rsid w:val="006A2DE2"/>
    <w:rsid w:val="006A3932"/>
    <w:rsid w:val="006A5B6B"/>
    <w:rsid w:val="006A63E3"/>
    <w:rsid w:val="006A7392"/>
    <w:rsid w:val="006B1C55"/>
    <w:rsid w:val="006C0D34"/>
    <w:rsid w:val="006C251B"/>
    <w:rsid w:val="006C2F7E"/>
    <w:rsid w:val="006D3560"/>
    <w:rsid w:val="006D3FCD"/>
    <w:rsid w:val="006D5EAD"/>
    <w:rsid w:val="006D6ED0"/>
    <w:rsid w:val="006E36E7"/>
    <w:rsid w:val="006E3B65"/>
    <w:rsid w:val="006E4FFE"/>
    <w:rsid w:val="006E564B"/>
    <w:rsid w:val="0070032B"/>
    <w:rsid w:val="007025C0"/>
    <w:rsid w:val="00707F04"/>
    <w:rsid w:val="007111B4"/>
    <w:rsid w:val="00711637"/>
    <w:rsid w:val="00714F4F"/>
    <w:rsid w:val="00715844"/>
    <w:rsid w:val="007171D6"/>
    <w:rsid w:val="00717216"/>
    <w:rsid w:val="0072632A"/>
    <w:rsid w:val="0072757A"/>
    <w:rsid w:val="00731C28"/>
    <w:rsid w:val="00733FA4"/>
    <w:rsid w:val="00736E6A"/>
    <w:rsid w:val="0073721A"/>
    <w:rsid w:val="00737B56"/>
    <w:rsid w:val="00741401"/>
    <w:rsid w:val="00741F59"/>
    <w:rsid w:val="007427B7"/>
    <w:rsid w:val="00745519"/>
    <w:rsid w:val="0074697D"/>
    <w:rsid w:val="00747CCD"/>
    <w:rsid w:val="007540D5"/>
    <w:rsid w:val="00755EBE"/>
    <w:rsid w:val="00761619"/>
    <w:rsid w:val="0076177C"/>
    <w:rsid w:val="00763C33"/>
    <w:rsid w:val="0076464C"/>
    <w:rsid w:val="00766322"/>
    <w:rsid w:val="00767583"/>
    <w:rsid w:val="00770BCD"/>
    <w:rsid w:val="00770D3F"/>
    <w:rsid w:val="00771904"/>
    <w:rsid w:val="00773353"/>
    <w:rsid w:val="00774129"/>
    <w:rsid w:val="00774E8F"/>
    <w:rsid w:val="00774EAA"/>
    <w:rsid w:val="0078123B"/>
    <w:rsid w:val="00783286"/>
    <w:rsid w:val="0078445F"/>
    <w:rsid w:val="00786434"/>
    <w:rsid w:val="00790791"/>
    <w:rsid w:val="0079467F"/>
    <w:rsid w:val="007958B8"/>
    <w:rsid w:val="00796F36"/>
    <w:rsid w:val="007A2218"/>
    <w:rsid w:val="007A2CDB"/>
    <w:rsid w:val="007A2E4E"/>
    <w:rsid w:val="007A62EC"/>
    <w:rsid w:val="007A68E7"/>
    <w:rsid w:val="007B1A7E"/>
    <w:rsid w:val="007B208C"/>
    <w:rsid w:val="007B2BA8"/>
    <w:rsid w:val="007B3039"/>
    <w:rsid w:val="007B6BA5"/>
    <w:rsid w:val="007B76E8"/>
    <w:rsid w:val="007C138A"/>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173"/>
    <w:rsid w:val="00800859"/>
    <w:rsid w:val="008037A2"/>
    <w:rsid w:val="0081124D"/>
    <w:rsid w:val="00816582"/>
    <w:rsid w:val="008175E9"/>
    <w:rsid w:val="00820A2D"/>
    <w:rsid w:val="008242D7"/>
    <w:rsid w:val="00826C09"/>
    <w:rsid w:val="0083043E"/>
    <w:rsid w:val="0083069A"/>
    <w:rsid w:val="00832A1D"/>
    <w:rsid w:val="00833EC7"/>
    <w:rsid w:val="00834479"/>
    <w:rsid w:val="00843AB2"/>
    <w:rsid w:val="0084667A"/>
    <w:rsid w:val="00846809"/>
    <w:rsid w:val="00847C83"/>
    <w:rsid w:val="0086107D"/>
    <w:rsid w:val="008628AA"/>
    <w:rsid w:val="00864251"/>
    <w:rsid w:val="00865914"/>
    <w:rsid w:val="00867E90"/>
    <w:rsid w:val="00871FD5"/>
    <w:rsid w:val="0087494C"/>
    <w:rsid w:val="00881213"/>
    <w:rsid w:val="008850F2"/>
    <w:rsid w:val="008979B1"/>
    <w:rsid w:val="008A0B75"/>
    <w:rsid w:val="008A0E8F"/>
    <w:rsid w:val="008A1542"/>
    <w:rsid w:val="008A2128"/>
    <w:rsid w:val="008A6B25"/>
    <w:rsid w:val="008A6C4F"/>
    <w:rsid w:val="008A7679"/>
    <w:rsid w:val="008A7AB3"/>
    <w:rsid w:val="008B0105"/>
    <w:rsid w:val="008B1986"/>
    <w:rsid w:val="008B2B6D"/>
    <w:rsid w:val="008B469C"/>
    <w:rsid w:val="008B65FB"/>
    <w:rsid w:val="008C3B3C"/>
    <w:rsid w:val="008C4283"/>
    <w:rsid w:val="008C74C3"/>
    <w:rsid w:val="008C7BF7"/>
    <w:rsid w:val="008D134F"/>
    <w:rsid w:val="008D3C75"/>
    <w:rsid w:val="008D494E"/>
    <w:rsid w:val="008D6942"/>
    <w:rsid w:val="008E0E46"/>
    <w:rsid w:val="008E1DAE"/>
    <w:rsid w:val="008E295A"/>
    <w:rsid w:val="008E5C63"/>
    <w:rsid w:val="008F2D9A"/>
    <w:rsid w:val="008F44B8"/>
    <w:rsid w:val="008F504A"/>
    <w:rsid w:val="008F5F57"/>
    <w:rsid w:val="00904EBC"/>
    <w:rsid w:val="009077B4"/>
    <w:rsid w:val="00920DDC"/>
    <w:rsid w:val="00923019"/>
    <w:rsid w:val="00924B63"/>
    <w:rsid w:val="00924E15"/>
    <w:rsid w:val="00925AA3"/>
    <w:rsid w:val="00926D41"/>
    <w:rsid w:val="009363B6"/>
    <w:rsid w:val="00940F46"/>
    <w:rsid w:val="00941ECC"/>
    <w:rsid w:val="009422AF"/>
    <w:rsid w:val="00945A5D"/>
    <w:rsid w:val="00946A0D"/>
    <w:rsid w:val="00955109"/>
    <w:rsid w:val="00955907"/>
    <w:rsid w:val="00956EDF"/>
    <w:rsid w:val="009600BB"/>
    <w:rsid w:val="00961E94"/>
    <w:rsid w:val="00963B67"/>
    <w:rsid w:val="00963CBA"/>
    <w:rsid w:val="00965E1A"/>
    <w:rsid w:val="00967457"/>
    <w:rsid w:val="0096797E"/>
    <w:rsid w:val="009701ED"/>
    <w:rsid w:val="009803ED"/>
    <w:rsid w:val="009825BD"/>
    <w:rsid w:val="00984471"/>
    <w:rsid w:val="00985BA8"/>
    <w:rsid w:val="00985F37"/>
    <w:rsid w:val="009879EA"/>
    <w:rsid w:val="00987C3F"/>
    <w:rsid w:val="009908A5"/>
    <w:rsid w:val="0099124E"/>
    <w:rsid w:val="00991261"/>
    <w:rsid w:val="009953D5"/>
    <w:rsid w:val="009A1D29"/>
    <w:rsid w:val="009B056A"/>
    <w:rsid w:val="009B643B"/>
    <w:rsid w:val="009B7FCE"/>
    <w:rsid w:val="009C6394"/>
    <w:rsid w:val="009D0E2A"/>
    <w:rsid w:val="009D0F0E"/>
    <w:rsid w:val="009D1AAE"/>
    <w:rsid w:val="009D1DEE"/>
    <w:rsid w:val="009D2246"/>
    <w:rsid w:val="009D634E"/>
    <w:rsid w:val="009E1560"/>
    <w:rsid w:val="009E47FC"/>
    <w:rsid w:val="009F0F06"/>
    <w:rsid w:val="009F228E"/>
    <w:rsid w:val="009F369A"/>
    <w:rsid w:val="009F4FC5"/>
    <w:rsid w:val="009F7AF2"/>
    <w:rsid w:val="00A04F4C"/>
    <w:rsid w:val="00A06982"/>
    <w:rsid w:val="00A06F1A"/>
    <w:rsid w:val="00A11695"/>
    <w:rsid w:val="00A1427D"/>
    <w:rsid w:val="00A235F1"/>
    <w:rsid w:val="00A24DFD"/>
    <w:rsid w:val="00A342C8"/>
    <w:rsid w:val="00A34B00"/>
    <w:rsid w:val="00A3777A"/>
    <w:rsid w:val="00A43D6F"/>
    <w:rsid w:val="00A50077"/>
    <w:rsid w:val="00A505AA"/>
    <w:rsid w:val="00A54CA8"/>
    <w:rsid w:val="00A60196"/>
    <w:rsid w:val="00A60CAE"/>
    <w:rsid w:val="00A6199C"/>
    <w:rsid w:val="00A622AF"/>
    <w:rsid w:val="00A65F4A"/>
    <w:rsid w:val="00A66636"/>
    <w:rsid w:val="00A67B16"/>
    <w:rsid w:val="00A71119"/>
    <w:rsid w:val="00A714AE"/>
    <w:rsid w:val="00A721CE"/>
    <w:rsid w:val="00A72F22"/>
    <w:rsid w:val="00A744D7"/>
    <w:rsid w:val="00A748A6"/>
    <w:rsid w:val="00A74A46"/>
    <w:rsid w:val="00A75EC9"/>
    <w:rsid w:val="00A80145"/>
    <w:rsid w:val="00A80CFB"/>
    <w:rsid w:val="00A810D4"/>
    <w:rsid w:val="00A83538"/>
    <w:rsid w:val="00A8523D"/>
    <w:rsid w:val="00A879A4"/>
    <w:rsid w:val="00AA1D9A"/>
    <w:rsid w:val="00AA32EB"/>
    <w:rsid w:val="00AB382F"/>
    <w:rsid w:val="00AB4CF1"/>
    <w:rsid w:val="00AB60B4"/>
    <w:rsid w:val="00AB75AE"/>
    <w:rsid w:val="00AC7E37"/>
    <w:rsid w:val="00AD0165"/>
    <w:rsid w:val="00AD34EE"/>
    <w:rsid w:val="00AD5A2F"/>
    <w:rsid w:val="00AD7C88"/>
    <w:rsid w:val="00AE271D"/>
    <w:rsid w:val="00AE45DE"/>
    <w:rsid w:val="00AF0846"/>
    <w:rsid w:val="00AF0878"/>
    <w:rsid w:val="00AF2F9D"/>
    <w:rsid w:val="00AF3D50"/>
    <w:rsid w:val="00AF6710"/>
    <w:rsid w:val="00B00B2E"/>
    <w:rsid w:val="00B013E6"/>
    <w:rsid w:val="00B04866"/>
    <w:rsid w:val="00B04D66"/>
    <w:rsid w:val="00B07B23"/>
    <w:rsid w:val="00B10C19"/>
    <w:rsid w:val="00B1157C"/>
    <w:rsid w:val="00B1501F"/>
    <w:rsid w:val="00B15454"/>
    <w:rsid w:val="00B23B4A"/>
    <w:rsid w:val="00B25AF1"/>
    <w:rsid w:val="00B26710"/>
    <w:rsid w:val="00B26B3C"/>
    <w:rsid w:val="00B30179"/>
    <w:rsid w:val="00B314CB"/>
    <w:rsid w:val="00B3317B"/>
    <w:rsid w:val="00B35D5F"/>
    <w:rsid w:val="00B36C43"/>
    <w:rsid w:val="00B3742B"/>
    <w:rsid w:val="00B41384"/>
    <w:rsid w:val="00B4398E"/>
    <w:rsid w:val="00B52C8C"/>
    <w:rsid w:val="00B535B3"/>
    <w:rsid w:val="00B5392B"/>
    <w:rsid w:val="00B65556"/>
    <w:rsid w:val="00B71D71"/>
    <w:rsid w:val="00B71E2B"/>
    <w:rsid w:val="00B73DA8"/>
    <w:rsid w:val="00B74F7C"/>
    <w:rsid w:val="00B75691"/>
    <w:rsid w:val="00B75E05"/>
    <w:rsid w:val="00B81E12"/>
    <w:rsid w:val="00B84944"/>
    <w:rsid w:val="00B84AAC"/>
    <w:rsid w:val="00B90F54"/>
    <w:rsid w:val="00B91CC3"/>
    <w:rsid w:val="00B92A0C"/>
    <w:rsid w:val="00B93068"/>
    <w:rsid w:val="00B953A7"/>
    <w:rsid w:val="00B95488"/>
    <w:rsid w:val="00BB0F02"/>
    <w:rsid w:val="00BB176D"/>
    <w:rsid w:val="00BB1E7F"/>
    <w:rsid w:val="00BB3B28"/>
    <w:rsid w:val="00BC03C8"/>
    <w:rsid w:val="00BC0C09"/>
    <w:rsid w:val="00BC1431"/>
    <w:rsid w:val="00BC1AC9"/>
    <w:rsid w:val="00BC4BF8"/>
    <w:rsid w:val="00BC4C36"/>
    <w:rsid w:val="00BC5D32"/>
    <w:rsid w:val="00BC74E9"/>
    <w:rsid w:val="00BD109F"/>
    <w:rsid w:val="00BE0423"/>
    <w:rsid w:val="00BE1FF8"/>
    <w:rsid w:val="00BE3609"/>
    <w:rsid w:val="00BE50CA"/>
    <w:rsid w:val="00BE618E"/>
    <w:rsid w:val="00BE7EDE"/>
    <w:rsid w:val="00BF0842"/>
    <w:rsid w:val="00BF479B"/>
    <w:rsid w:val="00BF4DE2"/>
    <w:rsid w:val="00BF65D7"/>
    <w:rsid w:val="00C00565"/>
    <w:rsid w:val="00C0236F"/>
    <w:rsid w:val="00C0263F"/>
    <w:rsid w:val="00C03B44"/>
    <w:rsid w:val="00C13A85"/>
    <w:rsid w:val="00C15366"/>
    <w:rsid w:val="00C218A4"/>
    <w:rsid w:val="00C23936"/>
    <w:rsid w:val="00C30546"/>
    <w:rsid w:val="00C36D37"/>
    <w:rsid w:val="00C4087B"/>
    <w:rsid w:val="00C430B5"/>
    <w:rsid w:val="00C463DD"/>
    <w:rsid w:val="00C46D5B"/>
    <w:rsid w:val="00C530B1"/>
    <w:rsid w:val="00C537D5"/>
    <w:rsid w:val="00C62F76"/>
    <w:rsid w:val="00C63A69"/>
    <w:rsid w:val="00C66D78"/>
    <w:rsid w:val="00C67BD2"/>
    <w:rsid w:val="00C745C3"/>
    <w:rsid w:val="00C8038E"/>
    <w:rsid w:val="00C80791"/>
    <w:rsid w:val="00C81212"/>
    <w:rsid w:val="00C81C2E"/>
    <w:rsid w:val="00C84FF1"/>
    <w:rsid w:val="00C86C21"/>
    <w:rsid w:val="00C91180"/>
    <w:rsid w:val="00C93C11"/>
    <w:rsid w:val="00C94DDD"/>
    <w:rsid w:val="00C971F6"/>
    <w:rsid w:val="00CA049C"/>
    <w:rsid w:val="00CA381C"/>
    <w:rsid w:val="00CA74D3"/>
    <w:rsid w:val="00CA7E7D"/>
    <w:rsid w:val="00CB143B"/>
    <w:rsid w:val="00CB2158"/>
    <w:rsid w:val="00CB22C9"/>
    <w:rsid w:val="00CB6380"/>
    <w:rsid w:val="00CC3CD6"/>
    <w:rsid w:val="00CC4CA6"/>
    <w:rsid w:val="00CC7186"/>
    <w:rsid w:val="00CD0009"/>
    <w:rsid w:val="00CD158A"/>
    <w:rsid w:val="00CD160D"/>
    <w:rsid w:val="00CD30EE"/>
    <w:rsid w:val="00CD3225"/>
    <w:rsid w:val="00CD59D2"/>
    <w:rsid w:val="00CE2F07"/>
    <w:rsid w:val="00CE4083"/>
    <w:rsid w:val="00CE46BA"/>
    <w:rsid w:val="00CE4A8F"/>
    <w:rsid w:val="00CE6FAE"/>
    <w:rsid w:val="00CF1F97"/>
    <w:rsid w:val="00CF6F32"/>
    <w:rsid w:val="00CF778D"/>
    <w:rsid w:val="00D00A82"/>
    <w:rsid w:val="00D02531"/>
    <w:rsid w:val="00D034DC"/>
    <w:rsid w:val="00D0631B"/>
    <w:rsid w:val="00D06C3A"/>
    <w:rsid w:val="00D06D86"/>
    <w:rsid w:val="00D07C57"/>
    <w:rsid w:val="00D07FC9"/>
    <w:rsid w:val="00D13148"/>
    <w:rsid w:val="00D164BA"/>
    <w:rsid w:val="00D202CC"/>
    <w:rsid w:val="00D2031B"/>
    <w:rsid w:val="00D25E8C"/>
    <w:rsid w:val="00D25FE2"/>
    <w:rsid w:val="00D27E89"/>
    <w:rsid w:val="00D37E80"/>
    <w:rsid w:val="00D43252"/>
    <w:rsid w:val="00D46231"/>
    <w:rsid w:val="00D477C4"/>
    <w:rsid w:val="00D5409C"/>
    <w:rsid w:val="00D57C13"/>
    <w:rsid w:val="00D57FD9"/>
    <w:rsid w:val="00D610C1"/>
    <w:rsid w:val="00D636B4"/>
    <w:rsid w:val="00D65732"/>
    <w:rsid w:val="00D658FA"/>
    <w:rsid w:val="00D67CDD"/>
    <w:rsid w:val="00D730E3"/>
    <w:rsid w:val="00D753D8"/>
    <w:rsid w:val="00D76D45"/>
    <w:rsid w:val="00D91B95"/>
    <w:rsid w:val="00D91E0D"/>
    <w:rsid w:val="00D920D7"/>
    <w:rsid w:val="00D9274F"/>
    <w:rsid w:val="00D94023"/>
    <w:rsid w:val="00D95944"/>
    <w:rsid w:val="00D96248"/>
    <w:rsid w:val="00D96CC5"/>
    <w:rsid w:val="00D978C6"/>
    <w:rsid w:val="00D97B77"/>
    <w:rsid w:val="00DA2714"/>
    <w:rsid w:val="00DA332C"/>
    <w:rsid w:val="00DA3716"/>
    <w:rsid w:val="00DA5E2B"/>
    <w:rsid w:val="00DA6620"/>
    <w:rsid w:val="00DA67AD"/>
    <w:rsid w:val="00DB4EEF"/>
    <w:rsid w:val="00DB655F"/>
    <w:rsid w:val="00DB7084"/>
    <w:rsid w:val="00DC581A"/>
    <w:rsid w:val="00DC7D59"/>
    <w:rsid w:val="00DD42A0"/>
    <w:rsid w:val="00DD6801"/>
    <w:rsid w:val="00DD764B"/>
    <w:rsid w:val="00DE236F"/>
    <w:rsid w:val="00DE3ECB"/>
    <w:rsid w:val="00DE4785"/>
    <w:rsid w:val="00DE7267"/>
    <w:rsid w:val="00DF0A4D"/>
    <w:rsid w:val="00DF1383"/>
    <w:rsid w:val="00DF3039"/>
    <w:rsid w:val="00DF3A04"/>
    <w:rsid w:val="00DF4518"/>
    <w:rsid w:val="00E01324"/>
    <w:rsid w:val="00E0574B"/>
    <w:rsid w:val="00E05B1C"/>
    <w:rsid w:val="00E07015"/>
    <w:rsid w:val="00E11783"/>
    <w:rsid w:val="00E130AB"/>
    <w:rsid w:val="00E1679E"/>
    <w:rsid w:val="00E16FF3"/>
    <w:rsid w:val="00E239A0"/>
    <w:rsid w:val="00E34E58"/>
    <w:rsid w:val="00E3560E"/>
    <w:rsid w:val="00E36838"/>
    <w:rsid w:val="00E36C10"/>
    <w:rsid w:val="00E37F10"/>
    <w:rsid w:val="00E40B76"/>
    <w:rsid w:val="00E42461"/>
    <w:rsid w:val="00E42732"/>
    <w:rsid w:val="00E42926"/>
    <w:rsid w:val="00E4443D"/>
    <w:rsid w:val="00E4670F"/>
    <w:rsid w:val="00E50B2D"/>
    <w:rsid w:val="00E52EB0"/>
    <w:rsid w:val="00E54352"/>
    <w:rsid w:val="00E545E1"/>
    <w:rsid w:val="00E54D18"/>
    <w:rsid w:val="00E5644E"/>
    <w:rsid w:val="00E5691C"/>
    <w:rsid w:val="00E57F0E"/>
    <w:rsid w:val="00E631BA"/>
    <w:rsid w:val="00E6448B"/>
    <w:rsid w:val="00E6613A"/>
    <w:rsid w:val="00E6705C"/>
    <w:rsid w:val="00E67F31"/>
    <w:rsid w:val="00E7260F"/>
    <w:rsid w:val="00E730D8"/>
    <w:rsid w:val="00E73EB3"/>
    <w:rsid w:val="00E7545A"/>
    <w:rsid w:val="00E765CB"/>
    <w:rsid w:val="00E81230"/>
    <w:rsid w:val="00E84898"/>
    <w:rsid w:val="00E8535A"/>
    <w:rsid w:val="00E864B4"/>
    <w:rsid w:val="00E864BE"/>
    <w:rsid w:val="00E90647"/>
    <w:rsid w:val="00E96630"/>
    <w:rsid w:val="00EA002B"/>
    <w:rsid w:val="00EA0364"/>
    <w:rsid w:val="00EA11F3"/>
    <w:rsid w:val="00EA2DCD"/>
    <w:rsid w:val="00EA48C4"/>
    <w:rsid w:val="00EA76EE"/>
    <w:rsid w:val="00EA772F"/>
    <w:rsid w:val="00EB1763"/>
    <w:rsid w:val="00EB2AE3"/>
    <w:rsid w:val="00EB4C06"/>
    <w:rsid w:val="00EB51D5"/>
    <w:rsid w:val="00EB65EF"/>
    <w:rsid w:val="00EB67DE"/>
    <w:rsid w:val="00EB6832"/>
    <w:rsid w:val="00EB71BA"/>
    <w:rsid w:val="00EB798F"/>
    <w:rsid w:val="00EC14E9"/>
    <w:rsid w:val="00EC271A"/>
    <w:rsid w:val="00EC755A"/>
    <w:rsid w:val="00ED128B"/>
    <w:rsid w:val="00ED3508"/>
    <w:rsid w:val="00ED3F6F"/>
    <w:rsid w:val="00ED64BE"/>
    <w:rsid w:val="00ED7A2A"/>
    <w:rsid w:val="00EE4D59"/>
    <w:rsid w:val="00EE4E42"/>
    <w:rsid w:val="00EE73C3"/>
    <w:rsid w:val="00EF18D3"/>
    <w:rsid w:val="00EF1D7F"/>
    <w:rsid w:val="00EF4AAC"/>
    <w:rsid w:val="00EF6FCD"/>
    <w:rsid w:val="00F01C57"/>
    <w:rsid w:val="00F03FA2"/>
    <w:rsid w:val="00F05283"/>
    <w:rsid w:val="00F07537"/>
    <w:rsid w:val="00F075EF"/>
    <w:rsid w:val="00F07E12"/>
    <w:rsid w:val="00F1200D"/>
    <w:rsid w:val="00F138E5"/>
    <w:rsid w:val="00F14682"/>
    <w:rsid w:val="00F21360"/>
    <w:rsid w:val="00F30A8A"/>
    <w:rsid w:val="00F326B0"/>
    <w:rsid w:val="00F34267"/>
    <w:rsid w:val="00F3574D"/>
    <w:rsid w:val="00F40295"/>
    <w:rsid w:val="00F40E75"/>
    <w:rsid w:val="00F412D3"/>
    <w:rsid w:val="00F4216E"/>
    <w:rsid w:val="00F444E3"/>
    <w:rsid w:val="00F44619"/>
    <w:rsid w:val="00F5039C"/>
    <w:rsid w:val="00F5087E"/>
    <w:rsid w:val="00F519D1"/>
    <w:rsid w:val="00F51BAB"/>
    <w:rsid w:val="00F51FCA"/>
    <w:rsid w:val="00F5233F"/>
    <w:rsid w:val="00F52DB2"/>
    <w:rsid w:val="00F535BE"/>
    <w:rsid w:val="00F54674"/>
    <w:rsid w:val="00F64C95"/>
    <w:rsid w:val="00F72514"/>
    <w:rsid w:val="00F736C5"/>
    <w:rsid w:val="00F75E96"/>
    <w:rsid w:val="00F77398"/>
    <w:rsid w:val="00F80C07"/>
    <w:rsid w:val="00F940FF"/>
    <w:rsid w:val="00F944BF"/>
    <w:rsid w:val="00FA00A0"/>
    <w:rsid w:val="00FA1E00"/>
    <w:rsid w:val="00FA345C"/>
    <w:rsid w:val="00FA3FB7"/>
    <w:rsid w:val="00FA7800"/>
    <w:rsid w:val="00FB5A37"/>
    <w:rsid w:val="00FB5DD6"/>
    <w:rsid w:val="00FB7793"/>
    <w:rsid w:val="00FC18AA"/>
    <w:rsid w:val="00FC215C"/>
    <w:rsid w:val="00FC286A"/>
    <w:rsid w:val="00FC29AA"/>
    <w:rsid w:val="00FC68B7"/>
    <w:rsid w:val="00FD3C5D"/>
    <w:rsid w:val="00FD3E70"/>
    <w:rsid w:val="00FD4128"/>
    <w:rsid w:val="00FD6B2B"/>
    <w:rsid w:val="00FE3EEA"/>
    <w:rsid w:val="00FE5882"/>
    <w:rsid w:val="00FF03BB"/>
    <w:rsid w:val="00FF071A"/>
    <w:rsid w:val="00FF51FB"/>
    <w:rsid w:val="00FF67F6"/>
    <w:rsid w:val="00FF6E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699CD0"/>
  <w15:docId w15:val="{1C4309C1-818F-4971-A9E7-36D6EA34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table" w:customStyle="1" w:styleId="TableGrid10">
    <w:name w:val="Table Grid1"/>
    <w:basedOn w:val="TableNormal"/>
    <w:next w:val="TableGrid"/>
    <w:uiPriority w:val="39"/>
    <w:rsid w:val="00E16F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SBodyText">
    <w:name w:val="GHSBody Text"/>
    <w:basedOn w:val="BodyText"/>
    <w:link w:val="GHSBodyTextChar"/>
    <w:rsid w:val="00C67BD2"/>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rFonts w:eastAsia="Times New Roman"/>
      <w:sz w:val="22"/>
    </w:rPr>
  </w:style>
  <w:style w:type="character" w:customStyle="1" w:styleId="GHSBodyTextChar">
    <w:name w:val="GHSBody Text Char"/>
    <w:link w:val="GHSBodyText"/>
    <w:rsid w:val="00C67BD2"/>
    <w:rPr>
      <w:rFonts w:eastAsia="Times New Roman"/>
      <w:sz w:val="22"/>
      <w:lang w:eastAsia="en-US"/>
    </w:rPr>
  </w:style>
  <w:style w:type="paragraph" w:customStyle="1" w:styleId="Body">
    <w:name w:val="Body"/>
    <w:rsid w:val="00C67BD2"/>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292710607">
      <w:bodyDiv w:val="1"/>
      <w:marLeft w:val="0"/>
      <w:marRight w:val="0"/>
      <w:marTop w:val="0"/>
      <w:marBottom w:val="0"/>
      <w:divBdr>
        <w:top w:val="none" w:sz="0" w:space="0" w:color="auto"/>
        <w:left w:val="none" w:sz="0" w:space="0" w:color="auto"/>
        <w:bottom w:val="none" w:sz="0" w:space="0" w:color="auto"/>
        <w:right w:val="none" w:sz="0" w:space="0" w:color="auto"/>
      </w:divBdr>
    </w:div>
    <w:div w:id="1404135698">
      <w:bodyDiv w:val="1"/>
      <w:marLeft w:val="0"/>
      <w:marRight w:val="0"/>
      <w:marTop w:val="0"/>
      <w:marBottom w:val="0"/>
      <w:divBdr>
        <w:top w:val="none" w:sz="0" w:space="0" w:color="auto"/>
        <w:left w:val="none" w:sz="0" w:space="0" w:color="auto"/>
        <w:bottom w:val="none" w:sz="0" w:space="0" w:color="auto"/>
        <w:right w:val="none" w:sz="0" w:space="0" w:color="auto"/>
      </w:divBdr>
    </w:div>
    <w:div w:id="1504779508">
      <w:bodyDiv w:val="1"/>
      <w:marLeft w:val="0"/>
      <w:marRight w:val="0"/>
      <w:marTop w:val="0"/>
      <w:marBottom w:val="0"/>
      <w:divBdr>
        <w:top w:val="none" w:sz="0" w:space="0" w:color="auto"/>
        <w:left w:val="none" w:sz="0" w:space="0" w:color="auto"/>
        <w:bottom w:val="none" w:sz="0" w:space="0" w:color="auto"/>
        <w:right w:val="none" w:sz="0" w:space="0" w:color="auto"/>
      </w:divBdr>
    </w:div>
    <w:div w:id="1736510525">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 w:id="2103330291">
      <w:bodyDiv w:val="1"/>
      <w:marLeft w:val="0"/>
      <w:marRight w:val="0"/>
      <w:marTop w:val="0"/>
      <w:marBottom w:val="0"/>
      <w:divBdr>
        <w:top w:val="none" w:sz="0" w:space="0" w:color="auto"/>
        <w:left w:val="none" w:sz="0" w:space="0" w:color="auto"/>
        <w:bottom w:val="none" w:sz="0" w:space="0" w:color="auto"/>
        <w:right w:val="none" w:sz="0" w:space="0" w:color="auto"/>
      </w:divBdr>
    </w:div>
    <w:div w:id="21053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FE537-F6C8-4E42-8EE5-6568A860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TotalTime>
  <Pages>3</Pages>
  <Words>778</Words>
  <Characters>4436</Characters>
  <Application>Microsoft Office Word</Application>
  <DocSecurity>0</DocSecurity>
  <Lines>36</Lines>
  <Paragraphs>10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2018-06-19T07:58:00Z</cp:lastPrinted>
  <dcterms:created xsi:type="dcterms:W3CDTF">2018-06-19T07:54:00Z</dcterms:created>
  <dcterms:modified xsi:type="dcterms:W3CDTF">2018-06-19T07:59:00Z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