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rsidTr="000216CC">
        <w:trPr>
          <w:trHeight w:val="851"/>
        </w:trPr>
        <w:tc>
          <w:tcPr>
            <w:tcW w:w="1259" w:type="dxa"/>
            <w:tcBorders>
              <w:top w:val="nil"/>
              <w:left w:val="nil"/>
              <w:bottom w:val="single" w:sz="4" w:space="0" w:color="auto"/>
              <w:right w:val="nil"/>
            </w:tcBorders>
            <w:shd w:val="clear" w:color="auto" w:fill="auto"/>
          </w:tcPr>
          <w:p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E47603">
              <w:rPr>
                <w:b/>
                <w:sz w:val="40"/>
                <w:szCs w:val="40"/>
                <w:lang w:val="fr-CH"/>
              </w:rPr>
              <w:t>53</w:t>
            </w:r>
            <w:r w:rsidR="00D107A5">
              <w:rPr>
                <w:b/>
                <w:sz w:val="40"/>
                <w:szCs w:val="40"/>
                <w:lang w:val="fr-CH"/>
              </w:rPr>
              <w:t>/rev1</w:t>
            </w:r>
          </w:p>
          <w:p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rsidTr="00165735">
        <w:tc>
          <w:tcPr>
            <w:tcW w:w="9645" w:type="dxa"/>
            <w:gridSpan w:val="2"/>
            <w:tcMar>
              <w:top w:w="142" w:type="dxa"/>
              <w:left w:w="108" w:type="dxa"/>
              <w:bottom w:w="142" w:type="dxa"/>
              <w:right w:w="108" w:type="dxa"/>
            </w:tcMar>
          </w:tcPr>
          <w:p w:rsidR="00645A0B" w:rsidRPr="001039FD" w:rsidRDefault="00645A0B" w:rsidP="009F5644">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E47603">
              <w:rPr>
                <w:b/>
              </w:rPr>
              <w:t>3 December</w:t>
            </w:r>
            <w:r w:rsidR="00162E11">
              <w:rPr>
                <w:b/>
              </w:rPr>
              <w:t xml:space="preserve"> 2018</w:t>
            </w:r>
          </w:p>
        </w:tc>
      </w:tr>
      <w:tr w:rsidR="00645A0B" w:rsidRPr="001039FD" w:rsidTr="00165735">
        <w:tc>
          <w:tcPr>
            <w:tcW w:w="4652" w:type="dxa"/>
            <w:tcMar>
              <w:top w:w="57" w:type="dxa"/>
              <w:left w:w="108" w:type="dxa"/>
              <w:bottom w:w="0" w:type="dxa"/>
              <w:right w:w="108" w:type="dxa"/>
            </w:tcMar>
            <w:vAlign w:val="center"/>
          </w:tcPr>
          <w:p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rsidR="00645A0B" w:rsidRPr="001039FD" w:rsidRDefault="00645A0B" w:rsidP="00165735">
            <w:pPr>
              <w:spacing w:before="120"/>
              <w:rPr>
                <w:b/>
              </w:rPr>
            </w:pPr>
          </w:p>
        </w:tc>
      </w:tr>
      <w:tr w:rsidR="00645A0B" w:rsidRPr="001039FD" w:rsidTr="00165735">
        <w:tc>
          <w:tcPr>
            <w:tcW w:w="4652" w:type="dxa"/>
            <w:tcMar>
              <w:top w:w="57" w:type="dxa"/>
              <w:left w:w="108" w:type="dxa"/>
              <w:bottom w:w="0" w:type="dxa"/>
              <w:right w:w="108" w:type="dxa"/>
            </w:tcMar>
          </w:tcPr>
          <w:p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rsidR="00645A0B" w:rsidRPr="00D06F88" w:rsidRDefault="00645A0B" w:rsidP="00E601C0">
            <w:pPr>
              <w:spacing w:before="120"/>
              <w:rPr>
                <w:b/>
                <w:highlight w:val="yellow"/>
              </w:rPr>
            </w:pPr>
          </w:p>
        </w:tc>
      </w:tr>
      <w:tr w:rsidR="00645A0B" w:rsidRPr="001039FD" w:rsidTr="00165735">
        <w:tc>
          <w:tcPr>
            <w:tcW w:w="4652" w:type="dxa"/>
            <w:tcMar>
              <w:top w:w="28" w:type="dxa"/>
              <w:left w:w="108" w:type="dxa"/>
              <w:bottom w:w="0" w:type="dxa"/>
              <w:right w:w="108" w:type="dxa"/>
            </w:tcMar>
          </w:tcPr>
          <w:p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w:t>
            </w:r>
            <w:r w:rsidR="00AB3D4E">
              <w:t>6</w:t>
            </w:r>
            <w:r w:rsidR="001B3102" w:rsidRPr="00061070">
              <w:t xml:space="preserve"> </w:t>
            </w:r>
            <w:r w:rsidR="00AB3D4E">
              <w:t>November</w:t>
            </w:r>
            <w:r w:rsidR="001B3102" w:rsidRPr="00061070">
              <w:t xml:space="preserve">-4 </w:t>
            </w:r>
            <w:r w:rsidR="00AB3D4E">
              <w:t>December</w:t>
            </w:r>
            <w:r w:rsidR="001B3102" w:rsidRPr="00061070">
              <w:t xml:space="preserve"> 2018</w:t>
            </w:r>
          </w:p>
          <w:p w:rsidR="00645A0B" w:rsidRPr="00061070" w:rsidRDefault="00645A0B" w:rsidP="00EA48C4">
            <w:pPr>
              <w:spacing w:before="40"/>
              <w:ind w:left="34" w:hanging="34"/>
            </w:pPr>
            <w:r w:rsidRPr="00061070">
              <w:t xml:space="preserve">Item </w:t>
            </w:r>
            <w:r w:rsidR="00E47603">
              <w:t xml:space="preserve">6 </w:t>
            </w:r>
            <w:r w:rsidRPr="00061070">
              <w:t>of the provisional agenda</w:t>
            </w:r>
          </w:p>
          <w:p w:rsidR="00645A0B" w:rsidRPr="00E47603" w:rsidRDefault="00E47603" w:rsidP="00E47603">
            <w:pPr>
              <w:spacing w:before="40"/>
              <w:rPr>
                <w:b/>
                <w:bCs/>
              </w:rPr>
            </w:pPr>
            <w:r w:rsidRPr="00E47603">
              <w:rPr>
                <w:b/>
                <w:bCs/>
              </w:rPr>
              <w:t>New proposals for amendments to the Model Regulations on the Transport of Dangerous Goods</w:t>
            </w:r>
          </w:p>
        </w:tc>
        <w:tc>
          <w:tcPr>
            <w:tcW w:w="4993" w:type="dxa"/>
            <w:tcMar>
              <w:top w:w="28" w:type="dxa"/>
              <w:left w:w="108" w:type="dxa"/>
              <w:bottom w:w="0" w:type="dxa"/>
              <w:right w:w="108" w:type="dxa"/>
            </w:tcMar>
          </w:tcPr>
          <w:p w:rsidR="00645A0B" w:rsidRPr="001039FD" w:rsidRDefault="00645A0B" w:rsidP="009C31D5">
            <w:pPr>
              <w:spacing w:before="40"/>
              <w:rPr>
                <w:b/>
                <w:bCs/>
              </w:rPr>
            </w:pPr>
          </w:p>
        </w:tc>
      </w:tr>
    </w:tbl>
    <w:p w:rsidR="00E47603" w:rsidRPr="00D107A5" w:rsidRDefault="00E47603" w:rsidP="00EA1B0C">
      <w:pPr>
        <w:pStyle w:val="HChG"/>
        <w:rPr>
          <w:lang w:val="en-US"/>
        </w:rPr>
      </w:pPr>
      <w:r>
        <w:tab/>
      </w:r>
      <w:r>
        <w:tab/>
      </w:r>
      <w:r>
        <w:tab/>
        <w:t>Amendment to 38.3.3 (g) of the Manual of Tests and Criteria</w:t>
      </w:r>
      <w:r w:rsidR="00EA1B0C" w:rsidRPr="00D107A5">
        <w:rPr>
          <w:lang w:val="en-US"/>
        </w:rPr>
        <w:t xml:space="preserve"> (related to </w:t>
      </w:r>
      <w:r w:rsidR="00EA1B0C" w:rsidRPr="00BE1503">
        <w:t>ST</w:t>
      </w:r>
      <w:r w:rsidR="00EA1B0C" w:rsidRPr="00D107A5">
        <w:rPr>
          <w:lang w:val="en-US"/>
        </w:rPr>
        <w:t>/</w:t>
      </w:r>
      <w:r w:rsidR="00EA1B0C" w:rsidRPr="00BE1503">
        <w:t>SG</w:t>
      </w:r>
      <w:r w:rsidR="00EA1B0C" w:rsidRPr="00D107A5">
        <w:rPr>
          <w:lang w:val="en-US"/>
        </w:rPr>
        <w:t>/</w:t>
      </w:r>
      <w:r w:rsidR="00EA1B0C" w:rsidRPr="00BE1503">
        <w:t>AC.10</w:t>
      </w:r>
      <w:r w:rsidR="00EA1B0C" w:rsidRPr="00D107A5">
        <w:rPr>
          <w:lang w:val="en-US"/>
        </w:rPr>
        <w:t>/</w:t>
      </w:r>
      <w:r w:rsidR="00EA1B0C" w:rsidRPr="00BE1503">
        <w:t>C.3</w:t>
      </w:r>
      <w:r w:rsidR="00EA1B0C" w:rsidRPr="00D107A5">
        <w:rPr>
          <w:lang w:val="en-US"/>
        </w:rPr>
        <w:t>/</w:t>
      </w:r>
      <w:r w:rsidR="00EA1B0C" w:rsidRPr="00BE1503">
        <w:t>2018</w:t>
      </w:r>
      <w:r w:rsidR="00EA1B0C" w:rsidRPr="00D107A5">
        <w:rPr>
          <w:lang w:val="en-US"/>
        </w:rPr>
        <w:t>/</w:t>
      </w:r>
      <w:r w:rsidR="00EA1B0C" w:rsidRPr="00BE1503">
        <w:t>84</w:t>
      </w:r>
      <w:r w:rsidR="00EA1B0C" w:rsidRPr="00D107A5">
        <w:rPr>
          <w:lang w:val="en-US"/>
        </w:rPr>
        <w:t>)</w:t>
      </w:r>
    </w:p>
    <w:p w:rsidR="00E47603" w:rsidRPr="003F006C" w:rsidRDefault="00E47603" w:rsidP="00E47603">
      <w:pPr>
        <w:pStyle w:val="H1G"/>
      </w:pPr>
      <w:r w:rsidRPr="00DB656E">
        <w:tab/>
      </w:r>
      <w:r w:rsidRPr="00DB656E">
        <w:tab/>
        <w:t xml:space="preserve">Transmitted by </w:t>
      </w:r>
      <w:r>
        <w:t xml:space="preserve">the </w:t>
      </w:r>
      <w:r w:rsidRPr="008D3238">
        <w:t xml:space="preserve">European Association for Advanced Rechargeable Batteries </w:t>
      </w:r>
      <w:r>
        <w:t>(RECHARGE) and t</w:t>
      </w:r>
      <w:r w:rsidRPr="00DB656E">
        <w:t>he R</w:t>
      </w:r>
      <w:r>
        <w:t>echargeable Battery Association (</w:t>
      </w:r>
      <w:r w:rsidRPr="00DB656E">
        <w:t>PRBA</w:t>
      </w:r>
      <w:r>
        <w:t>)</w:t>
      </w:r>
    </w:p>
    <w:p w:rsidR="00E47603" w:rsidRPr="00AA5E6C" w:rsidRDefault="00E47603" w:rsidP="00E47603">
      <w:pPr>
        <w:pStyle w:val="HChG"/>
      </w:pPr>
      <w:r w:rsidRPr="003F006C">
        <w:tab/>
      </w:r>
      <w:r w:rsidRPr="003F006C">
        <w:tab/>
      </w:r>
      <w:r w:rsidRPr="00925F3C">
        <w:t>Introduction</w:t>
      </w:r>
    </w:p>
    <w:p w:rsidR="00E47603" w:rsidRPr="00025A25" w:rsidRDefault="00E47603" w:rsidP="00E47603">
      <w:pPr>
        <w:pStyle w:val="SingleTxtG"/>
        <w:numPr>
          <w:ilvl w:val="0"/>
          <w:numId w:val="21"/>
        </w:numPr>
        <w:tabs>
          <w:tab w:val="left" w:pos="1701"/>
        </w:tabs>
        <w:ind w:left="1134" w:firstLine="0"/>
        <w:rPr>
          <w:lang w:val="en-US"/>
        </w:rPr>
      </w:pPr>
      <w:r>
        <w:t>Following the discussion of ST</w:t>
      </w:r>
      <w:r w:rsidRPr="00D107A5">
        <w:rPr>
          <w:lang w:val="en-US"/>
        </w:rPr>
        <w:t>/</w:t>
      </w:r>
      <w:r>
        <w:t>SG</w:t>
      </w:r>
      <w:r w:rsidRPr="00D107A5">
        <w:rPr>
          <w:lang w:val="en-US"/>
        </w:rPr>
        <w:t>/</w:t>
      </w:r>
      <w:r>
        <w:t>AC.10</w:t>
      </w:r>
      <w:r w:rsidRPr="00D107A5">
        <w:rPr>
          <w:lang w:val="en-US"/>
        </w:rPr>
        <w:t>/</w:t>
      </w:r>
      <w:r>
        <w:t>C.3</w:t>
      </w:r>
      <w:r w:rsidRPr="00D107A5">
        <w:rPr>
          <w:lang w:val="en-US"/>
        </w:rPr>
        <w:t>/</w:t>
      </w:r>
      <w:r>
        <w:t>2018</w:t>
      </w:r>
      <w:r w:rsidRPr="00D107A5">
        <w:rPr>
          <w:lang w:val="en-US"/>
        </w:rPr>
        <w:t>/</w:t>
      </w:r>
      <w:r>
        <w:t>84, number of comments were made. The major concern expressed was the need to clarify how the risk of overcharge</w:t>
      </w:r>
      <w:r w:rsidRPr="00841435">
        <w:t xml:space="preserve"> </w:t>
      </w:r>
      <w:r>
        <w:t>would be controlled, in the case of the assembled batteries transported without overcharge protections.</w:t>
      </w:r>
    </w:p>
    <w:p w:rsidR="00E47603" w:rsidRPr="00841435" w:rsidRDefault="00E47603" w:rsidP="00E47603">
      <w:pPr>
        <w:pStyle w:val="SingleTxtG"/>
        <w:numPr>
          <w:ilvl w:val="0"/>
          <w:numId w:val="21"/>
        </w:numPr>
        <w:tabs>
          <w:tab w:val="left" w:pos="1701"/>
        </w:tabs>
        <w:ind w:left="1134" w:firstLine="0"/>
        <w:rPr>
          <w:lang w:val="en-US"/>
        </w:rPr>
      </w:pPr>
      <w:r>
        <w:rPr>
          <w:lang w:val="en-US"/>
        </w:rPr>
        <w:t xml:space="preserve">It appears that </w:t>
      </w:r>
      <w:r>
        <w:t>the risk of transporting batteries in an overcharged state is linked to the charging or discharging of the batteries prior to transport. Batteries, which are protected against short circuit and over discharge between the batteries components, cannot be overcharged during transport, unless they are connected to an active charging system. This is not the case when transporting batteries (or they would become “batteries in usage”).</w:t>
      </w:r>
    </w:p>
    <w:p w:rsidR="00E47603" w:rsidRPr="00841435" w:rsidRDefault="00E47603" w:rsidP="00E47603">
      <w:pPr>
        <w:pStyle w:val="SingleTxtG"/>
        <w:numPr>
          <w:ilvl w:val="0"/>
          <w:numId w:val="21"/>
        </w:numPr>
        <w:tabs>
          <w:tab w:val="left" w:pos="1701"/>
        </w:tabs>
        <w:ind w:left="1134" w:firstLine="0"/>
        <w:rPr>
          <w:lang w:val="en-US"/>
        </w:rPr>
      </w:pPr>
      <w:proofErr w:type="gramStart"/>
      <w:r>
        <w:rPr>
          <w:lang w:val="en-US"/>
        </w:rPr>
        <w:t>In order to</w:t>
      </w:r>
      <w:proofErr w:type="gramEnd"/>
      <w:r>
        <w:rPr>
          <w:lang w:val="en-US"/>
        </w:rPr>
        <w:t xml:space="preserve"> clarify the specific risk control of the overcharge, a new sentence is proposed for addition ad the end of the paragraph 38.3.3 (g), as a complement of the original text applicable in the paragraph 38.3.3 (d). This is presented in proposal 1.</w:t>
      </w:r>
    </w:p>
    <w:p w:rsidR="00E47603" w:rsidRDefault="00E47603" w:rsidP="00E47603">
      <w:pPr>
        <w:pStyle w:val="SingleTxtG"/>
        <w:numPr>
          <w:ilvl w:val="0"/>
          <w:numId w:val="21"/>
        </w:numPr>
        <w:tabs>
          <w:tab w:val="left" w:pos="1701"/>
        </w:tabs>
        <w:ind w:left="1134" w:firstLine="0"/>
        <w:rPr>
          <w:lang w:val="en-US"/>
        </w:rPr>
      </w:pPr>
      <w:r>
        <w:rPr>
          <w:lang w:val="en-US"/>
        </w:rPr>
        <w:t>In addition, the proposal 2 is describing an alternative option where the additive text is placed in the</w:t>
      </w:r>
      <w:r w:rsidR="00D107A5">
        <w:rPr>
          <w:lang w:val="en-US"/>
        </w:rPr>
        <w:t xml:space="preserve"> new</w:t>
      </w:r>
      <w:r>
        <w:rPr>
          <w:lang w:val="en-US"/>
        </w:rPr>
        <w:t xml:space="preserve"> paragraph </w:t>
      </w:r>
      <w:r w:rsidRPr="00680302">
        <w:rPr>
          <w:lang w:val="en-US"/>
        </w:rPr>
        <w:t>2.9.4 (</w:t>
      </w:r>
      <w:proofErr w:type="gramStart"/>
      <w:r w:rsidRPr="00680302">
        <w:rPr>
          <w:lang w:val="en-US"/>
        </w:rPr>
        <w:t>e )</w:t>
      </w:r>
      <w:proofErr w:type="gramEnd"/>
      <w:r w:rsidRPr="00680302">
        <w:rPr>
          <w:lang w:val="en-US"/>
        </w:rPr>
        <w:t xml:space="preserve"> (x)</w:t>
      </w:r>
      <w:r>
        <w:rPr>
          <w:lang w:val="en-US"/>
        </w:rPr>
        <w:t xml:space="preserve"> of the model regulation.</w:t>
      </w:r>
    </w:p>
    <w:p w:rsidR="00D107A5" w:rsidRPr="001E227D" w:rsidRDefault="00D107A5" w:rsidP="00E47603">
      <w:pPr>
        <w:pStyle w:val="SingleTxtG"/>
        <w:numPr>
          <w:ilvl w:val="0"/>
          <w:numId w:val="21"/>
        </w:numPr>
        <w:tabs>
          <w:tab w:val="left" w:pos="1701"/>
        </w:tabs>
        <w:ind w:left="1134" w:firstLine="0"/>
        <w:rPr>
          <w:lang w:val="en-US"/>
        </w:rPr>
      </w:pPr>
      <w:r>
        <w:rPr>
          <w:lang w:val="en-US"/>
        </w:rPr>
        <w:t>Finally, a proposal 3 with simplified text.</w:t>
      </w:r>
    </w:p>
    <w:p w:rsidR="00E47603" w:rsidRPr="001E227D" w:rsidRDefault="00E47603" w:rsidP="00E47603">
      <w:pPr>
        <w:pStyle w:val="SingleTxtG"/>
        <w:numPr>
          <w:ilvl w:val="0"/>
          <w:numId w:val="21"/>
        </w:numPr>
        <w:tabs>
          <w:tab w:val="left" w:pos="1701"/>
        </w:tabs>
        <w:ind w:left="1134" w:firstLine="0"/>
        <w:rPr>
          <w:lang w:val="en-US"/>
        </w:rPr>
      </w:pPr>
      <w:r>
        <w:rPr>
          <w:lang w:val="en-US"/>
        </w:rPr>
        <w:t xml:space="preserve">The </w:t>
      </w:r>
      <w:r w:rsidR="00D107A5">
        <w:rPr>
          <w:lang w:val="en-US"/>
        </w:rPr>
        <w:t>three</w:t>
      </w:r>
      <w:r>
        <w:rPr>
          <w:lang w:val="en-US"/>
        </w:rPr>
        <w:t xml:space="preserve"> following proposals are submitted for selection and approval by the Sub Committee.</w:t>
      </w:r>
    </w:p>
    <w:p w:rsidR="00E47603" w:rsidRPr="001E227D" w:rsidRDefault="00E47603" w:rsidP="00442D17">
      <w:pPr>
        <w:pStyle w:val="HChG"/>
      </w:pPr>
      <w:bookmarkStart w:id="0" w:name="_Hlk531344555"/>
      <w:r>
        <w:tab/>
      </w:r>
      <w:r>
        <w:tab/>
      </w:r>
      <w:r w:rsidRPr="001E227D">
        <w:t>Proposal 1</w:t>
      </w:r>
    </w:p>
    <w:p w:rsidR="00E47603" w:rsidRDefault="00E47603" w:rsidP="00E47603">
      <w:pPr>
        <w:pStyle w:val="SingleTxtG"/>
        <w:numPr>
          <w:ilvl w:val="0"/>
          <w:numId w:val="21"/>
        </w:numPr>
        <w:ind w:left="1554" w:hanging="420"/>
        <w:rPr>
          <w:lang w:val="en-US"/>
        </w:rPr>
      </w:pPr>
      <w:bookmarkStart w:id="1" w:name="_Hlk531344609"/>
      <w:bookmarkEnd w:id="0"/>
      <w:r>
        <w:rPr>
          <w:lang w:val="en-US"/>
        </w:rPr>
        <w:t>Add a new paragraph at the end of the existing text of</w:t>
      </w:r>
      <w:r w:rsidRPr="0040705C">
        <w:rPr>
          <w:lang w:val="en-US"/>
        </w:rPr>
        <w:t xml:space="preserve"> 38.3.3 (g)</w:t>
      </w:r>
      <w:r>
        <w:rPr>
          <w:lang w:val="en-US"/>
        </w:rPr>
        <w:t xml:space="preserve"> as follows (new text is </w:t>
      </w:r>
      <w:r w:rsidRPr="00613789">
        <w:rPr>
          <w:u w:val="single"/>
          <w:lang w:val="en-US"/>
        </w:rPr>
        <w:t>underlined</w:t>
      </w:r>
      <w:r>
        <w:rPr>
          <w:lang w:val="en-US"/>
        </w:rPr>
        <w:t>):</w:t>
      </w:r>
    </w:p>
    <w:p w:rsidR="00E47603" w:rsidRDefault="00E47603" w:rsidP="00E47603">
      <w:pPr>
        <w:pStyle w:val="SingleTxtG"/>
        <w:ind w:left="1560"/>
        <w:rPr>
          <w:lang w:val="en-US"/>
        </w:rPr>
      </w:pPr>
      <w:r>
        <w:rPr>
          <w:lang w:val="en-US"/>
        </w:rPr>
        <w:lastRenderedPageBreak/>
        <w:t xml:space="preserve">When batteries that have passed all applicable tests are electrically connected to form a battery in which the aggregate lithium content of al anodes, when fully charged, is more than 500g, or in the case of lithium ion battery, with a Watt-hour rating of more than 6200 </w:t>
      </w:r>
      <w:proofErr w:type="spellStart"/>
      <w:r>
        <w:rPr>
          <w:lang w:val="en-US"/>
        </w:rPr>
        <w:t>Wh</w:t>
      </w:r>
      <w:proofErr w:type="spellEnd"/>
      <w:r>
        <w:rPr>
          <w:lang w:val="en-US"/>
        </w:rPr>
        <w:t>, the assembled battery does not need to be tested if the assembled battery is of a type,  that has been verified as preventing</w:t>
      </w:r>
    </w:p>
    <w:p w:rsidR="00E47603" w:rsidRPr="003D2886" w:rsidRDefault="00E47603" w:rsidP="00E47603">
      <w:pPr>
        <w:pStyle w:val="SingleTxtG"/>
        <w:numPr>
          <w:ilvl w:val="0"/>
          <w:numId w:val="22"/>
        </w:numPr>
        <w:tabs>
          <w:tab w:val="left" w:pos="1701"/>
        </w:tabs>
        <w:ind w:hanging="294"/>
        <w:rPr>
          <w:lang w:val="en-US"/>
        </w:rPr>
      </w:pPr>
      <w:r>
        <w:rPr>
          <w:lang w:val="en-US"/>
        </w:rPr>
        <w:tab/>
      </w:r>
      <w:r w:rsidRPr="003D2886">
        <w:rPr>
          <w:lang w:val="en-US"/>
        </w:rPr>
        <w:t>Overcharge</w:t>
      </w:r>
      <w:r>
        <w:rPr>
          <w:lang w:val="en-US"/>
        </w:rPr>
        <w:t>;</w:t>
      </w:r>
    </w:p>
    <w:p w:rsidR="00E47603" w:rsidRDefault="00E47603" w:rsidP="00E47603">
      <w:pPr>
        <w:pStyle w:val="SingleTxtG"/>
        <w:numPr>
          <w:ilvl w:val="0"/>
          <w:numId w:val="22"/>
        </w:numPr>
        <w:tabs>
          <w:tab w:val="left" w:pos="1701"/>
        </w:tabs>
        <w:ind w:hanging="294"/>
        <w:rPr>
          <w:lang w:val="en-US"/>
        </w:rPr>
      </w:pPr>
      <w:r>
        <w:rPr>
          <w:lang w:val="en-US"/>
        </w:rPr>
        <w:tab/>
        <w:t>Short circuits, and</w:t>
      </w:r>
    </w:p>
    <w:p w:rsidR="00E47603" w:rsidRPr="001E227D" w:rsidRDefault="00E47603" w:rsidP="00E47603">
      <w:pPr>
        <w:pStyle w:val="SingleTxtG"/>
        <w:numPr>
          <w:ilvl w:val="0"/>
          <w:numId w:val="22"/>
        </w:numPr>
        <w:tabs>
          <w:tab w:val="left" w:pos="1701"/>
        </w:tabs>
        <w:ind w:hanging="294"/>
        <w:rPr>
          <w:lang w:val="en-US"/>
        </w:rPr>
      </w:pPr>
      <w:r>
        <w:rPr>
          <w:lang w:val="en-US"/>
        </w:rPr>
        <w:t>Over discharge between the batteries.</w:t>
      </w:r>
      <w:bookmarkStart w:id="2" w:name="_Hlk531343701"/>
    </w:p>
    <w:p w:rsidR="00E47603" w:rsidRDefault="00E47603" w:rsidP="00E47603">
      <w:pPr>
        <w:pStyle w:val="SingleTxtG"/>
        <w:tabs>
          <w:tab w:val="left" w:pos="1701"/>
        </w:tabs>
        <w:ind w:left="1560"/>
        <w:rPr>
          <w:u w:val="single"/>
          <w:lang w:val="en-US"/>
        </w:rPr>
      </w:pPr>
      <w:bookmarkStart w:id="3" w:name="_Hlk531357414"/>
      <w:bookmarkEnd w:id="1"/>
      <w:r>
        <w:rPr>
          <w:u w:val="single"/>
          <w:lang w:val="en-US"/>
        </w:rPr>
        <w:t xml:space="preserve">An assembled battery </w:t>
      </w:r>
      <w:r w:rsidRPr="00D31573">
        <w:rPr>
          <w:u w:val="single"/>
          <w:lang w:val="en-US"/>
        </w:rPr>
        <w:t>not equipped with battery overcharge protection</w:t>
      </w:r>
      <w:r>
        <w:rPr>
          <w:u w:val="single"/>
          <w:lang w:val="en-US"/>
        </w:rPr>
        <w:t xml:space="preserve"> </w:t>
      </w:r>
      <w:r w:rsidRPr="00D31573">
        <w:rPr>
          <w:u w:val="single"/>
          <w:lang w:val="en-US"/>
        </w:rPr>
        <w:t xml:space="preserve">that </w:t>
      </w:r>
      <w:r>
        <w:rPr>
          <w:u w:val="single"/>
          <w:lang w:val="en-US"/>
        </w:rPr>
        <w:t>is</w:t>
      </w:r>
      <w:r w:rsidRPr="00D31573">
        <w:rPr>
          <w:u w:val="single"/>
          <w:lang w:val="en-US"/>
        </w:rPr>
        <w:t xml:space="preserve"> designed for </w:t>
      </w:r>
      <w:bookmarkStart w:id="4" w:name="_Hlk531344079"/>
      <w:r w:rsidRPr="00D31573">
        <w:rPr>
          <w:u w:val="single"/>
          <w:lang w:val="en-US"/>
        </w:rPr>
        <w:t xml:space="preserve">use only as a component in </w:t>
      </w:r>
      <w:r>
        <w:rPr>
          <w:u w:val="single"/>
          <w:lang w:val="en-US"/>
        </w:rPr>
        <w:t xml:space="preserve">a larger assembled </w:t>
      </w:r>
      <w:r w:rsidRPr="00D31573">
        <w:rPr>
          <w:u w:val="single"/>
          <w:lang w:val="en-US"/>
        </w:rPr>
        <w:t>battery</w:t>
      </w:r>
      <w:r>
        <w:rPr>
          <w:u w:val="single"/>
          <w:lang w:val="en-US"/>
        </w:rPr>
        <w:t xml:space="preserve"> or</w:t>
      </w:r>
      <w:r w:rsidRPr="00D31573">
        <w:rPr>
          <w:u w:val="single"/>
          <w:lang w:val="en-US"/>
        </w:rPr>
        <w:t xml:space="preserve"> in equipment</w:t>
      </w:r>
      <w:r>
        <w:rPr>
          <w:u w:val="single"/>
          <w:lang w:val="en-US"/>
        </w:rPr>
        <w:t>,</w:t>
      </w:r>
      <w:r w:rsidRPr="00D31573">
        <w:rPr>
          <w:u w:val="single"/>
          <w:lang w:val="en-US"/>
        </w:rPr>
        <w:t xml:space="preserve"> which affords such protection,</w:t>
      </w:r>
      <w:bookmarkEnd w:id="4"/>
      <w:r w:rsidRPr="00D31573">
        <w:rPr>
          <w:u w:val="single"/>
          <w:lang w:val="en-US"/>
        </w:rPr>
        <w:t xml:space="preserve"> </w:t>
      </w:r>
      <w:r>
        <w:rPr>
          <w:u w:val="single"/>
          <w:lang w:val="en-US"/>
        </w:rPr>
        <w:t>is</w:t>
      </w:r>
      <w:r w:rsidRPr="00D31573">
        <w:rPr>
          <w:u w:val="single"/>
          <w:lang w:val="en-US"/>
        </w:rPr>
        <w:t xml:space="preserve"> not subject to the verification of the overcharge protection</w:t>
      </w:r>
      <w:r>
        <w:rPr>
          <w:u w:val="single"/>
          <w:lang w:val="en-US"/>
        </w:rPr>
        <w:t>, provided overcharge protection has been used during any charge or discharge of the assembled battery.</w:t>
      </w:r>
    </w:p>
    <w:bookmarkEnd w:id="3"/>
    <w:p w:rsidR="00E47603" w:rsidRPr="001E227D" w:rsidRDefault="00E47603" w:rsidP="00442D17">
      <w:pPr>
        <w:pStyle w:val="HChG"/>
        <w:spacing w:before="120" w:after="120"/>
      </w:pPr>
      <w:r>
        <w:tab/>
      </w:r>
      <w:bookmarkStart w:id="5" w:name="_Hlk531604273"/>
      <w:r>
        <w:tab/>
      </w:r>
      <w:r w:rsidRPr="001E227D">
        <w:t xml:space="preserve">Proposal </w:t>
      </w:r>
      <w:r>
        <w:t>2</w:t>
      </w:r>
    </w:p>
    <w:p w:rsidR="00E47603" w:rsidRDefault="00E47603" w:rsidP="00E47603">
      <w:pPr>
        <w:pStyle w:val="SingleTxtG"/>
        <w:numPr>
          <w:ilvl w:val="0"/>
          <w:numId w:val="21"/>
        </w:numPr>
        <w:ind w:left="1554" w:hanging="420"/>
        <w:rPr>
          <w:lang w:val="en-US"/>
        </w:rPr>
      </w:pPr>
      <w:r>
        <w:rPr>
          <w:lang w:val="en-US"/>
        </w:rPr>
        <w:t>Add a new paragraph at the end of the existing text of</w:t>
      </w:r>
      <w:r w:rsidRPr="0040705C">
        <w:rPr>
          <w:lang w:val="en-US"/>
        </w:rPr>
        <w:t xml:space="preserve"> 38.3.3 (g)</w:t>
      </w:r>
      <w:r>
        <w:rPr>
          <w:lang w:val="en-US"/>
        </w:rPr>
        <w:t xml:space="preserve"> as follows (new text is </w:t>
      </w:r>
      <w:r w:rsidRPr="00613789">
        <w:rPr>
          <w:u w:val="single"/>
          <w:lang w:val="en-US"/>
        </w:rPr>
        <w:t>underlined</w:t>
      </w:r>
      <w:r>
        <w:rPr>
          <w:lang w:val="en-US"/>
        </w:rPr>
        <w:t>):</w:t>
      </w:r>
    </w:p>
    <w:p w:rsidR="00E47603" w:rsidRDefault="00E47603" w:rsidP="00E47603">
      <w:pPr>
        <w:pStyle w:val="SingleTxtG"/>
        <w:ind w:left="1560"/>
        <w:rPr>
          <w:lang w:val="en-US"/>
        </w:rPr>
      </w:pPr>
      <w:r>
        <w:rPr>
          <w:lang w:val="en-US"/>
        </w:rPr>
        <w:t xml:space="preserve">When batteries that have passed all applicable tests are electrically connected to form a battery in which the aggregate lithium content of al anodes, when fully charged, is more than 500g, or in the case of lithium ion battery, with a Watt-hour rating of more than 6200 </w:t>
      </w:r>
      <w:proofErr w:type="spellStart"/>
      <w:r>
        <w:rPr>
          <w:lang w:val="en-US"/>
        </w:rPr>
        <w:t>Wh</w:t>
      </w:r>
      <w:proofErr w:type="spellEnd"/>
      <w:r>
        <w:rPr>
          <w:lang w:val="en-US"/>
        </w:rPr>
        <w:t>, the assembled battery does not need to be tested if the assembled battery is of a type,  that has been verified as preventing</w:t>
      </w:r>
    </w:p>
    <w:p w:rsidR="00E47603" w:rsidRPr="003D2886" w:rsidRDefault="00E47603" w:rsidP="00E47603">
      <w:pPr>
        <w:pStyle w:val="SingleTxtG"/>
        <w:numPr>
          <w:ilvl w:val="0"/>
          <w:numId w:val="23"/>
        </w:numPr>
        <w:tabs>
          <w:tab w:val="left" w:pos="1701"/>
        </w:tabs>
        <w:rPr>
          <w:lang w:val="en-US"/>
        </w:rPr>
      </w:pPr>
      <w:r w:rsidRPr="003D2886">
        <w:rPr>
          <w:lang w:val="en-US"/>
        </w:rPr>
        <w:t>Overcharge</w:t>
      </w:r>
      <w:r>
        <w:rPr>
          <w:lang w:val="en-US"/>
        </w:rPr>
        <w:t>;</w:t>
      </w:r>
    </w:p>
    <w:p w:rsidR="00E47603" w:rsidRDefault="00E47603" w:rsidP="00E47603">
      <w:pPr>
        <w:pStyle w:val="SingleTxtG"/>
        <w:numPr>
          <w:ilvl w:val="0"/>
          <w:numId w:val="23"/>
        </w:numPr>
        <w:tabs>
          <w:tab w:val="left" w:pos="1701"/>
        </w:tabs>
        <w:rPr>
          <w:lang w:val="en-US"/>
        </w:rPr>
      </w:pPr>
      <w:r>
        <w:rPr>
          <w:lang w:val="en-US"/>
        </w:rPr>
        <w:t>Short circuits, and</w:t>
      </w:r>
    </w:p>
    <w:p w:rsidR="00E47603" w:rsidRPr="001E227D" w:rsidRDefault="00E47603" w:rsidP="00E47603">
      <w:pPr>
        <w:pStyle w:val="SingleTxtG"/>
        <w:numPr>
          <w:ilvl w:val="0"/>
          <w:numId w:val="23"/>
        </w:numPr>
        <w:tabs>
          <w:tab w:val="left" w:pos="1701"/>
        </w:tabs>
        <w:rPr>
          <w:lang w:val="en-US"/>
        </w:rPr>
      </w:pPr>
      <w:r>
        <w:rPr>
          <w:lang w:val="en-US"/>
        </w:rPr>
        <w:t>Over discharge between the batteries.</w:t>
      </w:r>
    </w:p>
    <w:p w:rsidR="00E47603" w:rsidRDefault="00E47603" w:rsidP="00E47603">
      <w:pPr>
        <w:pStyle w:val="SingleTxtG"/>
        <w:tabs>
          <w:tab w:val="left" w:pos="1701"/>
        </w:tabs>
        <w:ind w:left="1560"/>
        <w:rPr>
          <w:u w:val="single"/>
          <w:lang w:val="en-US"/>
        </w:rPr>
      </w:pPr>
      <w:bookmarkStart w:id="6" w:name="_Hlk531355171"/>
      <w:bookmarkEnd w:id="2"/>
      <w:bookmarkEnd w:id="5"/>
      <w:r>
        <w:rPr>
          <w:u w:val="single"/>
          <w:lang w:val="en-US"/>
        </w:rPr>
        <w:t xml:space="preserve">An assembled battery </w:t>
      </w:r>
      <w:r w:rsidRPr="00D31573">
        <w:rPr>
          <w:u w:val="single"/>
          <w:lang w:val="en-US"/>
        </w:rPr>
        <w:t>not equipped with battery overcharge protection</w:t>
      </w:r>
      <w:r>
        <w:rPr>
          <w:u w:val="single"/>
          <w:lang w:val="en-US"/>
        </w:rPr>
        <w:t xml:space="preserve"> </w:t>
      </w:r>
      <w:r w:rsidRPr="00D31573">
        <w:rPr>
          <w:u w:val="single"/>
          <w:lang w:val="en-US"/>
        </w:rPr>
        <w:t xml:space="preserve">that </w:t>
      </w:r>
      <w:r>
        <w:rPr>
          <w:u w:val="single"/>
          <w:lang w:val="en-US"/>
        </w:rPr>
        <w:t>is</w:t>
      </w:r>
      <w:r w:rsidRPr="00D31573">
        <w:rPr>
          <w:u w:val="single"/>
          <w:lang w:val="en-US"/>
        </w:rPr>
        <w:t xml:space="preserve"> designed for use only as a component in </w:t>
      </w:r>
      <w:r>
        <w:rPr>
          <w:u w:val="single"/>
          <w:lang w:val="en-US"/>
        </w:rPr>
        <w:t xml:space="preserve">a larger assembled </w:t>
      </w:r>
      <w:r w:rsidRPr="00D31573">
        <w:rPr>
          <w:u w:val="single"/>
          <w:lang w:val="en-US"/>
        </w:rPr>
        <w:t>battery</w:t>
      </w:r>
      <w:r>
        <w:rPr>
          <w:u w:val="single"/>
          <w:lang w:val="en-US"/>
        </w:rPr>
        <w:t xml:space="preserve"> or</w:t>
      </w:r>
      <w:r w:rsidRPr="00D31573">
        <w:rPr>
          <w:u w:val="single"/>
          <w:lang w:val="en-US"/>
        </w:rPr>
        <w:t xml:space="preserve"> in equipment</w:t>
      </w:r>
      <w:r>
        <w:rPr>
          <w:u w:val="single"/>
          <w:lang w:val="en-US"/>
        </w:rPr>
        <w:t>,</w:t>
      </w:r>
      <w:r w:rsidRPr="00D31573">
        <w:rPr>
          <w:u w:val="single"/>
          <w:lang w:val="en-US"/>
        </w:rPr>
        <w:t xml:space="preserve"> which affords such protection, </w:t>
      </w:r>
      <w:r>
        <w:rPr>
          <w:u w:val="single"/>
          <w:lang w:val="en-US"/>
        </w:rPr>
        <w:t>is</w:t>
      </w:r>
      <w:r w:rsidRPr="00D31573">
        <w:rPr>
          <w:u w:val="single"/>
          <w:lang w:val="en-US"/>
        </w:rPr>
        <w:t xml:space="preserve"> not subject to the verification of the overcharge protection</w:t>
      </w:r>
      <w:r>
        <w:rPr>
          <w:u w:val="single"/>
          <w:lang w:val="en-US"/>
        </w:rPr>
        <w:t>.</w:t>
      </w:r>
    </w:p>
    <w:p w:rsidR="00E47603" w:rsidRPr="00C82D00" w:rsidRDefault="00E47603" w:rsidP="00E47603">
      <w:pPr>
        <w:pStyle w:val="SingleTxtG"/>
        <w:numPr>
          <w:ilvl w:val="0"/>
          <w:numId w:val="21"/>
        </w:numPr>
        <w:ind w:left="1554" w:hanging="420"/>
        <w:rPr>
          <w:lang w:val="en-US"/>
        </w:rPr>
      </w:pPr>
      <w:r>
        <w:rPr>
          <w:lang w:val="en-US"/>
        </w:rPr>
        <w:t xml:space="preserve">Add a new paragraph after the last paragraph </w:t>
      </w:r>
      <w:proofErr w:type="gramStart"/>
      <w:r>
        <w:rPr>
          <w:lang w:val="en-US"/>
        </w:rPr>
        <w:t>of  2.9.4</w:t>
      </w:r>
      <w:proofErr w:type="gramEnd"/>
      <w:r>
        <w:rPr>
          <w:lang w:val="en-US"/>
        </w:rPr>
        <w:t xml:space="preserve"> (e) (new text is </w:t>
      </w:r>
      <w:r w:rsidRPr="00C82D00">
        <w:rPr>
          <w:lang w:val="en-US"/>
        </w:rPr>
        <w:t>underlined)</w:t>
      </w:r>
    </w:p>
    <w:p w:rsidR="00E47603" w:rsidRPr="00E47603" w:rsidRDefault="00E47603" w:rsidP="00E47603">
      <w:pPr>
        <w:pStyle w:val="SingleTxtG"/>
        <w:rPr>
          <w:u w:val="single"/>
          <w:lang w:val="en-US"/>
        </w:rPr>
      </w:pPr>
      <w:bookmarkStart w:id="7" w:name="_Hlk531358183"/>
      <w:bookmarkEnd w:id="6"/>
      <w:r w:rsidRPr="00E47603">
        <w:rPr>
          <w:u w:val="single"/>
          <w:lang w:val="en-US"/>
        </w:rPr>
        <w:t>Point 2.9.4 (e) (x</w:t>
      </w:r>
      <w:proofErr w:type="gramStart"/>
      <w:r w:rsidRPr="00E47603">
        <w:rPr>
          <w:u w:val="single"/>
          <w:lang w:val="en-US"/>
        </w:rPr>
        <w:t>) :</w:t>
      </w:r>
      <w:bookmarkEnd w:id="7"/>
      <w:proofErr w:type="gramEnd"/>
      <w:r w:rsidR="00EA1B0C">
        <w:rPr>
          <w:u w:val="single"/>
          <w:lang w:val="en-US"/>
        </w:rPr>
        <w:t xml:space="preserve"> </w:t>
      </w:r>
      <w:r w:rsidRPr="00E47603">
        <w:rPr>
          <w:u w:val="single"/>
          <w:lang w:val="en-US"/>
        </w:rPr>
        <w:t xml:space="preserve">procedures to ensure that cells or batteries which are not equipped </w:t>
      </w:r>
      <w:proofErr w:type="spellStart"/>
      <w:r w:rsidRPr="00E47603">
        <w:rPr>
          <w:u w:val="single"/>
        </w:rPr>
        <w:t>withovercharge</w:t>
      </w:r>
      <w:proofErr w:type="spellEnd"/>
      <w:r w:rsidRPr="00E47603">
        <w:rPr>
          <w:u w:val="single"/>
          <w:lang w:val="en-US"/>
        </w:rPr>
        <w:t xml:space="preserve"> protection are not overcharged during any charging or discharging operation. </w:t>
      </w:r>
    </w:p>
    <w:p w:rsidR="00D107A5" w:rsidRPr="001E227D" w:rsidRDefault="00442D17" w:rsidP="00442D17">
      <w:pPr>
        <w:pStyle w:val="HChG"/>
        <w:spacing w:before="120" w:after="120"/>
      </w:pPr>
      <w:r>
        <w:tab/>
      </w:r>
      <w:r>
        <w:tab/>
      </w:r>
      <w:r w:rsidR="00D107A5" w:rsidRPr="001E227D">
        <w:t xml:space="preserve">Proposal </w:t>
      </w:r>
      <w:r w:rsidR="00862E1A">
        <w:t>3</w:t>
      </w:r>
    </w:p>
    <w:p w:rsidR="00D107A5" w:rsidRDefault="00D107A5" w:rsidP="00D107A5">
      <w:pPr>
        <w:pStyle w:val="SingleTxtG"/>
        <w:numPr>
          <w:ilvl w:val="0"/>
          <w:numId w:val="21"/>
        </w:numPr>
        <w:ind w:left="1554" w:hanging="420"/>
        <w:rPr>
          <w:lang w:val="en-US"/>
        </w:rPr>
      </w:pPr>
      <w:r>
        <w:rPr>
          <w:lang w:val="en-US"/>
        </w:rPr>
        <w:t>Add a new sentence at the end of the existing text of</w:t>
      </w:r>
      <w:r w:rsidRPr="0040705C">
        <w:rPr>
          <w:lang w:val="en-US"/>
        </w:rPr>
        <w:t xml:space="preserve"> 38.3.3 (g)</w:t>
      </w:r>
      <w:r>
        <w:rPr>
          <w:lang w:val="en-US"/>
        </w:rPr>
        <w:t xml:space="preserve"> (</w:t>
      </w:r>
      <w:proofErr w:type="spellStart"/>
      <w:r>
        <w:rPr>
          <w:lang w:val="en-US"/>
        </w:rPr>
        <w:t>i</w:t>
      </w:r>
      <w:proofErr w:type="spellEnd"/>
      <w:r>
        <w:rPr>
          <w:lang w:val="en-US"/>
        </w:rPr>
        <w:t xml:space="preserve">) as follows (new text is </w:t>
      </w:r>
      <w:r w:rsidRPr="00613789">
        <w:rPr>
          <w:u w:val="single"/>
          <w:lang w:val="en-US"/>
        </w:rPr>
        <w:t>underlined</w:t>
      </w:r>
      <w:r>
        <w:rPr>
          <w:lang w:val="en-US"/>
        </w:rPr>
        <w:t>):</w:t>
      </w:r>
    </w:p>
    <w:p w:rsidR="00D107A5" w:rsidRDefault="00D107A5" w:rsidP="00D107A5">
      <w:pPr>
        <w:pStyle w:val="SingleTxtG"/>
        <w:ind w:left="1560"/>
        <w:rPr>
          <w:lang w:val="en-US"/>
        </w:rPr>
      </w:pPr>
      <w:r>
        <w:rPr>
          <w:lang w:val="en-US"/>
        </w:rPr>
        <w:t xml:space="preserve">When batteries that have passed all applicable tests are electrically connected to form a battery in which the aggregate lithium content of al anodes, when fully charged, is more than 500g, or in the case of lithium ion battery, with a Watt-hour rating of more than 6200 </w:t>
      </w:r>
      <w:proofErr w:type="spellStart"/>
      <w:r>
        <w:rPr>
          <w:lang w:val="en-US"/>
        </w:rPr>
        <w:t>Wh</w:t>
      </w:r>
      <w:proofErr w:type="spellEnd"/>
      <w:r>
        <w:rPr>
          <w:lang w:val="en-US"/>
        </w:rPr>
        <w:t>, the assembled battery does not need to be tested if the assembled battery is of a type,  that has been verified as preventing</w:t>
      </w:r>
    </w:p>
    <w:p w:rsidR="00D107A5" w:rsidRPr="003D2886" w:rsidRDefault="00D107A5" w:rsidP="004D6DA3">
      <w:pPr>
        <w:pStyle w:val="SingleTxtG"/>
        <w:numPr>
          <w:ilvl w:val="0"/>
          <w:numId w:val="24"/>
        </w:numPr>
        <w:tabs>
          <w:tab w:val="left" w:pos="1701"/>
        </w:tabs>
        <w:rPr>
          <w:lang w:val="en-US"/>
        </w:rPr>
      </w:pPr>
      <w:r w:rsidRPr="003D2886">
        <w:rPr>
          <w:lang w:val="en-US"/>
        </w:rPr>
        <w:t>Overcharge</w:t>
      </w:r>
      <w:r>
        <w:rPr>
          <w:lang w:val="en-US"/>
        </w:rPr>
        <w:t xml:space="preserve">, </w:t>
      </w:r>
      <w:r w:rsidRPr="00D107A5">
        <w:rPr>
          <w:u w:val="single"/>
          <w:lang w:val="en-US"/>
        </w:rPr>
        <w:t>either by design or by process controls</w:t>
      </w:r>
      <w:r>
        <w:rPr>
          <w:lang w:val="en-US"/>
        </w:rPr>
        <w:t>;</w:t>
      </w:r>
    </w:p>
    <w:p w:rsidR="00D107A5" w:rsidRDefault="00D107A5" w:rsidP="004D6DA3">
      <w:pPr>
        <w:pStyle w:val="SingleTxtG"/>
        <w:numPr>
          <w:ilvl w:val="0"/>
          <w:numId w:val="24"/>
        </w:numPr>
        <w:tabs>
          <w:tab w:val="left" w:pos="1701"/>
        </w:tabs>
        <w:rPr>
          <w:lang w:val="en-US"/>
        </w:rPr>
      </w:pPr>
      <w:r>
        <w:rPr>
          <w:lang w:val="en-US"/>
        </w:rPr>
        <w:t>Short circuits, and</w:t>
      </w:r>
    </w:p>
    <w:p w:rsidR="00D107A5" w:rsidRPr="001E227D" w:rsidRDefault="00D107A5" w:rsidP="004D6DA3">
      <w:pPr>
        <w:pStyle w:val="SingleTxtG"/>
        <w:numPr>
          <w:ilvl w:val="0"/>
          <w:numId w:val="24"/>
        </w:numPr>
        <w:tabs>
          <w:tab w:val="left" w:pos="1701"/>
        </w:tabs>
        <w:rPr>
          <w:lang w:val="en-US"/>
        </w:rPr>
      </w:pPr>
      <w:r>
        <w:rPr>
          <w:lang w:val="en-US"/>
        </w:rPr>
        <w:t>Over discharge between the batteries.</w:t>
      </w:r>
    </w:p>
    <w:p w:rsidR="00E47603" w:rsidRPr="00E47603" w:rsidRDefault="00E47603" w:rsidP="00442D17">
      <w:pPr>
        <w:spacing w:before="240"/>
        <w:ind w:left="1134" w:right="1134"/>
        <w:jc w:val="center"/>
        <w:rPr>
          <w:lang w:val="en-US"/>
        </w:rPr>
      </w:pPr>
      <w:r>
        <w:rPr>
          <w:u w:val="single"/>
          <w:lang w:val="en-US"/>
        </w:rPr>
        <w:tab/>
      </w:r>
      <w:r>
        <w:rPr>
          <w:u w:val="single"/>
          <w:lang w:val="en-US"/>
        </w:rPr>
        <w:tab/>
      </w:r>
      <w:r>
        <w:rPr>
          <w:u w:val="single"/>
          <w:lang w:val="en-US"/>
        </w:rPr>
        <w:tab/>
      </w:r>
      <w:bookmarkStart w:id="8" w:name="_GoBack"/>
      <w:bookmarkEnd w:id="8"/>
    </w:p>
    <w:sectPr w:rsidR="00E47603" w:rsidRPr="00E47603" w:rsidSect="00387BD0">
      <w:headerReference w:type="even" r:id="rId8"/>
      <w:headerReference w:type="default" r:id="rId9"/>
      <w:footerReference w:type="even" r:id="rId10"/>
      <w:headerReference w:type="first" r:id="rId11"/>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2D8" w:rsidRDefault="00EB52D8"/>
  </w:endnote>
  <w:endnote w:type="continuationSeparator" w:id="0">
    <w:p w:rsidR="00EB52D8" w:rsidRDefault="00EB52D8"/>
  </w:endnote>
  <w:endnote w:type="continuationNotice" w:id="1">
    <w:p w:rsidR="00EB52D8" w:rsidRDefault="00EB5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2D8" w:rsidRPr="000B175B" w:rsidRDefault="00EB52D8" w:rsidP="000B175B">
      <w:pPr>
        <w:tabs>
          <w:tab w:val="right" w:pos="2155"/>
        </w:tabs>
        <w:spacing w:after="80"/>
        <w:ind w:left="680"/>
        <w:rPr>
          <w:u w:val="single"/>
        </w:rPr>
      </w:pPr>
      <w:r>
        <w:rPr>
          <w:u w:val="single"/>
        </w:rPr>
        <w:tab/>
      </w:r>
    </w:p>
  </w:footnote>
  <w:footnote w:type="continuationSeparator" w:id="0">
    <w:p w:rsidR="00EB52D8" w:rsidRPr="00FC68B7" w:rsidRDefault="00EB52D8" w:rsidP="00FC68B7">
      <w:pPr>
        <w:tabs>
          <w:tab w:val="left" w:pos="2155"/>
        </w:tabs>
        <w:spacing w:after="80"/>
        <w:ind w:left="680"/>
        <w:rPr>
          <w:u w:val="single"/>
        </w:rPr>
      </w:pPr>
      <w:r>
        <w:rPr>
          <w:u w:val="single"/>
        </w:rPr>
        <w:tab/>
      </w:r>
    </w:p>
  </w:footnote>
  <w:footnote w:type="continuationNotice" w:id="1">
    <w:p w:rsidR="00EB52D8" w:rsidRDefault="00EB5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97A" w:rsidRDefault="00EA597A" w:rsidP="00EA597A">
    <w:pPr>
      <w:pStyle w:val="Header"/>
      <w:spacing w:after="240"/>
    </w:pPr>
    <w:r w:rsidRPr="00162E11">
      <w:rPr>
        <w:lang w:val="nl-NL"/>
      </w:rPr>
      <w:t>UN/SCETDG/5</w:t>
    </w:r>
    <w:r w:rsidR="00CF1050">
      <w:rPr>
        <w:lang w:val="nl-NL"/>
      </w:rPr>
      <w:t>4</w:t>
    </w:r>
    <w:r w:rsidRPr="00162E11">
      <w:rPr>
        <w:lang w:val="nl-NL"/>
      </w:rPr>
      <w:t>/INF.</w:t>
    </w:r>
    <w:r w:rsidR="00E47603">
      <w:rPr>
        <w:lang w:val="nl-NL"/>
      </w:rPr>
      <w:t>53</w:t>
    </w:r>
    <w:r w:rsidR="00442D17">
      <w:rPr>
        <w:lang w:val="nl-NL"/>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AE" w:rsidRPr="00EA597A" w:rsidRDefault="00EA597A" w:rsidP="00EA597A">
    <w:pPr>
      <w:pStyle w:val="Header"/>
      <w:spacing w:after="240"/>
      <w:jc w:val="right"/>
    </w:pPr>
    <w:r w:rsidRPr="00162E11">
      <w:rPr>
        <w:lang w:val="nl-NL"/>
      </w:rPr>
      <w:t>UN/SCETDG/53/INF.</w:t>
    </w:r>
    <w:r w:rsidR="00162E11">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C6844EC"/>
    <w:multiLevelType w:val="hybridMultilevel"/>
    <w:tmpl w:val="9B58186C"/>
    <w:lvl w:ilvl="0" w:tplc="A19443E6">
      <w:start w:val="1"/>
      <w:numFmt w:val="lowerRoman"/>
      <w:lvlText w:val="(%1)"/>
      <w:lvlJc w:val="left"/>
      <w:pPr>
        <w:ind w:left="2280" w:hanging="72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7" w15:restartNumberingAfterBreak="0">
    <w:nsid w:val="41577227"/>
    <w:multiLevelType w:val="hybridMultilevel"/>
    <w:tmpl w:val="9B58186C"/>
    <w:lvl w:ilvl="0" w:tplc="A19443E6">
      <w:start w:val="1"/>
      <w:numFmt w:val="lowerRoman"/>
      <w:lvlText w:val="(%1)"/>
      <w:lvlJc w:val="left"/>
      <w:pPr>
        <w:ind w:left="2280" w:hanging="72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3BF5047"/>
    <w:multiLevelType w:val="hybridMultilevel"/>
    <w:tmpl w:val="ED1E181A"/>
    <w:lvl w:ilvl="0" w:tplc="96C0C826">
      <w:start w:val="1"/>
      <w:numFmt w:val="lowerRoman"/>
      <w:lvlText w:val="(%1)"/>
      <w:lvlJc w:val="left"/>
      <w:pPr>
        <w:ind w:left="1854" w:hanging="720"/>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F5D6FEB"/>
    <w:multiLevelType w:val="hybridMultilevel"/>
    <w:tmpl w:val="9BBCE3DC"/>
    <w:lvl w:ilvl="0" w:tplc="9D7294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20"/>
  </w:num>
  <w:num w:numId="15">
    <w:abstractNumId w:val="21"/>
  </w:num>
  <w:num w:numId="16">
    <w:abstractNumId w:val="22"/>
  </w:num>
  <w:num w:numId="17">
    <w:abstractNumId w:val="13"/>
  </w:num>
  <w:num w:numId="18">
    <w:abstractNumId w:val="12"/>
  </w:num>
  <w:num w:numId="19">
    <w:abstractNumId w:val="14"/>
  </w:num>
  <w:num w:numId="20">
    <w:abstractNumId w:val="15"/>
  </w:num>
  <w:num w:numId="21">
    <w:abstractNumId w:val="23"/>
  </w:num>
  <w:num w:numId="22">
    <w:abstractNumId w:val="19"/>
  </w:num>
  <w:num w:numId="23">
    <w:abstractNumId w:val="16"/>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F37"/>
    <w:rsid w:val="000133C5"/>
    <w:rsid w:val="00017D24"/>
    <w:rsid w:val="000216CC"/>
    <w:rsid w:val="00021A8A"/>
    <w:rsid w:val="000240F2"/>
    <w:rsid w:val="0003398F"/>
    <w:rsid w:val="00043180"/>
    <w:rsid w:val="000504CE"/>
    <w:rsid w:val="00050922"/>
    <w:rsid w:val="00050F6B"/>
    <w:rsid w:val="00053492"/>
    <w:rsid w:val="0005710C"/>
    <w:rsid w:val="00061070"/>
    <w:rsid w:val="000618D2"/>
    <w:rsid w:val="0006267E"/>
    <w:rsid w:val="000639B4"/>
    <w:rsid w:val="0006438E"/>
    <w:rsid w:val="00064402"/>
    <w:rsid w:val="00064470"/>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A78CD"/>
    <w:rsid w:val="000B033E"/>
    <w:rsid w:val="000B0DE2"/>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6F4"/>
    <w:rsid w:val="001039FD"/>
    <w:rsid w:val="0010461A"/>
    <w:rsid w:val="001106F4"/>
    <w:rsid w:val="00110F3C"/>
    <w:rsid w:val="00113D9A"/>
    <w:rsid w:val="00115303"/>
    <w:rsid w:val="00115F90"/>
    <w:rsid w:val="00117787"/>
    <w:rsid w:val="00117D0D"/>
    <w:rsid w:val="001209C3"/>
    <w:rsid w:val="00121EB7"/>
    <w:rsid w:val="00123BDC"/>
    <w:rsid w:val="001272B5"/>
    <w:rsid w:val="00127E60"/>
    <w:rsid w:val="00130DFE"/>
    <w:rsid w:val="00131B10"/>
    <w:rsid w:val="00131B47"/>
    <w:rsid w:val="00131D42"/>
    <w:rsid w:val="00133C50"/>
    <w:rsid w:val="001406F4"/>
    <w:rsid w:val="00142716"/>
    <w:rsid w:val="00143C6B"/>
    <w:rsid w:val="001448E1"/>
    <w:rsid w:val="00146CFA"/>
    <w:rsid w:val="00156996"/>
    <w:rsid w:val="00162E11"/>
    <w:rsid w:val="001633FB"/>
    <w:rsid w:val="00163A1B"/>
    <w:rsid w:val="00165735"/>
    <w:rsid w:val="00167786"/>
    <w:rsid w:val="001723C1"/>
    <w:rsid w:val="00173874"/>
    <w:rsid w:val="00180F72"/>
    <w:rsid w:val="00181019"/>
    <w:rsid w:val="00182CAC"/>
    <w:rsid w:val="001835BF"/>
    <w:rsid w:val="00184B86"/>
    <w:rsid w:val="001943BF"/>
    <w:rsid w:val="00196A1B"/>
    <w:rsid w:val="001A02A4"/>
    <w:rsid w:val="001A3B0D"/>
    <w:rsid w:val="001B13F0"/>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005B1"/>
    <w:rsid w:val="00211B12"/>
    <w:rsid w:val="00211E0B"/>
    <w:rsid w:val="00213328"/>
    <w:rsid w:val="0021481D"/>
    <w:rsid w:val="00221589"/>
    <w:rsid w:val="00221AC2"/>
    <w:rsid w:val="0022393F"/>
    <w:rsid w:val="0022394D"/>
    <w:rsid w:val="00224CD9"/>
    <w:rsid w:val="002309A7"/>
    <w:rsid w:val="00235381"/>
    <w:rsid w:val="00237785"/>
    <w:rsid w:val="00241178"/>
    <w:rsid w:val="00241466"/>
    <w:rsid w:val="002440E7"/>
    <w:rsid w:val="00247570"/>
    <w:rsid w:val="00257C1E"/>
    <w:rsid w:val="00261B71"/>
    <w:rsid w:val="002621F5"/>
    <w:rsid w:val="0026618F"/>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B7396"/>
    <w:rsid w:val="002C014E"/>
    <w:rsid w:val="002C0681"/>
    <w:rsid w:val="002C47A4"/>
    <w:rsid w:val="002C72E8"/>
    <w:rsid w:val="002C7F25"/>
    <w:rsid w:val="002D5A85"/>
    <w:rsid w:val="002D5C7D"/>
    <w:rsid w:val="002D7C1C"/>
    <w:rsid w:val="002E35BB"/>
    <w:rsid w:val="002E5DE4"/>
    <w:rsid w:val="002F68FD"/>
    <w:rsid w:val="0030053A"/>
    <w:rsid w:val="00304CDC"/>
    <w:rsid w:val="00306ABF"/>
    <w:rsid w:val="003107F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67C8"/>
    <w:rsid w:val="00367667"/>
    <w:rsid w:val="00372F06"/>
    <w:rsid w:val="003734CA"/>
    <w:rsid w:val="00387BD0"/>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F23A4"/>
    <w:rsid w:val="003F5B52"/>
    <w:rsid w:val="003F63C1"/>
    <w:rsid w:val="00401CDD"/>
    <w:rsid w:val="00403CE2"/>
    <w:rsid w:val="00403EC6"/>
    <w:rsid w:val="00406432"/>
    <w:rsid w:val="00406CD4"/>
    <w:rsid w:val="00430086"/>
    <w:rsid w:val="00430918"/>
    <w:rsid w:val="004325CB"/>
    <w:rsid w:val="004354EE"/>
    <w:rsid w:val="00437F3F"/>
    <w:rsid w:val="00442D17"/>
    <w:rsid w:val="00446DE4"/>
    <w:rsid w:val="00452D10"/>
    <w:rsid w:val="00452D4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5A67"/>
    <w:rsid w:val="00497711"/>
    <w:rsid w:val="004B12C3"/>
    <w:rsid w:val="004B2C9D"/>
    <w:rsid w:val="004B5939"/>
    <w:rsid w:val="004B5C97"/>
    <w:rsid w:val="004B73D6"/>
    <w:rsid w:val="004C39D0"/>
    <w:rsid w:val="004C4F1A"/>
    <w:rsid w:val="004C6D6D"/>
    <w:rsid w:val="004D6DA3"/>
    <w:rsid w:val="004E0C5D"/>
    <w:rsid w:val="004E3D60"/>
    <w:rsid w:val="004E64A0"/>
    <w:rsid w:val="004E68B5"/>
    <w:rsid w:val="004F4240"/>
    <w:rsid w:val="004F77CD"/>
    <w:rsid w:val="00500194"/>
    <w:rsid w:val="005008C4"/>
    <w:rsid w:val="00504251"/>
    <w:rsid w:val="00505FC9"/>
    <w:rsid w:val="00507CF1"/>
    <w:rsid w:val="00511208"/>
    <w:rsid w:val="005147A9"/>
    <w:rsid w:val="00522177"/>
    <w:rsid w:val="00527910"/>
    <w:rsid w:val="00532152"/>
    <w:rsid w:val="005322D3"/>
    <w:rsid w:val="005420F2"/>
    <w:rsid w:val="0054211E"/>
    <w:rsid w:val="00542505"/>
    <w:rsid w:val="005475D4"/>
    <w:rsid w:val="0055289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DB"/>
    <w:rsid w:val="006523F5"/>
    <w:rsid w:val="006602A2"/>
    <w:rsid w:val="00662121"/>
    <w:rsid w:val="00662E09"/>
    <w:rsid w:val="00667788"/>
    <w:rsid w:val="006703B6"/>
    <w:rsid w:val="00670CF0"/>
    <w:rsid w:val="00674FF0"/>
    <w:rsid w:val="00675F87"/>
    <w:rsid w:val="0068040D"/>
    <w:rsid w:val="00683778"/>
    <w:rsid w:val="00684C14"/>
    <w:rsid w:val="00690C20"/>
    <w:rsid w:val="00690CD6"/>
    <w:rsid w:val="006960A9"/>
    <w:rsid w:val="006A1458"/>
    <w:rsid w:val="006A3932"/>
    <w:rsid w:val="006A3FCC"/>
    <w:rsid w:val="006A6083"/>
    <w:rsid w:val="006A63E3"/>
    <w:rsid w:val="006A7392"/>
    <w:rsid w:val="006B1C55"/>
    <w:rsid w:val="006B77D6"/>
    <w:rsid w:val="006C0D34"/>
    <w:rsid w:val="006C1D3B"/>
    <w:rsid w:val="006C251B"/>
    <w:rsid w:val="006C2F7E"/>
    <w:rsid w:val="006D3560"/>
    <w:rsid w:val="006D7E3D"/>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1C58"/>
    <w:rsid w:val="00763C33"/>
    <w:rsid w:val="00765EAD"/>
    <w:rsid w:val="00766322"/>
    <w:rsid w:val="00770BCD"/>
    <w:rsid w:val="00770D3F"/>
    <w:rsid w:val="00771904"/>
    <w:rsid w:val="00773353"/>
    <w:rsid w:val="00774129"/>
    <w:rsid w:val="00774E8F"/>
    <w:rsid w:val="00774EAA"/>
    <w:rsid w:val="00780EB5"/>
    <w:rsid w:val="0078123B"/>
    <w:rsid w:val="007827D7"/>
    <w:rsid w:val="00786434"/>
    <w:rsid w:val="00790791"/>
    <w:rsid w:val="0079166A"/>
    <w:rsid w:val="00796F36"/>
    <w:rsid w:val="00797331"/>
    <w:rsid w:val="007A05D2"/>
    <w:rsid w:val="007A2CDB"/>
    <w:rsid w:val="007A62EC"/>
    <w:rsid w:val="007A7354"/>
    <w:rsid w:val="007B1A7E"/>
    <w:rsid w:val="007B2BA8"/>
    <w:rsid w:val="007B6BA5"/>
    <w:rsid w:val="007C2788"/>
    <w:rsid w:val="007C2C0D"/>
    <w:rsid w:val="007C3162"/>
    <w:rsid w:val="007C3390"/>
    <w:rsid w:val="007C4F4B"/>
    <w:rsid w:val="007C644D"/>
    <w:rsid w:val="007D3104"/>
    <w:rsid w:val="007D7BC6"/>
    <w:rsid w:val="007E03D6"/>
    <w:rsid w:val="007E313F"/>
    <w:rsid w:val="007E4BD3"/>
    <w:rsid w:val="007E5D7C"/>
    <w:rsid w:val="007E7225"/>
    <w:rsid w:val="007E7DFF"/>
    <w:rsid w:val="007E7E0F"/>
    <w:rsid w:val="007F2A54"/>
    <w:rsid w:val="007F444F"/>
    <w:rsid w:val="007F5104"/>
    <w:rsid w:val="007F6611"/>
    <w:rsid w:val="00800024"/>
    <w:rsid w:val="008037A2"/>
    <w:rsid w:val="00811097"/>
    <w:rsid w:val="0081414F"/>
    <w:rsid w:val="00814485"/>
    <w:rsid w:val="00816582"/>
    <w:rsid w:val="008175E9"/>
    <w:rsid w:val="00820A2D"/>
    <w:rsid w:val="00821AD8"/>
    <w:rsid w:val="008242D7"/>
    <w:rsid w:val="00826C09"/>
    <w:rsid w:val="0083043E"/>
    <w:rsid w:val="0083069A"/>
    <w:rsid w:val="00832A1D"/>
    <w:rsid w:val="00833118"/>
    <w:rsid w:val="00834479"/>
    <w:rsid w:val="00834C79"/>
    <w:rsid w:val="00835799"/>
    <w:rsid w:val="00843AB2"/>
    <w:rsid w:val="00846809"/>
    <w:rsid w:val="008604BA"/>
    <w:rsid w:val="00860785"/>
    <w:rsid w:val="0086107D"/>
    <w:rsid w:val="00862E1A"/>
    <w:rsid w:val="00864251"/>
    <w:rsid w:val="00871FD5"/>
    <w:rsid w:val="00881213"/>
    <w:rsid w:val="008813D6"/>
    <w:rsid w:val="008875F0"/>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74C3"/>
    <w:rsid w:val="008C7BF7"/>
    <w:rsid w:val="008D134F"/>
    <w:rsid w:val="008D3C75"/>
    <w:rsid w:val="008D5977"/>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8376F"/>
    <w:rsid w:val="00984471"/>
    <w:rsid w:val="00985F37"/>
    <w:rsid w:val="009879EA"/>
    <w:rsid w:val="009908A5"/>
    <w:rsid w:val="0099124E"/>
    <w:rsid w:val="00991261"/>
    <w:rsid w:val="009950A3"/>
    <w:rsid w:val="009953D5"/>
    <w:rsid w:val="009A1D29"/>
    <w:rsid w:val="009A2330"/>
    <w:rsid w:val="009A2735"/>
    <w:rsid w:val="009A4740"/>
    <w:rsid w:val="009B025E"/>
    <w:rsid w:val="009B140E"/>
    <w:rsid w:val="009B32AA"/>
    <w:rsid w:val="009B798F"/>
    <w:rsid w:val="009C31D5"/>
    <w:rsid w:val="009C3C7D"/>
    <w:rsid w:val="009C5D1E"/>
    <w:rsid w:val="009C6394"/>
    <w:rsid w:val="009D0E2A"/>
    <w:rsid w:val="009D0F0E"/>
    <w:rsid w:val="009D1AAE"/>
    <w:rsid w:val="009D634E"/>
    <w:rsid w:val="009D6CA8"/>
    <w:rsid w:val="009E1560"/>
    <w:rsid w:val="009E47FC"/>
    <w:rsid w:val="009F0F06"/>
    <w:rsid w:val="009F3C03"/>
    <w:rsid w:val="009F4EEB"/>
    <w:rsid w:val="009F4FC5"/>
    <w:rsid w:val="009F5644"/>
    <w:rsid w:val="009F77AD"/>
    <w:rsid w:val="00A07F24"/>
    <w:rsid w:val="00A1427D"/>
    <w:rsid w:val="00A22FE4"/>
    <w:rsid w:val="00A235F1"/>
    <w:rsid w:val="00A2784C"/>
    <w:rsid w:val="00A326C9"/>
    <w:rsid w:val="00A34B00"/>
    <w:rsid w:val="00A3777A"/>
    <w:rsid w:val="00A47786"/>
    <w:rsid w:val="00A50077"/>
    <w:rsid w:val="00A50F59"/>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C0D78"/>
    <w:rsid w:val="00AC1990"/>
    <w:rsid w:val="00AC31E3"/>
    <w:rsid w:val="00AD34EE"/>
    <w:rsid w:val="00AD40DE"/>
    <w:rsid w:val="00AD7C88"/>
    <w:rsid w:val="00AE28A6"/>
    <w:rsid w:val="00AE45DE"/>
    <w:rsid w:val="00AF0878"/>
    <w:rsid w:val="00AF1FD0"/>
    <w:rsid w:val="00AF28D5"/>
    <w:rsid w:val="00AF2F9D"/>
    <w:rsid w:val="00AF33AD"/>
    <w:rsid w:val="00AF6710"/>
    <w:rsid w:val="00B013E6"/>
    <w:rsid w:val="00B04D66"/>
    <w:rsid w:val="00B04E0C"/>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C0C09"/>
    <w:rsid w:val="00BC246A"/>
    <w:rsid w:val="00BC74E9"/>
    <w:rsid w:val="00BD586C"/>
    <w:rsid w:val="00BD6433"/>
    <w:rsid w:val="00BE0D90"/>
    <w:rsid w:val="00BE1FF8"/>
    <w:rsid w:val="00BE4967"/>
    <w:rsid w:val="00BE50CA"/>
    <w:rsid w:val="00BE618E"/>
    <w:rsid w:val="00BE6262"/>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80F"/>
    <w:rsid w:val="00C62F76"/>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380"/>
    <w:rsid w:val="00CC4CA6"/>
    <w:rsid w:val="00CD0009"/>
    <w:rsid w:val="00CD30EE"/>
    <w:rsid w:val="00CD3225"/>
    <w:rsid w:val="00CE4083"/>
    <w:rsid w:val="00CE46BA"/>
    <w:rsid w:val="00CE4A8F"/>
    <w:rsid w:val="00CE6FBE"/>
    <w:rsid w:val="00CF1050"/>
    <w:rsid w:val="00CF6F32"/>
    <w:rsid w:val="00CF778D"/>
    <w:rsid w:val="00D01746"/>
    <w:rsid w:val="00D01C54"/>
    <w:rsid w:val="00D0631B"/>
    <w:rsid w:val="00D06C3A"/>
    <w:rsid w:val="00D06F88"/>
    <w:rsid w:val="00D107A5"/>
    <w:rsid w:val="00D164BA"/>
    <w:rsid w:val="00D2012A"/>
    <w:rsid w:val="00D2031B"/>
    <w:rsid w:val="00D25E8C"/>
    <w:rsid w:val="00D25FE2"/>
    <w:rsid w:val="00D27E89"/>
    <w:rsid w:val="00D317D0"/>
    <w:rsid w:val="00D33DE8"/>
    <w:rsid w:val="00D33F2E"/>
    <w:rsid w:val="00D35135"/>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B072B"/>
    <w:rsid w:val="00DD026E"/>
    <w:rsid w:val="00DD42A0"/>
    <w:rsid w:val="00DD4C95"/>
    <w:rsid w:val="00DE027F"/>
    <w:rsid w:val="00DE236F"/>
    <w:rsid w:val="00DE3E90"/>
    <w:rsid w:val="00DE3ECB"/>
    <w:rsid w:val="00DE4785"/>
    <w:rsid w:val="00DE7267"/>
    <w:rsid w:val="00DF0204"/>
    <w:rsid w:val="00DF0A4D"/>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47603"/>
    <w:rsid w:val="00E52EB0"/>
    <w:rsid w:val="00E53BD8"/>
    <w:rsid w:val="00E53BF1"/>
    <w:rsid w:val="00E54352"/>
    <w:rsid w:val="00E55C16"/>
    <w:rsid w:val="00E5644E"/>
    <w:rsid w:val="00E5691C"/>
    <w:rsid w:val="00E601C0"/>
    <w:rsid w:val="00E631BA"/>
    <w:rsid w:val="00E6613A"/>
    <w:rsid w:val="00E67816"/>
    <w:rsid w:val="00E71511"/>
    <w:rsid w:val="00E7260F"/>
    <w:rsid w:val="00E730D8"/>
    <w:rsid w:val="00E73EB3"/>
    <w:rsid w:val="00E769C0"/>
    <w:rsid w:val="00E81230"/>
    <w:rsid w:val="00E84762"/>
    <w:rsid w:val="00E8535A"/>
    <w:rsid w:val="00E864BE"/>
    <w:rsid w:val="00E90647"/>
    <w:rsid w:val="00E93C5C"/>
    <w:rsid w:val="00E96630"/>
    <w:rsid w:val="00EA0364"/>
    <w:rsid w:val="00EA1B0C"/>
    <w:rsid w:val="00EA48C4"/>
    <w:rsid w:val="00EA5700"/>
    <w:rsid w:val="00EA597A"/>
    <w:rsid w:val="00EA772F"/>
    <w:rsid w:val="00EB291B"/>
    <w:rsid w:val="00EB2AE3"/>
    <w:rsid w:val="00EB4C06"/>
    <w:rsid w:val="00EB51D5"/>
    <w:rsid w:val="00EB52D8"/>
    <w:rsid w:val="00EB65EF"/>
    <w:rsid w:val="00EB6832"/>
    <w:rsid w:val="00EB6C04"/>
    <w:rsid w:val="00EB71BA"/>
    <w:rsid w:val="00EB798F"/>
    <w:rsid w:val="00EC14E9"/>
    <w:rsid w:val="00EC271A"/>
    <w:rsid w:val="00EC755A"/>
    <w:rsid w:val="00ED1B72"/>
    <w:rsid w:val="00ED1D48"/>
    <w:rsid w:val="00ED3508"/>
    <w:rsid w:val="00ED3F6F"/>
    <w:rsid w:val="00ED7A2A"/>
    <w:rsid w:val="00EE1B32"/>
    <w:rsid w:val="00EE2247"/>
    <w:rsid w:val="00EE294E"/>
    <w:rsid w:val="00EE3EB7"/>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62F4"/>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81BD1"/>
    <w:rsid w:val="00FA00A0"/>
    <w:rsid w:val="00FA2BF7"/>
    <w:rsid w:val="00FA3FB7"/>
    <w:rsid w:val="00FA65A2"/>
    <w:rsid w:val="00FB5A37"/>
    <w:rsid w:val="00FB7793"/>
    <w:rsid w:val="00FC14DF"/>
    <w:rsid w:val="00FC16D7"/>
    <w:rsid w:val="00FC18AA"/>
    <w:rsid w:val="00FC215C"/>
    <w:rsid w:val="00FC26BD"/>
    <w:rsid w:val="00FC68B7"/>
    <w:rsid w:val="00FD3C5D"/>
    <w:rsid w:val="00FD3E70"/>
    <w:rsid w:val="00FD6B2B"/>
    <w:rsid w:val="00FE3EEA"/>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82182"/>
  <w15:docId w15:val="{4BE76B17-EB0F-4BDE-926A-ED51D24E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F091-AED8-492D-A6D4-C7B9409D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2</Pages>
  <Words>693</Words>
  <Characters>3955</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2018-12-03T12:44:00Z</cp:lastPrinted>
  <dcterms:created xsi:type="dcterms:W3CDTF">2018-12-03T12:47:00Z</dcterms:created>
  <dcterms:modified xsi:type="dcterms:W3CDTF">2018-12-03T12:47:00Z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