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FA2BF7" w14:paraId="343732D6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971942" w14:textId="77777777" w:rsidR="00446DE4" w:rsidRPr="001039FD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B0A70F" w14:textId="77777777" w:rsidR="00446DE4" w:rsidRPr="001039FD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05B920" w14:textId="69768394" w:rsidR="00FC215C" w:rsidRPr="00947F38" w:rsidRDefault="00FC215C" w:rsidP="00FC215C">
            <w:pPr>
              <w:jc w:val="right"/>
              <w:rPr>
                <w:b/>
                <w:sz w:val="40"/>
                <w:szCs w:val="40"/>
                <w:lang w:val="fr-CH"/>
              </w:rPr>
            </w:pPr>
            <w:r w:rsidRPr="00947F38">
              <w:rPr>
                <w:b/>
                <w:sz w:val="40"/>
                <w:szCs w:val="40"/>
                <w:lang w:val="fr-CH"/>
              </w:rPr>
              <w:t>UN/SCETDG/</w:t>
            </w:r>
            <w:r w:rsidR="00E2792B">
              <w:rPr>
                <w:b/>
                <w:sz w:val="40"/>
                <w:szCs w:val="40"/>
                <w:lang w:val="fr-CH"/>
              </w:rPr>
              <w:t>5</w:t>
            </w:r>
            <w:r w:rsidR="00AB3D4E">
              <w:rPr>
                <w:b/>
                <w:sz w:val="40"/>
                <w:szCs w:val="40"/>
                <w:lang w:val="fr-CH"/>
              </w:rPr>
              <w:t>4</w:t>
            </w:r>
            <w:r w:rsidRPr="00947F38">
              <w:rPr>
                <w:b/>
                <w:sz w:val="40"/>
                <w:szCs w:val="40"/>
                <w:lang w:val="fr-CH"/>
              </w:rPr>
              <w:t>/INF.</w:t>
            </w:r>
            <w:r w:rsidR="005900D8">
              <w:rPr>
                <w:b/>
                <w:sz w:val="40"/>
                <w:szCs w:val="40"/>
                <w:lang w:val="fr-CH"/>
              </w:rPr>
              <w:t>32</w:t>
            </w:r>
          </w:p>
          <w:p w14:paraId="0580AB45" w14:textId="77777777" w:rsidR="000216CC" w:rsidRPr="00947F38" w:rsidRDefault="000216CC" w:rsidP="00497711">
            <w:pPr>
              <w:jc w:val="right"/>
              <w:rPr>
                <w:highlight w:val="yellow"/>
                <w:lang w:val="fr-CH"/>
              </w:rPr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645A0B" w:rsidRPr="001039FD" w14:paraId="4E3D7C75" w14:textId="77777777" w:rsidTr="00165735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2EA01474" w14:textId="47F4568F" w:rsidR="00645A0B" w:rsidRPr="001039FD" w:rsidRDefault="00645A0B" w:rsidP="00A6035B">
            <w:pPr>
              <w:tabs>
                <w:tab w:val="right" w:pos="9214"/>
              </w:tabs>
            </w:pPr>
            <w:r w:rsidRPr="001039FD">
              <w:rPr>
                <w:b/>
                <w:sz w:val="24"/>
                <w:szCs w:val="24"/>
              </w:rPr>
              <w:t>Committee of Experts on the Transport of Dangerous Goods</w:t>
            </w:r>
            <w:r w:rsidRPr="001039FD">
              <w:rPr>
                <w:b/>
                <w:sz w:val="24"/>
                <w:szCs w:val="24"/>
              </w:rPr>
              <w:tab/>
            </w:r>
            <w:r w:rsidRPr="001039FD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1039FD">
              <w:rPr>
                <w:b/>
                <w:sz w:val="24"/>
                <w:szCs w:val="24"/>
              </w:rPr>
              <w:br/>
              <w:t>and Labelling of Chemicals</w:t>
            </w:r>
            <w:r w:rsidRPr="001039FD">
              <w:rPr>
                <w:b/>
              </w:rPr>
              <w:tab/>
            </w:r>
            <w:r w:rsidR="004E68B5">
              <w:rPr>
                <w:b/>
              </w:rPr>
              <w:t>1</w:t>
            </w:r>
            <w:r w:rsidR="00A6035B">
              <w:rPr>
                <w:b/>
              </w:rPr>
              <w:t>9</w:t>
            </w:r>
            <w:r w:rsidR="00AB3D4E">
              <w:rPr>
                <w:b/>
              </w:rPr>
              <w:t xml:space="preserve"> </w:t>
            </w:r>
            <w:r w:rsidR="00505D3C">
              <w:rPr>
                <w:b/>
              </w:rPr>
              <w:t>November</w:t>
            </w:r>
            <w:r w:rsidR="00162E11">
              <w:rPr>
                <w:b/>
              </w:rPr>
              <w:t xml:space="preserve"> 2018</w:t>
            </w:r>
          </w:p>
        </w:tc>
      </w:tr>
      <w:tr w:rsidR="00645A0B" w:rsidRPr="001039FD" w14:paraId="0E3B19FA" w14:textId="77777777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7DC77F0" w14:textId="77777777" w:rsidR="00645A0B" w:rsidRPr="001039FD" w:rsidRDefault="00645A0B" w:rsidP="00165735">
            <w:pPr>
              <w:spacing w:before="120"/>
              <w:rPr>
                <w:b/>
              </w:rPr>
            </w:pPr>
            <w:r w:rsidRPr="001039FD">
              <w:rPr>
                <w:b/>
              </w:rPr>
              <w:t xml:space="preserve">Sub-Committee of Experts on the </w:t>
            </w:r>
            <w:r w:rsidRPr="001039FD">
              <w:rPr>
                <w:b/>
              </w:rPr>
              <w:br/>
              <w:t xml:space="preserve">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FF1E716" w14:textId="1A05B329" w:rsidR="00645A0B" w:rsidRPr="001039FD" w:rsidRDefault="00645A0B" w:rsidP="00165735">
            <w:pPr>
              <w:spacing w:before="120"/>
              <w:rPr>
                <w:b/>
              </w:rPr>
            </w:pPr>
          </w:p>
        </w:tc>
      </w:tr>
      <w:tr w:rsidR="00645A0B" w:rsidRPr="001039FD" w14:paraId="30683080" w14:textId="77777777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0C603D47" w14:textId="09A4C605" w:rsidR="00645A0B" w:rsidRPr="00E601C0" w:rsidRDefault="00E601C0" w:rsidP="005900D8">
            <w:pPr>
              <w:ind w:left="34" w:hanging="34"/>
              <w:rPr>
                <w:b/>
              </w:rPr>
            </w:pPr>
            <w:r w:rsidRPr="00E601C0">
              <w:rPr>
                <w:b/>
              </w:rPr>
              <w:t>F</w:t>
            </w:r>
            <w:r w:rsidR="00E2792B">
              <w:rPr>
                <w:b/>
              </w:rPr>
              <w:t>ifty</w:t>
            </w:r>
            <w:r w:rsidR="001B3102">
              <w:rPr>
                <w:b/>
              </w:rPr>
              <w:t>-</w:t>
            </w:r>
            <w:r w:rsidR="00AB3D4E">
              <w:rPr>
                <w:b/>
              </w:rPr>
              <w:t>fourth</w:t>
            </w:r>
            <w:r w:rsidR="00645A0B" w:rsidRPr="00E601C0">
              <w:rPr>
                <w:b/>
              </w:rPr>
              <w:t xml:space="preserve"> 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631B7BC5" w14:textId="67B6F8B2" w:rsidR="00645A0B" w:rsidRPr="00D06F88" w:rsidRDefault="00645A0B" w:rsidP="005900D8">
            <w:pPr>
              <w:rPr>
                <w:b/>
                <w:highlight w:val="yellow"/>
              </w:rPr>
            </w:pPr>
          </w:p>
        </w:tc>
      </w:tr>
      <w:tr w:rsidR="00645A0B" w:rsidRPr="001039FD" w14:paraId="37141C3A" w14:textId="77777777" w:rsidTr="00165735"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2819629D" w14:textId="333C921F" w:rsidR="00645A0B" w:rsidRPr="00061070" w:rsidRDefault="00645A0B" w:rsidP="005900D8">
            <w:pPr>
              <w:tabs>
                <w:tab w:val="left" w:pos="0"/>
                <w:tab w:val="left" w:pos="6361"/>
                <w:tab w:val="left" w:pos="6939"/>
              </w:tabs>
              <w:ind w:left="34" w:hanging="34"/>
              <w:outlineLvl w:val="0"/>
              <w:rPr>
                <w:bCs/>
              </w:rPr>
            </w:pPr>
            <w:r w:rsidRPr="00061070">
              <w:rPr>
                <w:bCs/>
              </w:rPr>
              <w:t xml:space="preserve">Geneva, </w:t>
            </w:r>
            <w:r w:rsidR="001B3102" w:rsidRPr="00061070">
              <w:t>2</w:t>
            </w:r>
            <w:r w:rsidR="00AB3D4E">
              <w:t>6</w:t>
            </w:r>
            <w:r w:rsidR="001B3102" w:rsidRPr="00061070">
              <w:t xml:space="preserve"> </w:t>
            </w:r>
            <w:r w:rsidR="00AB3D4E">
              <w:t>November</w:t>
            </w:r>
            <w:r w:rsidR="001B3102" w:rsidRPr="00061070">
              <w:t xml:space="preserve">-4 </w:t>
            </w:r>
            <w:r w:rsidR="00AB3D4E">
              <w:t>December</w:t>
            </w:r>
            <w:r w:rsidR="001B3102" w:rsidRPr="00061070">
              <w:t xml:space="preserve"> 2018</w:t>
            </w:r>
          </w:p>
          <w:p w14:paraId="70E8D8C7" w14:textId="59F3F614" w:rsidR="00645A0B" w:rsidRPr="00061070" w:rsidRDefault="00645A0B" w:rsidP="005900D8">
            <w:pPr>
              <w:ind w:left="34" w:hanging="34"/>
            </w:pPr>
            <w:r w:rsidRPr="00061070">
              <w:t xml:space="preserve">Item </w:t>
            </w:r>
            <w:r w:rsidR="005008C4" w:rsidRPr="00061070">
              <w:t>2</w:t>
            </w:r>
            <w:r w:rsidR="00162E11">
              <w:t xml:space="preserve"> </w:t>
            </w:r>
            <w:r w:rsidR="005008C4" w:rsidRPr="00061070">
              <w:t>(</w:t>
            </w:r>
            <w:r w:rsidR="004E68B5">
              <w:t>e</w:t>
            </w:r>
            <w:r w:rsidR="005008C4" w:rsidRPr="00061070">
              <w:t>)</w:t>
            </w:r>
            <w:r w:rsidRPr="00061070">
              <w:t xml:space="preserve"> of the provisional agenda</w:t>
            </w:r>
          </w:p>
          <w:p w14:paraId="2FD14FE4" w14:textId="6D7B8927" w:rsidR="00645A0B" w:rsidRPr="001039FD" w:rsidRDefault="00AB3D4E" w:rsidP="005900D8">
            <w:pPr>
              <w:ind w:left="34" w:hanging="34"/>
              <w:rPr>
                <w:b/>
                <w:bCs/>
              </w:rPr>
            </w:pPr>
            <w:r>
              <w:rPr>
                <w:b/>
              </w:rPr>
              <w:t xml:space="preserve">Recommendations made by the Sub-Committee on its fifty-first, fifty-second and fifty-third sessions and pending issues: </w:t>
            </w:r>
            <w:r w:rsidR="004E68B5">
              <w:rPr>
                <w:b/>
              </w:rPr>
              <w:t>transport of gases</w:t>
            </w:r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7DE0E091" w14:textId="716FB0F8" w:rsidR="00645A0B" w:rsidRPr="001039FD" w:rsidRDefault="00645A0B" w:rsidP="005900D8">
            <w:pPr>
              <w:rPr>
                <w:b/>
                <w:bCs/>
              </w:rPr>
            </w:pPr>
          </w:p>
        </w:tc>
      </w:tr>
    </w:tbl>
    <w:p w14:paraId="61AD77AA" w14:textId="54941B06" w:rsidR="005D5D19" w:rsidRPr="005D5D19" w:rsidRDefault="008B65FB" w:rsidP="005D5D19">
      <w:pPr>
        <w:pStyle w:val="HChG"/>
        <w:rPr>
          <w:lang w:val="en-GB"/>
        </w:rPr>
      </w:pPr>
      <w:r w:rsidRPr="001039FD">
        <w:rPr>
          <w:rFonts w:eastAsia="MS Mincho"/>
          <w:lang w:val="en-GB" w:eastAsia="ja-JP"/>
        </w:rPr>
        <w:tab/>
      </w:r>
      <w:r w:rsidRPr="001039FD">
        <w:rPr>
          <w:rFonts w:eastAsia="MS Mincho"/>
          <w:lang w:val="en-GB" w:eastAsia="ja-JP"/>
        </w:rPr>
        <w:tab/>
      </w:r>
      <w:r w:rsidR="00D46B42">
        <w:t>Review of standards in Chapter 6.2</w:t>
      </w:r>
    </w:p>
    <w:p w14:paraId="3D153D5C" w14:textId="6E005F69" w:rsidR="00E37EBA" w:rsidRPr="007B2B1F" w:rsidRDefault="00D9735F" w:rsidP="00D9735F">
      <w:pPr>
        <w:pStyle w:val="H1G"/>
        <w:jc w:val="both"/>
      </w:pPr>
      <w:r w:rsidRPr="007B2B1F">
        <w:tab/>
      </w:r>
      <w:r w:rsidRPr="007B2B1F">
        <w:tab/>
        <w:t>Transmitted by the International Organisation for Standardisation (ISO)</w:t>
      </w:r>
    </w:p>
    <w:p w14:paraId="72DFBB2D" w14:textId="20BBF547" w:rsidR="00D9735F" w:rsidRPr="007B2B1F" w:rsidRDefault="00D9735F" w:rsidP="00D9735F">
      <w:pPr>
        <w:pStyle w:val="HChG"/>
      </w:pPr>
      <w:r w:rsidRPr="007B2B1F">
        <w:tab/>
      </w:r>
      <w:r w:rsidRPr="007B2B1F">
        <w:tab/>
      </w:r>
      <w:r w:rsidR="004C7F23">
        <w:t>Result of the review</w:t>
      </w:r>
    </w:p>
    <w:p w14:paraId="43B18A26" w14:textId="2C8B6E64" w:rsidR="002A6DCE" w:rsidRDefault="00D46B42" w:rsidP="00F81BD1">
      <w:pPr>
        <w:pStyle w:val="SingleTxtG"/>
        <w:numPr>
          <w:ilvl w:val="0"/>
          <w:numId w:val="16"/>
        </w:numPr>
        <w:tabs>
          <w:tab w:val="right" w:pos="1710"/>
        </w:tabs>
        <w:ind w:left="1170" w:hanging="36"/>
        <w:rPr>
          <w:lang w:val="en-GB"/>
        </w:rPr>
      </w:pPr>
      <w:r>
        <w:rPr>
          <w:lang w:val="en-GB"/>
        </w:rPr>
        <w:t xml:space="preserve">Paragraph 91 of the report of the fifty-third </w:t>
      </w:r>
      <w:r w:rsidR="005A297F">
        <w:rPr>
          <w:lang w:val="en-GB"/>
        </w:rPr>
        <w:t>session (ST/SG/AC.10/C.3/106)</w:t>
      </w:r>
      <w:bookmarkStart w:id="0" w:name="_GoBack"/>
      <w:bookmarkEnd w:id="0"/>
      <w:r>
        <w:rPr>
          <w:lang w:val="en-GB"/>
        </w:rPr>
        <w:t xml:space="preserve"> records the following</w:t>
      </w:r>
      <w:r w:rsidR="00262F84">
        <w:rPr>
          <w:lang w:val="en-GB"/>
        </w:rPr>
        <w:t>.</w:t>
      </w:r>
      <w:r w:rsidR="00327887">
        <w:rPr>
          <w:lang w:val="en-GB"/>
        </w:rPr>
        <w:t xml:space="preserve"> </w:t>
      </w:r>
    </w:p>
    <w:p w14:paraId="5A1739AC" w14:textId="169FF876" w:rsidR="00262F84" w:rsidRPr="00262F84" w:rsidRDefault="00D35B16" w:rsidP="005900D8">
      <w:pPr>
        <w:pStyle w:val="SingleTxtG"/>
        <w:tabs>
          <w:tab w:val="right" w:pos="1710"/>
        </w:tabs>
        <w:ind w:left="1701"/>
        <w:rPr>
          <w:lang w:val="en-GB"/>
        </w:rPr>
      </w:pPr>
      <w:r>
        <w:rPr>
          <w:lang w:val="en-GB"/>
        </w:rPr>
        <w:t>“</w:t>
      </w:r>
      <w:r w:rsidR="00262F84" w:rsidRPr="00262F84">
        <w:rPr>
          <w:lang w:val="en-GB"/>
        </w:rPr>
        <w:t>Following a comment made by the expert from Germany on proposal 6, the Sub-Committee noted that other standards in Chapter 6.2 might have been superseded by newer versions. The representative of ISO volunteered to review all references in Chapter 6.2 and submit a proposal for the next session with the necessary updates.</w:t>
      </w:r>
      <w:r>
        <w:rPr>
          <w:lang w:val="en-GB"/>
        </w:rPr>
        <w:t>”</w:t>
      </w:r>
    </w:p>
    <w:p w14:paraId="25F4608B" w14:textId="58D720F9" w:rsidR="00262F84" w:rsidRDefault="00262F84" w:rsidP="00F81BD1">
      <w:pPr>
        <w:pStyle w:val="SingleTxtG"/>
        <w:numPr>
          <w:ilvl w:val="0"/>
          <w:numId w:val="16"/>
        </w:numPr>
        <w:tabs>
          <w:tab w:val="right" w:pos="1710"/>
        </w:tabs>
        <w:ind w:left="1170" w:hanging="36"/>
        <w:rPr>
          <w:lang w:val="en-GB"/>
        </w:rPr>
      </w:pPr>
      <w:r>
        <w:rPr>
          <w:lang w:val="en-GB"/>
        </w:rPr>
        <w:t>The review of references has confirmed that there are no redundant standards referenced in Chapter 6.2.</w:t>
      </w:r>
    </w:p>
    <w:p w14:paraId="092B2FD8" w14:textId="1FFAE759" w:rsidR="00262F84" w:rsidRDefault="00262F84" w:rsidP="00F81BD1">
      <w:pPr>
        <w:pStyle w:val="SingleTxtG"/>
        <w:numPr>
          <w:ilvl w:val="0"/>
          <w:numId w:val="16"/>
        </w:numPr>
        <w:tabs>
          <w:tab w:val="right" w:pos="1710"/>
        </w:tabs>
        <w:ind w:left="1170" w:hanging="36"/>
        <w:rPr>
          <w:lang w:val="en-GB"/>
        </w:rPr>
      </w:pPr>
      <w:r>
        <w:rPr>
          <w:lang w:val="en-GB"/>
        </w:rPr>
        <w:t>An explanation of the presence of superseded construction</w:t>
      </w:r>
      <w:r w:rsidR="005900D8">
        <w:rPr>
          <w:lang w:val="en-GB"/>
        </w:rPr>
        <w:t xml:space="preserve"> standards is probably needed. </w:t>
      </w:r>
      <w:r>
        <w:rPr>
          <w:lang w:val="en-GB"/>
        </w:rPr>
        <w:t xml:space="preserve">Note 2 </w:t>
      </w:r>
      <w:r w:rsidR="00C127CA">
        <w:rPr>
          <w:lang w:val="en-GB"/>
        </w:rPr>
        <w:t>in paragraph 6.2.2 states “UN pressure receptacles and service equipment constructed according to standards applicable at the time of manufacture may continue in use …”.  There is therefore a need for a record of which s</w:t>
      </w:r>
      <w:r w:rsidR="00834518">
        <w:rPr>
          <w:lang w:val="en-GB"/>
        </w:rPr>
        <w:t>tandards were applicable during each biennium.  The tables in 6.2.2.1 and 6.2.2.3 provide that record in order that the standard of construction used can be verified</w:t>
      </w:r>
      <w:r w:rsidR="00150BD4">
        <w:rPr>
          <w:lang w:val="en-GB"/>
        </w:rPr>
        <w:t xml:space="preserve"> retrospectively</w:t>
      </w:r>
      <w:r w:rsidR="00834518">
        <w:rPr>
          <w:lang w:val="en-GB"/>
        </w:rPr>
        <w:t>.</w:t>
      </w:r>
    </w:p>
    <w:p w14:paraId="4202713E" w14:textId="7D4AED9C" w:rsidR="00834518" w:rsidRDefault="00834518" w:rsidP="00F81BD1">
      <w:pPr>
        <w:pStyle w:val="SingleTxtG"/>
        <w:numPr>
          <w:ilvl w:val="0"/>
          <w:numId w:val="16"/>
        </w:numPr>
        <w:tabs>
          <w:tab w:val="right" w:pos="1710"/>
        </w:tabs>
        <w:ind w:left="1170" w:hanging="36"/>
        <w:rPr>
          <w:lang w:val="en-GB"/>
        </w:rPr>
      </w:pPr>
      <w:r>
        <w:rPr>
          <w:lang w:val="en-GB"/>
        </w:rPr>
        <w:t xml:space="preserve">The choice of materials is expected to be based on the latest information so previous versions of the standards listed </w:t>
      </w:r>
      <w:r w:rsidR="00064560">
        <w:rPr>
          <w:lang w:val="en-GB"/>
        </w:rPr>
        <w:t>in 6.2.2.2 are not given.</w:t>
      </w:r>
    </w:p>
    <w:p w14:paraId="4461F6EE" w14:textId="05B1D625" w:rsidR="00064560" w:rsidRDefault="00064560" w:rsidP="00F81BD1">
      <w:pPr>
        <w:pStyle w:val="SingleTxtG"/>
        <w:numPr>
          <w:ilvl w:val="0"/>
          <w:numId w:val="16"/>
        </w:numPr>
        <w:tabs>
          <w:tab w:val="right" w:pos="1710"/>
        </w:tabs>
        <w:ind w:left="1170" w:hanging="36"/>
        <w:rPr>
          <w:lang w:val="en-GB"/>
        </w:rPr>
      </w:pPr>
      <w:r>
        <w:rPr>
          <w:lang w:val="en-GB"/>
        </w:rPr>
        <w:t>Test houses and inspection bodies are required to use the latest version of standard concerning periodic inspection and test</w:t>
      </w:r>
      <w:r w:rsidR="004C7F23">
        <w:rPr>
          <w:lang w:val="en-GB"/>
        </w:rPr>
        <w:t>,</w:t>
      </w:r>
      <w:r>
        <w:rPr>
          <w:lang w:val="en-GB"/>
        </w:rPr>
        <w:t xml:space="preserve"> subject to a transition period to allow for the updating of work i</w:t>
      </w:r>
      <w:r w:rsidR="005900D8">
        <w:rPr>
          <w:lang w:val="en-GB"/>
        </w:rPr>
        <w:t xml:space="preserve">nstructions and accreditation. </w:t>
      </w:r>
      <w:proofErr w:type="gramStart"/>
      <w:r>
        <w:rPr>
          <w:lang w:val="en-GB"/>
        </w:rPr>
        <w:t>Therefore</w:t>
      </w:r>
      <w:proofErr w:type="gramEnd"/>
      <w:r>
        <w:rPr>
          <w:lang w:val="en-GB"/>
        </w:rPr>
        <w:t xml:space="preserve"> the superseded standards are deleted from the table in 6.2.2.4 at the end of the transition period.</w:t>
      </w:r>
    </w:p>
    <w:p w14:paraId="6498D5F6" w14:textId="514DB6F5" w:rsidR="00D36D99" w:rsidRPr="002A6DCE" w:rsidRDefault="00D36D99" w:rsidP="00F81BD1">
      <w:pPr>
        <w:pStyle w:val="SingleTxtG"/>
        <w:numPr>
          <w:ilvl w:val="0"/>
          <w:numId w:val="16"/>
        </w:numPr>
        <w:tabs>
          <w:tab w:val="right" w:pos="1710"/>
        </w:tabs>
        <w:ind w:left="1170" w:hanging="36"/>
        <w:rPr>
          <w:lang w:val="en-GB"/>
        </w:rPr>
      </w:pPr>
      <w:r>
        <w:rPr>
          <w:lang w:val="en-GB"/>
        </w:rPr>
        <w:t xml:space="preserve">The treatment of these standards is described in </w:t>
      </w:r>
      <w:r w:rsidR="008222A3">
        <w:rPr>
          <w:lang w:val="en-GB"/>
        </w:rPr>
        <w:t xml:space="preserve">detail in </w:t>
      </w:r>
      <w:r>
        <w:rPr>
          <w:lang w:val="en-GB"/>
        </w:rPr>
        <w:t xml:space="preserve">Chapter 6.2 of the </w:t>
      </w:r>
      <w:r w:rsidR="008222A3">
        <w:rPr>
          <w:lang w:val="en-GB"/>
        </w:rPr>
        <w:t>Guiding Principles.</w:t>
      </w:r>
    </w:p>
    <w:p w14:paraId="4163C3AE" w14:textId="2C1AD356" w:rsidR="002A6DCE" w:rsidRPr="00005227" w:rsidRDefault="00064560" w:rsidP="00064560">
      <w:pPr>
        <w:pStyle w:val="HChG"/>
        <w:ind w:left="1170" w:firstLine="0"/>
      </w:pPr>
      <w:r>
        <w:lastRenderedPageBreak/>
        <w:t>Future proposals</w:t>
      </w:r>
      <w:r w:rsidR="00005227" w:rsidRPr="00005227">
        <w:t xml:space="preserve"> </w:t>
      </w:r>
    </w:p>
    <w:p w14:paraId="33B1E526" w14:textId="5030E5B5" w:rsidR="002A6DCE" w:rsidRDefault="00064560" w:rsidP="00064560">
      <w:pPr>
        <w:pStyle w:val="SingleTxtG"/>
        <w:numPr>
          <w:ilvl w:val="0"/>
          <w:numId w:val="16"/>
        </w:numPr>
        <w:tabs>
          <w:tab w:val="right" w:pos="1710"/>
        </w:tabs>
        <w:ind w:left="1170" w:hanging="36"/>
        <w:rPr>
          <w:lang w:val="en-GB"/>
        </w:rPr>
      </w:pPr>
      <w:r>
        <w:rPr>
          <w:lang w:val="en-GB"/>
        </w:rPr>
        <w:t xml:space="preserve">It has been ISO’s practice to avoid the introduction of new standards in the final meeting of the biennium due to congestion in the agenda at these meetings.  </w:t>
      </w:r>
      <w:r w:rsidR="00DD6179">
        <w:rPr>
          <w:lang w:val="en-GB"/>
        </w:rPr>
        <w:t>One standard recently published</w:t>
      </w:r>
      <w:r>
        <w:rPr>
          <w:lang w:val="en-GB"/>
        </w:rPr>
        <w:t xml:space="preserve"> – ISO 18119:2018 </w:t>
      </w:r>
      <w:r w:rsidR="00A6035B">
        <w:rPr>
          <w:i/>
          <w:lang w:val="en-GB"/>
        </w:rPr>
        <w:t>Gas cylinders –</w:t>
      </w:r>
      <w:r w:rsidRPr="00064560">
        <w:rPr>
          <w:i/>
          <w:lang w:val="en-GB"/>
        </w:rPr>
        <w:t xml:space="preserve"> Seamless steel and seamless aluminium-alloy gas c</w:t>
      </w:r>
      <w:r w:rsidR="00A6035B">
        <w:rPr>
          <w:i/>
          <w:lang w:val="en-GB"/>
        </w:rPr>
        <w:t>ylinders and tubes –</w:t>
      </w:r>
      <w:r w:rsidRPr="00064560">
        <w:rPr>
          <w:i/>
          <w:lang w:val="en-GB"/>
        </w:rPr>
        <w:t xml:space="preserve"> Periodic inspection and testing</w:t>
      </w:r>
      <w:r>
        <w:rPr>
          <w:lang w:val="en-GB"/>
        </w:rPr>
        <w:t xml:space="preserve"> </w:t>
      </w:r>
      <w:r w:rsidR="00A6035B">
        <w:rPr>
          <w:lang w:val="en-GB"/>
        </w:rPr>
        <w:t xml:space="preserve">– </w:t>
      </w:r>
      <w:r w:rsidR="00DD6179">
        <w:rPr>
          <w:lang w:val="en-GB"/>
        </w:rPr>
        <w:t>will be proposed at</w:t>
      </w:r>
      <w:r w:rsidR="008222A3">
        <w:rPr>
          <w:lang w:val="en-GB"/>
        </w:rPr>
        <w:t xml:space="preserve"> the next session.</w:t>
      </w:r>
    </w:p>
    <w:p w14:paraId="1D83209D" w14:textId="166C74F9" w:rsidR="008222A3" w:rsidRPr="00064560" w:rsidRDefault="008222A3" w:rsidP="00064560">
      <w:pPr>
        <w:pStyle w:val="SingleTxtG"/>
        <w:numPr>
          <w:ilvl w:val="0"/>
          <w:numId w:val="16"/>
        </w:numPr>
        <w:tabs>
          <w:tab w:val="right" w:pos="1710"/>
        </w:tabs>
        <w:ind w:left="1170" w:hanging="36"/>
        <w:rPr>
          <w:lang w:val="en-GB"/>
        </w:rPr>
      </w:pPr>
      <w:r>
        <w:rPr>
          <w:lang w:val="en-GB"/>
        </w:rPr>
        <w:t>ISO 16111</w:t>
      </w:r>
      <w:r w:rsidR="002F3EC0">
        <w:rPr>
          <w:lang w:val="en-GB"/>
        </w:rPr>
        <w:t>:2008</w:t>
      </w:r>
      <w:r w:rsidR="002F3EC0" w:rsidRPr="002F3EC0">
        <w:t xml:space="preserve"> </w:t>
      </w:r>
      <w:r w:rsidR="002F3EC0" w:rsidRPr="002F3EC0">
        <w:rPr>
          <w:i/>
          <w:lang w:val="en-GB"/>
        </w:rPr>
        <w:t>Transportable gas storage devices -- Hydrogen absorbed in reversible metal hydride</w:t>
      </w:r>
      <w:r w:rsidR="002F3EC0">
        <w:rPr>
          <w:lang w:val="en-GB"/>
        </w:rPr>
        <w:t xml:space="preserve"> has be</w:t>
      </w:r>
      <w:r w:rsidR="005900D8">
        <w:rPr>
          <w:lang w:val="en-GB"/>
        </w:rPr>
        <w:t xml:space="preserve">en replaced by ISO 16111:2018. </w:t>
      </w:r>
      <w:r w:rsidR="002F3EC0">
        <w:rPr>
          <w:lang w:val="en-GB"/>
        </w:rPr>
        <w:t xml:space="preserve">This standard was not proposed by </w:t>
      </w:r>
      <w:proofErr w:type="gramStart"/>
      <w:r w:rsidR="002F3EC0">
        <w:rPr>
          <w:lang w:val="en-GB"/>
        </w:rPr>
        <w:t>ISO</w:t>
      </w:r>
      <w:proofErr w:type="gramEnd"/>
      <w:r w:rsidR="002F3EC0">
        <w:rPr>
          <w:lang w:val="en-GB"/>
        </w:rPr>
        <w:t xml:space="preserve"> so it </w:t>
      </w:r>
      <w:r w:rsidR="0089352A">
        <w:rPr>
          <w:lang w:val="en-GB"/>
        </w:rPr>
        <w:t xml:space="preserve">will bring this matter to the attention of the </w:t>
      </w:r>
      <w:r w:rsidR="002F3EC0">
        <w:rPr>
          <w:lang w:val="en-GB"/>
        </w:rPr>
        <w:t>relevant experts.</w:t>
      </w:r>
    </w:p>
    <w:p w14:paraId="0DDBA209" w14:textId="5441720E" w:rsidR="00CF1050" w:rsidRPr="000B033E" w:rsidRDefault="000B033E" w:rsidP="000B033E">
      <w:pPr>
        <w:pStyle w:val="SingleTxtG"/>
        <w:tabs>
          <w:tab w:val="right" w:pos="1710"/>
        </w:tabs>
        <w:spacing w:before="240" w:after="0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p w14:paraId="797F004D" w14:textId="77777777" w:rsidR="00CF1050" w:rsidRPr="00780EB5" w:rsidRDefault="00CF1050" w:rsidP="00CF1050">
      <w:pPr>
        <w:pStyle w:val="SingleTxtG"/>
        <w:tabs>
          <w:tab w:val="right" w:pos="1710"/>
        </w:tabs>
        <w:ind w:left="0"/>
        <w:jc w:val="left"/>
        <w:rPr>
          <w:lang w:val="en-GB"/>
        </w:rPr>
      </w:pPr>
    </w:p>
    <w:sectPr w:rsidR="00CF1050" w:rsidRPr="00780EB5" w:rsidSect="005900D8">
      <w:headerReference w:type="even" r:id="rId8"/>
      <w:headerReference w:type="default" r:id="rId9"/>
      <w:footerReference w:type="even" r:id="rId10"/>
      <w:headerReference w:type="first" r:id="rId11"/>
      <w:type w:val="oddPage"/>
      <w:pgSz w:w="11906" w:h="16838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6BE45" w14:textId="77777777" w:rsidR="00D660EF" w:rsidRDefault="00D660EF"/>
  </w:endnote>
  <w:endnote w:type="continuationSeparator" w:id="0">
    <w:p w14:paraId="25D8E95A" w14:textId="77777777" w:rsidR="00D660EF" w:rsidRDefault="00D660EF"/>
  </w:endnote>
  <w:endnote w:type="continuationNotice" w:id="1">
    <w:p w14:paraId="0A133EC3" w14:textId="77777777" w:rsidR="00D660EF" w:rsidRDefault="00D660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26CC4" w14:textId="0A988B60" w:rsidR="000B033E" w:rsidRPr="000B033E" w:rsidRDefault="000B033E">
    <w:pPr>
      <w:pStyle w:val="Footer"/>
      <w:rPr>
        <w:b/>
        <w:bCs/>
        <w:sz w:val="18"/>
        <w:szCs w:val="18"/>
        <w:lang w:val="fr-CH"/>
      </w:rPr>
    </w:pPr>
    <w:r w:rsidRPr="000B033E">
      <w:rPr>
        <w:b/>
        <w:bCs/>
        <w:sz w:val="18"/>
        <w:szCs w:val="18"/>
        <w:lang w:val="fr-CH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17DA9" w14:textId="77777777" w:rsidR="00D660EF" w:rsidRPr="000B175B" w:rsidRDefault="00D660E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26F22FF" w14:textId="77777777" w:rsidR="00D660EF" w:rsidRPr="00FC68B7" w:rsidRDefault="00D660E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04E6B32" w14:textId="77777777" w:rsidR="00D660EF" w:rsidRDefault="00D660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B1EE6" w14:textId="7B457070" w:rsidR="00EA597A" w:rsidRDefault="00EA597A" w:rsidP="00EA597A">
    <w:pPr>
      <w:pStyle w:val="Header"/>
      <w:spacing w:after="240"/>
    </w:pPr>
    <w:r w:rsidRPr="00162E11">
      <w:rPr>
        <w:lang w:val="nl-NL"/>
      </w:rPr>
      <w:t>UN/SCETDG/5</w:t>
    </w:r>
    <w:r w:rsidR="00CF1050">
      <w:rPr>
        <w:lang w:val="nl-NL"/>
      </w:rPr>
      <w:t>4</w:t>
    </w:r>
    <w:r w:rsidRPr="00162E11">
      <w:rPr>
        <w:lang w:val="nl-NL"/>
      </w:rPr>
      <w:t>/INF.</w:t>
    </w:r>
    <w:r w:rsidR="005900D8">
      <w:rPr>
        <w:lang w:val="nl-NL"/>
      </w:rPr>
      <w:t>32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20CE3" w14:textId="7A36E062" w:rsidR="00B34CAE" w:rsidRPr="00EA597A" w:rsidRDefault="00EA597A" w:rsidP="00EA597A">
    <w:pPr>
      <w:pStyle w:val="Header"/>
      <w:spacing w:after="240"/>
      <w:jc w:val="right"/>
    </w:pPr>
    <w:r w:rsidRPr="00162E11">
      <w:rPr>
        <w:lang w:val="nl-NL"/>
      </w:rPr>
      <w:t>UN/SCETDG/53/INF.</w:t>
    </w:r>
    <w:r w:rsidR="00162E11">
      <w:rPr>
        <w:lang w:val="nl-NL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B2192" w14:textId="77777777" w:rsidR="000B033E" w:rsidRDefault="000B033E" w:rsidP="00690C2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4767C3B"/>
    <w:multiLevelType w:val="hybridMultilevel"/>
    <w:tmpl w:val="86C80BBA"/>
    <w:lvl w:ilvl="0" w:tplc="FE9681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A15BC"/>
    <w:multiLevelType w:val="hybridMultilevel"/>
    <w:tmpl w:val="6166E958"/>
    <w:lvl w:ilvl="0" w:tplc="FE9681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31636"/>
    <w:multiLevelType w:val="hybridMultilevel"/>
    <w:tmpl w:val="6166E958"/>
    <w:lvl w:ilvl="0" w:tplc="FE9681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1"/>
  </w:num>
  <w:num w:numId="13">
    <w:abstractNumId w:val="10"/>
  </w:num>
  <w:num w:numId="14">
    <w:abstractNumId w:val="15"/>
  </w:num>
  <w:num w:numId="15">
    <w:abstractNumId w:val="16"/>
  </w:num>
  <w:num w:numId="16">
    <w:abstractNumId w:val="17"/>
  </w:num>
  <w:num w:numId="17">
    <w:abstractNumId w:val="13"/>
  </w:num>
  <w:num w:numId="18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activeWritingStyle w:appName="MSWord" w:lang="nl-NL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CC"/>
    <w:rsid w:val="000019B8"/>
    <w:rsid w:val="00005227"/>
    <w:rsid w:val="00006FAE"/>
    <w:rsid w:val="000133C5"/>
    <w:rsid w:val="000140F9"/>
    <w:rsid w:val="00017D24"/>
    <w:rsid w:val="000216CC"/>
    <w:rsid w:val="0003398F"/>
    <w:rsid w:val="00043180"/>
    <w:rsid w:val="000504CE"/>
    <w:rsid w:val="00050922"/>
    <w:rsid w:val="00050F6B"/>
    <w:rsid w:val="00053492"/>
    <w:rsid w:val="0005710C"/>
    <w:rsid w:val="00061070"/>
    <w:rsid w:val="000618D2"/>
    <w:rsid w:val="0006267E"/>
    <w:rsid w:val="000639B4"/>
    <w:rsid w:val="0006438E"/>
    <w:rsid w:val="00064402"/>
    <w:rsid w:val="00064560"/>
    <w:rsid w:val="00067E6D"/>
    <w:rsid w:val="000725D2"/>
    <w:rsid w:val="00072C8C"/>
    <w:rsid w:val="00073129"/>
    <w:rsid w:val="00075F99"/>
    <w:rsid w:val="00076A0A"/>
    <w:rsid w:val="00082CE1"/>
    <w:rsid w:val="00083598"/>
    <w:rsid w:val="000844BD"/>
    <w:rsid w:val="00084632"/>
    <w:rsid w:val="00091046"/>
    <w:rsid w:val="00091419"/>
    <w:rsid w:val="00091CB3"/>
    <w:rsid w:val="000931C0"/>
    <w:rsid w:val="000A2236"/>
    <w:rsid w:val="000A35F2"/>
    <w:rsid w:val="000A3A48"/>
    <w:rsid w:val="000A4C38"/>
    <w:rsid w:val="000A78CD"/>
    <w:rsid w:val="000B033E"/>
    <w:rsid w:val="000B175B"/>
    <w:rsid w:val="000B2968"/>
    <w:rsid w:val="000B2972"/>
    <w:rsid w:val="000B3A0F"/>
    <w:rsid w:val="000B4919"/>
    <w:rsid w:val="000B5CBB"/>
    <w:rsid w:val="000B7AF2"/>
    <w:rsid w:val="000C1ED8"/>
    <w:rsid w:val="000C5D4B"/>
    <w:rsid w:val="000C717F"/>
    <w:rsid w:val="000C75A9"/>
    <w:rsid w:val="000D0B8F"/>
    <w:rsid w:val="000D4819"/>
    <w:rsid w:val="000D481F"/>
    <w:rsid w:val="000D6D97"/>
    <w:rsid w:val="000D7830"/>
    <w:rsid w:val="000E0415"/>
    <w:rsid w:val="000F21B8"/>
    <w:rsid w:val="000F52D6"/>
    <w:rsid w:val="000F6A20"/>
    <w:rsid w:val="001001A5"/>
    <w:rsid w:val="001036F4"/>
    <w:rsid w:val="001039FD"/>
    <w:rsid w:val="0010461A"/>
    <w:rsid w:val="001106F4"/>
    <w:rsid w:val="00110F3C"/>
    <w:rsid w:val="00115303"/>
    <w:rsid w:val="00117787"/>
    <w:rsid w:val="00117D0D"/>
    <w:rsid w:val="001209C3"/>
    <w:rsid w:val="00121EB7"/>
    <w:rsid w:val="00123BDC"/>
    <w:rsid w:val="001272B5"/>
    <w:rsid w:val="00127E60"/>
    <w:rsid w:val="00130DFE"/>
    <w:rsid w:val="00131B10"/>
    <w:rsid w:val="00131D42"/>
    <w:rsid w:val="00133C50"/>
    <w:rsid w:val="001406F4"/>
    <w:rsid w:val="00142716"/>
    <w:rsid w:val="00143C6B"/>
    <w:rsid w:val="001448E1"/>
    <w:rsid w:val="00146CFA"/>
    <w:rsid w:val="00150BD4"/>
    <w:rsid w:val="00156996"/>
    <w:rsid w:val="00162E11"/>
    <w:rsid w:val="001633FB"/>
    <w:rsid w:val="00163A1B"/>
    <w:rsid w:val="00165735"/>
    <w:rsid w:val="00167786"/>
    <w:rsid w:val="00173874"/>
    <w:rsid w:val="00181019"/>
    <w:rsid w:val="00182CAC"/>
    <w:rsid w:val="001835BF"/>
    <w:rsid w:val="00184B86"/>
    <w:rsid w:val="00196A1B"/>
    <w:rsid w:val="001A02A4"/>
    <w:rsid w:val="001A3B0D"/>
    <w:rsid w:val="001B3102"/>
    <w:rsid w:val="001B35EE"/>
    <w:rsid w:val="001B4B04"/>
    <w:rsid w:val="001B6B72"/>
    <w:rsid w:val="001B6F2D"/>
    <w:rsid w:val="001B710C"/>
    <w:rsid w:val="001C18A3"/>
    <w:rsid w:val="001C2208"/>
    <w:rsid w:val="001C429D"/>
    <w:rsid w:val="001C6663"/>
    <w:rsid w:val="001C7895"/>
    <w:rsid w:val="001D26DF"/>
    <w:rsid w:val="001D2FDC"/>
    <w:rsid w:val="001D3123"/>
    <w:rsid w:val="001D3A88"/>
    <w:rsid w:val="001D4B2D"/>
    <w:rsid w:val="001D4E70"/>
    <w:rsid w:val="001E32DA"/>
    <w:rsid w:val="001E797C"/>
    <w:rsid w:val="00211B12"/>
    <w:rsid w:val="00211E0B"/>
    <w:rsid w:val="0021481D"/>
    <w:rsid w:val="00221589"/>
    <w:rsid w:val="00221AC2"/>
    <w:rsid w:val="0022393F"/>
    <w:rsid w:val="0022394D"/>
    <w:rsid w:val="00224CD9"/>
    <w:rsid w:val="002309A7"/>
    <w:rsid w:val="00235381"/>
    <w:rsid w:val="00237785"/>
    <w:rsid w:val="00241178"/>
    <w:rsid w:val="00241466"/>
    <w:rsid w:val="002440E7"/>
    <w:rsid w:val="00247570"/>
    <w:rsid w:val="00257C1E"/>
    <w:rsid w:val="00261B71"/>
    <w:rsid w:val="002621F5"/>
    <w:rsid w:val="00262F84"/>
    <w:rsid w:val="002708B5"/>
    <w:rsid w:val="00270DDB"/>
    <w:rsid w:val="002725CA"/>
    <w:rsid w:val="00273A92"/>
    <w:rsid w:val="00277896"/>
    <w:rsid w:val="00280EB7"/>
    <w:rsid w:val="00287D81"/>
    <w:rsid w:val="002907B0"/>
    <w:rsid w:val="00291574"/>
    <w:rsid w:val="002976CF"/>
    <w:rsid w:val="002A0BD2"/>
    <w:rsid w:val="002A5B17"/>
    <w:rsid w:val="002A6DCE"/>
    <w:rsid w:val="002B0609"/>
    <w:rsid w:val="002B067A"/>
    <w:rsid w:val="002B1514"/>
    <w:rsid w:val="002B1CDA"/>
    <w:rsid w:val="002C014E"/>
    <w:rsid w:val="002C0681"/>
    <w:rsid w:val="002C37EC"/>
    <w:rsid w:val="002C72E8"/>
    <w:rsid w:val="002C7F25"/>
    <w:rsid w:val="002D5A85"/>
    <w:rsid w:val="002D5C7D"/>
    <w:rsid w:val="002E35BB"/>
    <w:rsid w:val="002E5DE4"/>
    <w:rsid w:val="002F3EC0"/>
    <w:rsid w:val="002F68FD"/>
    <w:rsid w:val="0030053A"/>
    <w:rsid w:val="00304CDC"/>
    <w:rsid w:val="00306ABF"/>
    <w:rsid w:val="003107FA"/>
    <w:rsid w:val="003147D0"/>
    <w:rsid w:val="00315D73"/>
    <w:rsid w:val="00316FF9"/>
    <w:rsid w:val="00321716"/>
    <w:rsid w:val="003229D8"/>
    <w:rsid w:val="00327700"/>
    <w:rsid w:val="00327887"/>
    <w:rsid w:val="00327D0A"/>
    <w:rsid w:val="003517C3"/>
    <w:rsid w:val="00355502"/>
    <w:rsid w:val="00356BC7"/>
    <w:rsid w:val="00357A20"/>
    <w:rsid w:val="00361A5F"/>
    <w:rsid w:val="00372F06"/>
    <w:rsid w:val="003734CA"/>
    <w:rsid w:val="00391647"/>
    <w:rsid w:val="0039277A"/>
    <w:rsid w:val="00396F6A"/>
    <w:rsid w:val="003972E0"/>
    <w:rsid w:val="003A1EC2"/>
    <w:rsid w:val="003A342A"/>
    <w:rsid w:val="003A43F9"/>
    <w:rsid w:val="003A52D7"/>
    <w:rsid w:val="003A5A16"/>
    <w:rsid w:val="003C0657"/>
    <w:rsid w:val="003C18C9"/>
    <w:rsid w:val="003C2CC4"/>
    <w:rsid w:val="003C2D54"/>
    <w:rsid w:val="003C655D"/>
    <w:rsid w:val="003D4B23"/>
    <w:rsid w:val="003F23A4"/>
    <w:rsid w:val="003F5B52"/>
    <w:rsid w:val="00401CDD"/>
    <w:rsid w:val="00402943"/>
    <w:rsid w:val="00403EC6"/>
    <w:rsid w:val="00406CD4"/>
    <w:rsid w:val="00430086"/>
    <w:rsid w:val="00430918"/>
    <w:rsid w:val="004325CB"/>
    <w:rsid w:val="004354EE"/>
    <w:rsid w:val="00437F3F"/>
    <w:rsid w:val="00444C12"/>
    <w:rsid w:val="00446DE4"/>
    <w:rsid w:val="00452D10"/>
    <w:rsid w:val="004533A7"/>
    <w:rsid w:val="00454036"/>
    <w:rsid w:val="004562AA"/>
    <w:rsid w:val="0046443A"/>
    <w:rsid w:val="004653B3"/>
    <w:rsid w:val="004654C4"/>
    <w:rsid w:val="0046668F"/>
    <w:rsid w:val="0046773D"/>
    <w:rsid w:val="0046788D"/>
    <w:rsid w:val="0048304D"/>
    <w:rsid w:val="00484A9B"/>
    <w:rsid w:val="00487D4C"/>
    <w:rsid w:val="00492AF9"/>
    <w:rsid w:val="00494C77"/>
    <w:rsid w:val="00497711"/>
    <w:rsid w:val="004B2C9D"/>
    <w:rsid w:val="004B5939"/>
    <w:rsid w:val="004B5C97"/>
    <w:rsid w:val="004B73D6"/>
    <w:rsid w:val="004C39D0"/>
    <w:rsid w:val="004C4F1A"/>
    <w:rsid w:val="004C6D6D"/>
    <w:rsid w:val="004C7F23"/>
    <w:rsid w:val="004E0C5D"/>
    <w:rsid w:val="004E3D60"/>
    <w:rsid w:val="004E68B5"/>
    <w:rsid w:val="004F4240"/>
    <w:rsid w:val="004F77CD"/>
    <w:rsid w:val="00500194"/>
    <w:rsid w:val="005008C4"/>
    <w:rsid w:val="00505D3C"/>
    <w:rsid w:val="00507CF1"/>
    <w:rsid w:val="00511208"/>
    <w:rsid w:val="00522177"/>
    <w:rsid w:val="00527910"/>
    <w:rsid w:val="005322D3"/>
    <w:rsid w:val="005420F2"/>
    <w:rsid w:val="0054211E"/>
    <w:rsid w:val="00542505"/>
    <w:rsid w:val="005475D4"/>
    <w:rsid w:val="00552899"/>
    <w:rsid w:val="00555CDB"/>
    <w:rsid w:val="00561B6D"/>
    <w:rsid w:val="00562D45"/>
    <w:rsid w:val="0056615B"/>
    <w:rsid w:val="00567DFB"/>
    <w:rsid w:val="00571DAA"/>
    <w:rsid w:val="005725F9"/>
    <w:rsid w:val="0057573C"/>
    <w:rsid w:val="0058129D"/>
    <w:rsid w:val="005829D1"/>
    <w:rsid w:val="005900D8"/>
    <w:rsid w:val="00590144"/>
    <w:rsid w:val="00594F31"/>
    <w:rsid w:val="00595944"/>
    <w:rsid w:val="0059682C"/>
    <w:rsid w:val="005A0B37"/>
    <w:rsid w:val="005A297F"/>
    <w:rsid w:val="005A64DD"/>
    <w:rsid w:val="005B09F0"/>
    <w:rsid w:val="005B0CED"/>
    <w:rsid w:val="005B3DB3"/>
    <w:rsid w:val="005B528A"/>
    <w:rsid w:val="005C4CB5"/>
    <w:rsid w:val="005D0C6C"/>
    <w:rsid w:val="005D4B5B"/>
    <w:rsid w:val="005D5D19"/>
    <w:rsid w:val="005E5946"/>
    <w:rsid w:val="005F1AB7"/>
    <w:rsid w:val="005F3A39"/>
    <w:rsid w:val="005F5C2F"/>
    <w:rsid w:val="005F7BB1"/>
    <w:rsid w:val="00602490"/>
    <w:rsid w:val="00603E3C"/>
    <w:rsid w:val="00611FC4"/>
    <w:rsid w:val="00612812"/>
    <w:rsid w:val="006176FB"/>
    <w:rsid w:val="00623E42"/>
    <w:rsid w:val="00626B06"/>
    <w:rsid w:val="00626DE3"/>
    <w:rsid w:val="006279AC"/>
    <w:rsid w:val="006305C2"/>
    <w:rsid w:val="006334B3"/>
    <w:rsid w:val="0063419C"/>
    <w:rsid w:val="00635381"/>
    <w:rsid w:val="00636986"/>
    <w:rsid w:val="00637542"/>
    <w:rsid w:val="00640B26"/>
    <w:rsid w:val="00641194"/>
    <w:rsid w:val="00645A0B"/>
    <w:rsid w:val="0064658E"/>
    <w:rsid w:val="006500BA"/>
    <w:rsid w:val="006506DB"/>
    <w:rsid w:val="006523F5"/>
    <w:rsid w:val="00662121"/>
    <w:rsid w:val="00662E09"/>
    <w:rsid w:val="00667788"/>
    <w:rsid w:val="006703B6"/>
    <w:rsid w:val="00670CF0"/>
    <w:rsid w:val="00674FF0"/>
    <w:rsid w:val="00675F87"/>
    <w:rsid w:val="00683778"/>
    <w:rsid w:val="00684C14"/>
    <w:rsid w:val="00690C20"/>
    <w:rsid w:val="00690CD6"/>
    <w:rsid w:val="006960A9"/>
    <w:rsid w:val="006A1458"/>
    <w:rsid w:val="006A1832"/>
    <w:rsid w:val="006A3932"/>
    <w:rsid w:val="006A3FCC"/>
    <w:rsid w:val="006A63E3"/>
    <w:rsid w:val="006A7392"/>
    <w:rsid w:val="006B1C55"/>
    <w:rsid w:val="006C0D34"/>
    <w:rsid w:val="006C1D3B"/>
    <w:rsid w:val="006C251B"/>
    <w:rsid w:val="006C2F7E"/>
    <w:rsid w:val="006D3560"/>
    <w:rsid w:val="006D7E3D"/>
    <w:rsid w:val="006E3B65"/>
    <w:rsid w:val="006E564B"/>
    <w:rsid w:val="007025C0"/>
    <w:rsid w:val="00707F04"/>
    <w:rsid w:val="00711637"/>
    <w:rsid w:val="00714F4F"/>
    <w:rsid w:val="007245CD"/>
    <w:rsid w:val="0072632A"/>
    <w:rsid w:val="00736E6A"/>
    <w:rsid w:val="00741F59"/>
    <w:rsid w:val="0074697D"/>
    <w:rsid w:val="0075168C"/>
    <w:rsid w:val="00755EBE"/>
    <w:rsid w:val="00755F90"/>
    <w:rsid w:val="00761619"/>
    <w:rsid w:val="0076177C"/>
    <w:rsid w:val="00763C33"/>
    <w:rsid w:val="00766322"/>
    <w:rsid w:val="00770BCD"/>
    <w:rsid w:val="00770D3F"/>
    <w:rsid w:val="00771904"/>
    <w:rsid w:val="00773353"/>
    <w:rsid w:val="00774129"/>
    <w:rsid w:val="00774E8F"/>
    <w:rsid w:val="00774EAA"/>
    <w:rsid w:val="00780EB5"/>
    <w:rsid w:val="0078123B"/>
    <w:rsid w:val="007827D7"/>
    <w:rsid w:val="00786434"/>
    <w:rsid w:val="00790791"/>
    <w:rsid w:val="00796F36"/>
    <w:rsid w:val="00797331"/>
    <w:rsid w:val="007A05D2"/>
    <w:rsid w:val="007A2CDB"/>
    <w:rsid w:val="007A62EC"/>
    <w:rsid w:val="007B1A7E"/>
    <w:rsid w:val="007B2BA8"/>
    <w:rsid w:val="007B6BA5"/>
    <w:rsid w:val="007C2788"/>
    <w:rsid w:val="007C2C0D"/>
    <w:rsid w:val="007C3162"/>
    <w:rsid w:val="007C3390"/>
    <w:rsid w:val="007C4F4B"/>
    <w:rsid w:val="007C644D"/>
    <w:rsid w:val="007D3104"/>
    <w:rsid w:val="007D7BC6"/>
    <w:rsid w:val="007E313F"/>
    <w:rsid w:val="007E4BD3"/>
    <w:rsid w:val="007E5D7C"/>
    <w:rsid w:val="007E7225"/>
    <w:rsid w:val="007E7DFF"/>
    <w:rsid w:val="007F2A54"/>
    <w:rsid w:val="007F444F"/>
    <w:rsid w:val="007F5104"/>
    <w:rsid w:val="007F6611"/>
    <w:rsid w:val="00800024"/>
    <w:rsid w:val="008037A2"/>
    <w:rsid w:val="00811097"/>
    <w:rsid w:val="0081414F"/>
    <w:rsid w:val="00816582"/>
    <w:rsid w:val="008175E9"/>
    <w:rsid w:val="00820A2D"/>
    <w:rsid w:val="008222A3"/>
    <w:rsid w:val="008242D7"/>
    <w:rsid w:val="00826C09"/>
    <w:rsid w:val="0083043E"/>
    <w:rsid w:val="0083069A"/>
    <w:rsid w:val="00832A1D"/>
    <w:rsid w:val="00834479"/>
    <w:rsid w:val="00834518"/>
    <w:rsid w:val="00834C79"/>
    <w:rsid w:val="00843AB2"/>
    <w:rsid w:val="00846809"/>
    <w:rsid w:val="008604BA"/>
    <w:rsid w:val="00860785"/>
    <w:rsid w:val="0086107D"/>
    <w:rsid w:val="00864251"/>
    <w:rsid w:val="00871FD5"/>
    <w:rsid w:val="00881213"/>
    <w:rsid w:val="008813D6"/>
    <w:rsid w:val="00892009"/>
    <w:rsid w:val="0089352A"/>
    <w:rsid w:val="008979B1"/>
    <w:rsid w:val="008A0B75"/>
    <w:rsid w:val="008A1542"/>
    <w:rsid w:val="008A57D9"/>
    <w:rsid w:val="008A6B25"/>
    <w:rsid w:val="008A6C4F"/>
    <w:rsid w:val="008A7679"/>
    <w:rsid w:val="008A7AB3"/>
    <w:rsid w:val="008B3478"/>
    <w:rsid w:val="008B65FB"/>
    <w:rsid w:val="008C3B3C"/>
    <w:rsid w:val="008C3C74"/>
    <w:rsid w:val="008C4283"/>
    <w:rsid w:val="008C74C3"/>
    <w:rsid w:val="008C7BF7"/>
    <w:rsid w:val="008D134F"/>
    <w:rsid w:val="008D3C75"/>
    <w:rsid w:val="008D6942"/>
    <w:rsid w:val="008E0E46"/>
    <w:rsid w:val="008E15F2"/>
    <w:rsid w:val="008E1DAE"/>
    <w:rsid w:val="008E295A"/>
    <w:rsid w:val="008E4B13"/>
    <w:rsid w:val="008F2D9A"/>
    <w:rsid w:val="008F44B8"/>
    <w:rsid w:val="008F504A"/>
    <w:rsid w:val="00904EBC"/>
    <w:rsid w:val="00921BEF"/>
    <w:rsid w:val="00923019"/>
    <w:rsid w:val="009242B0"/>
    <w:rsid w:val="00924B63"/>
    <w:rsid w:val="009363B6"/>
    <w:rsid w:val="00940F46"/>
    <w:rsid w:val="00941ECC"/>
    <w:rsid w:val="00945A5D"/>
    <w:rsid w:val="00946A0D"/>
    <w:rsid w:val="00947F38"/>
    <w:rsid w:val="00955109"/>
    <w:rsid w:val="00963B67"/>
    <w:rsid w:val="00963CBA"/>
    <w:rsid w:val="009701ED"/>
    <w:rsid w:val="00984471"/>
    <w:rsid w:val="00985F37"/>
    <w:rsid w:val="009879EA"/>
    <w:rsid w:val="009908A5"/>
    <w:rsid w:val="0099124E"/>
    <w:rsid w:val="00991261"/>
    <w:rsid w:val="009950A3"/>
    <w:rsid w:val="009953D5"/>
    <w:rsid w:val="009A1D29"/>
    <w:rsid w:val="009A4740"/>
    <w:rsid w:val="009B140E"/>
    <w:rsid w:val="009B798F"/>
    <w:rsid w:val="009C31D5"/>
    <w:rsid w:val="009C5D1E"/>
    <w:rsid w:val="009C6394"/>
    <w:rsid w:val="009D0E2A"/>
    <w:rsid w:val="009D0F0E"/>
    <w:rsid w:val="009D1AAE"/>
    <w:rsid w:val="009D634E"/>
    <w:rsid w:val="009D6CA8"/>
    <w:rsid w:val="009E1560"/>
    <w:rsid w:val="009E47FC"/>
    <w:rsid w:val="009F0F06"/>
    <w:rsid w:val="009F3C03"/>
    <w:rsid w:val="009F4EEB"/>
    <w:rsid w:val="009F4FC5"/>
    <w:rsid w:val="009F77AD"/>
    <w:rsid w:val="00A07F24"/>
    <w:rsid w:val="00A1427D"/>
    <w:rsid w:val="00A22FE4"/>
    <w:rsid w:val="00A235F1"/>
    <w:rsid w:val="00A2784C"/>
    <w:rsid w:val="00A34B00"/>
    <w:rsid w:val="00A3777A"/>
    <w:rsid w:val="00A50077"/>
    <w:rsid w:val="00A54CA8"/>
    <w:rsid w:val="00A563A0"/>
    <w:rsid w:val="00A57236"/>
    <w:rsid w:val="00A60196"/>
    <w:rsid w:val="00A6035B"/>
    <w:rsid w:val="00A6199C"/>
    <w:rsid w:val="00A622AF"/>
    <w:rsid w:val="00A65F4A"/>
    <w:rsid w:val="00A66636"/>
    <w:rsid w:val="00A71119"/>
    <w:rsid w:val="00A72F22"/>
    <w:rsid w:val="00A744D7"/>
    <w:rsid w:val="00A748A6"/>
    <w:rsid w:val="00A74A46"/>
    <w:rsid w:val="00A75EC9"/>
    <w:rsid w:val="00A810D4"/>
    <w:rsid w:val="00A83538"/>
    <w:rsid w:val="00A8523D"/>
    <w:rsid w:val="00A85DF5"/>
    <w:rsid w:val="00A879A4"/>
    <w:rsid w:val="00AA1D9A"/>
    <w:rsid w:val="00AA32EB"/>
    <w:rsid w:val="00AB382F"/>
    <w:rsid w:val="00AB3D4E"/>
    <w:rsid w:val="00AB4CF1"/>
    <w:rsid w:val="00AC0D78"/>
    <w:rsid w:val="00AC1990"/>
    <w:rsid w:val="00AC31E3"/>
    <w:rsid w:val="00AD34EE"/>
    <w:rsid w:val="00AD40DE"/>
    <w:rsid w:val="00AD7C88"/>
    <w:rsid w:val="00AE45DE"/>
    <w:rsid w:val="00AF0878"/>
    <w:rsid w:val="00AF1FD0"/>
    <w:rsid w:val="00AF2F9D"/>
    <w:rsid w:val="00AF33AD"/>
    <w:rsid w:val="00AF6710"/>
    <w:rsid w:val="00B013E6"/>
    <w:rsid w:val="00B04D66"/>
    <w:rsid w:val="00B10C19"/>
    <w:rsid w:val="00B1157C"/>
    <w:rsid w:val="00B1501F"/>
    <w:rsid w:val="00B24740"/>
    <w:rsid w:val="00B26710"/>
    <w:rsid w:val="00B26B3C"/>
    <w:rsid w:val="00B30179"/>
    <w:rsid w:val="00B3317B"/>
    <w:rsid w:val="00B34CAE"/>
    <w:rsid w:val="00B354DC"/>
    <w:rsid w:val="00B41384"/>
    <w:rsid w:val="00B4398E"/>
    <w:rsid w:val="00B47274"/>
    <w:rsid w:val="00B5392B"/>
    <w:rsid w:val="00B64269"/>
    <w:rsid w:val="00B71E2B"/>
    <w:rsid w:val="00B73DA8"/>
    <w:rsid w:val="00B74F7C"/>
    <w:rsid w:val="00B75E05"/>
    <w:rsid w:val="00B81E12"/>
    <w:rsid w:val="00B84AAC"/>
    <w:rsid w:val="00B85381"/>
    <w:rsid w:val="00B90C81"/>
    <w:rsid w:val="00B90F54"/>
    <w:rsid w:val="00B91CC3"/>
    <w:rsid w:val="00B92A0C"/>
    <w:rsid w:val="00B93068"/>
    <w:rsid w:val="00B93292"/>
    <w:rsid w:val="00BB176D"/>
    <w:rsid w:val="00BB3B28"/>
    <w:rsid w:val="00BC0C09"/>
    <w:rsid w:val="00BC74E9"/>
    <w:rsid w:val="00BD586C"/>
    <w:rsid w:val="00BD6433"/>
    <w:rsid w:val="00BE0D90"/>
    <w:rsid w:val="00BE1FF8"/>
    <w:rsid w:val="00BE4967"/>
    <w:rsid w:val="00BE50CA"/>
    <w:rsid w:val="00BE618E"/>
    <w:rsid w:val="00C0263F"/>
    <w:rsid w:val="00C03B44"/>
    <w:rsid w:val="00C078F8"/>
    <w:rsid w:val="00C127CA"/>
    <w:rsid w:val="00C13A85"/>
    <w:rsid w:val="00C218A4"/>
    <w:rsid w:val="00C31109"/>
    <w:rsid w:val="00C36D37"/>
    <w:rsid w:val="00C40FDC"/>
    <w:rsid w:val="00C463DD"/>
    <w:rsid w:val="00C46D5B"/>
    <w:rsid w:val="00C537D5"/>
    <w:rsid w:val="00C54ADB"/>
    <w:rsid w:val="00C54CEA"/>
    <w:rsid w:val="00C61DA2"/>
    <w:rsid w:val="00C62F76"/>
    <w:rsid w:val="00C66D78"/>
    <w:rsid w:val="00C745C3"/>
    <w:rsid w:val="00C81212"/>
    <w:rsid w:val="00C84FF1"/>
    <w:rsid w:val="00C8629C"/>
    <w:rsid w:val="00C91180"/>
    <w:rsid w:val="00C93C11"/>
    <w:rsid w:val="00C971F6"/>
    <w:rsid w:val="00CA049C"/>
    <w:rsid w:val="00CA381C"/>
    <w:rsid w:val="00CA74D3"/>
    <w:rsid w:val="00CB2158"/>
    <w:rsid w:val="00CB6380"/>
    <w:rsid w:val="00CC4CA6"/>
    <w:rsid w:val="00CD0009"/>
    <w:rsid w:val="00CD30EE"/>
    <w:rsid w:val="00CD3225"/>
    <w:rsid w:val="00CE4083"/>
    <w:rsid w:val="00CE46BA"/>
    <w:rsid w:val="00CE4A8F"/>
    <w:rsid w:val="00CE6FBE"/>
    <w:rsid w:val="00CF1050"/>
    <w:rsid w:val="00CF6F32"/>
    <w:rsid w:val="00CF778D"/>
    <w:rsid w:val="00D01746"/>
    <w:rsid w:val="00D0631B"/>
    <w:rsid w:val="00D06C3A"/>
    <w:rsid w:val="00D06F88"/>
    <w:rsid w:val="00D164BA"/>
    <w:rsid w:val="00D2031B"/>
    <w:rsid w:val="00D25E8C"/>
    <w:rsid w:val="00D25FE2"/>
    <w:rsid w:val="00D27E89"/>
    <w:rsid w:val="00D317D0"/>
    <w:rsid w:val="00D33DE8"/>
    <w:rsid w:val="00D35135"/>
    <w:rsid w:val="00D35B16"/>
    <w:rsid w:val="00D36D99"/>
    <w:rsid w:val="00D37E80"/>
    <w:rsid w:val="00D40F5B"/>
    <w:rsid w:val="00D43252"/>
    <w:rsid w:val="00D46231"/>
    <w:rsid w:val="00D46B42"/>
    <w:rsid w:val="00D477C4"/>
    <w:rsid w:val="00D47F84"/>
    <w:rsid w:val="00D5409C"/>
    <w:rsid w:val="00D57C13"/>
    <w:rsid w:val="00D57FD9"/>
    <w:rsid w:val="00D60685"/>
    <w:rsid w:val="00D610C1"/>
    <w:rsid w:val="00D658FA"/>
    <w:rsid w:val="00D660EF"/>
    <w:rsid w:val="00D730E3"/>
    <w:rsid w:val="00D753D8"/>
    <w:rsid w:val="00D9274F"/>
    <w:rsid w:val="00D96248"/>
    <w:rsid w:val="00D96CC5"/>
    <w:rsid w:val="00D9735F"/>
    <w:rsid w:val="00D978C6"/>
    <w:rsid w:val="00D97B77"/>
    <w:rsid w:val="00DA6620"/>
    <w:rsid w:val="00DA67AD"/>
    <w:rsid w:val="00DB072B"/>
    <w:rsid w:val="00DD026E"/>
    <w:rsid w:val="00DD42A0"/>
    <w:rsid w:val="00DD4C95"/>
    <w:rsid w:val="00DD6179"/>
    <w:rsid w:val="00DE027F"/>
    <w:rsid w:val="00DE236F"/>
    <w:rsid w:val="00DE3E90"/>
    <w:rsid w:val="00DE3ECB"/>
    <w:rsid w:val="00DE4785"/>
    <w:rsid w:val="00DE7267"/>
    <w:rsid w:val="00DF0A4D"/>
    <w:rsid w:val="00DF3039"/>
    <w:rsid w:val="00DF3A04"/>
    <w:rsid w:val="00DF4518"/>
    <w:rsid w:val="00E01324"/>
    <w:rsid w:val="00E04F8A"/>
    <w:rsid w:val="00E130AB"/>
    <w:rsid w:val="00E1516D"/>
    <w:rsid w:val="00E1679E"/>
    <w:rsid w:val="00E16956"/>
    <w:rsid w:val="00E178A1"/>
    <w:rsid w:val="00E239A0"/>
    <w:rsid w:val="00E2792B"/>
    <w:rsid w:val="00E32E00"/>
    <w:rsid w:val="00E34E58"/>
    <w:rsid w:val="00E36838"/>
    <w:rsid w:val="00E36C10"/>
    <w:rsid w:val="00E37EBA"/>
    <w:rsid w:val="00E40B76"/>
    <w:rsid w:val="00E42461"/>
    <w:rsid w:val="00E4443D"/>
    <w:rsid w:val="00E52EB0"/>
    <w:rsid w:val="00E54352"/>
    <w:rsid w:val="00E5644E"/>
    <w:rsid w:val="00E5691C"/>
    <w:rsid w:val="00E601C0"/>
    <w:rsid w:val="00E631BA"/>
    <w:rsid w:val="00E6613A"/>
    <w:rsid w:val="00E67816"/>
    <w:rsid w:val="00E7260F"/>
    <w:rsid w:val="00E730D8"/>
    <w:rsid w:val="00E73EB3"/>
    <w:rsid w:val="00E769C0"/>
    <w:rsid w:val="00E81230"/>
    <w:rsid w:val="00E8535A"/>
    <w:rsid w:val="00E864BE"/>
    <w:rsid w:val="00E90647"/>
    <w:rsid w:val="00E93C5C"/>
    <w:rsid w:val="00E96630"/>
    <w:rsid w:val="00EA0364"/>
    <w:rsid w:val="00EA48C4"/>
    <w:rsid w:val="00EA5700"/>
    <w:rsid w:val="00EA597A"/>
    <w:rsid w:val="00EA772F"/>
    <w:rsid w:val="00EB291B"/>
    <w:rsid w:val="00EB2AE3"/>
    <w:rsid w:val="00EB4C06"/>
    <w:rsid w:val="00EB51D5"/>
    <w:rsid w:val="00EB65EF"/>
    <w:rsid w:val="00EB6832"/>
    <w:rsid w:val="00EB6C04"/>
    <w:rsid w:val="00EB71BA"/>
    <w:rsid w:val="00EB798F"/>
    <w:rsid w:val="00EC14E9"/>
    <w:rsid w:val="00EC271A"/>
    <w:rsid w:val="00EC755A"/>
    <w:rsid w:val="00ED1B72"/>
    <w:rsid w:val="00ED1D48"/>
    <w:rsid w:val="00ED3508"/>
    <w:rsid w:val="00ED3F6F"/>
    <w:rsid w:val="00ED7A2A"/>
    <w:rsid w:val="00EE1B32"/>
    <w:rsid w:val="00EE2247"/>
    <w:rsid w:val="00EE3EB7"/>
    <w:rsid w:val="00EE4D59"/>
    <w:rsid w:val="00EE73C3"/>
    <w:rsid w:val="00EF0FC6"/>
    <w:rsid w:val="00EF1D7F"/>
    <w:rsid w:val="00EF4AAC"/>
    <w:rsid w:val="00F00E46"/>
    <w:rsid w:val="00F01C57"/>
    <w:rsid w:val="00F02060"/>
    <w:rsid w:val="00F03FA2"/>
    <w:rsid w:val="00F05283"/>
    <w:rsid w:val="00F07537"/>
    <w:rsid w:val="00F075EF"/>
    <w:rsid w:val="00F07E12"/>
    <w:rsid w:val="00F11ABA"/>
    <w:rsid w:val="00F1200D"/>
    <w:rsid w:val="00F21360"/>
    <w:rsid w:val="00F30A8A"/>
    <w:rsid w:val="00F34267"/>
    <w:rsid w:val="00F3574D"/>
    <w:rsid w:val="00F40295"/>
    <w:rsid w:val="00F40E75"/>
    <w:rsid w:val="00F412D3"/>
    <w:rsid w:val="00F444E3"/>
    <w:rsid w:val="00F5087E"/>
    <w:rsid w:val="00F51BAB"/>
    <w:rsid w:val="00F535BE"/>
    <w:rsid w:val="00F54674"/>
    <w:rsid w:val="00F54A7E"/>
    <w:rsid w:val="00F570EA"/>
    <w:rsid w:val="00F64C95"/>
    <w:rsid w:val="00F65C0A"/>
    <w:rsid w:val="00F74116"/>
    <w:rsid w:val="00F75E96"/>
    <w:rsid w:val="00F77CF6"/>
    <w:rsid w:val="00F81BD1"/>
    <w:rsid w:val="00FA00A0"/>
    <w:rsid w:val="00FA2BF7"/>
    <w:rsid w:val="00FA3FB7"/>
    <w:rsid w:val="00FA65A2"/>
    <w:rsid w:val="00FB5A37"/>
    <w:rsid w:val="00FB7793"/>
    <w:rsid w:val="00FC14DF"/>
    <w:rsid w:val="00FC16D7"/>
    <w:rsid w:val="00FC18AA"/>
    <w:rsid w:val="00FC215C"/>
    <w:rsid w:val="00FC68B7"/>
    <w:rsid w:val="00FD3C5D"/>
    <w:rsid w:val="00FD3E70"/>
    <w:rsid w:val="00FD6B2B"/>
    <w:rsid w:val="00FE3EEA"/>
    <w:rsid w:val="00FF03BB"/>
    <w:rsid w:val="00FF071A"/>
    <w:rsid w:val="00FF4204"/>
    <w:rsid w:val="00FF51FB"/>
    <w:rsid w:val="00FF613D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862006"/>
  <w15:docId w15:val="{ABF80F30-1975-4734-99AC-4739DBF6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paragraph" w:customStyle="1" w:styleId="ManualBodyText">
    <w:name w:val="Manual Body Text"/>
    <w:basedOn w:val="BodyText"/>
    <w:rsid w:val="00A71119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A71119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A71119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A71119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A71119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A71119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A71119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A71119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A71119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A71119"/>
    <w:rPr>
      <w:lang w:eastAsia="en-US"/>
    </w:rPr>
  </w:style>
  <w:style w:type="character" w:customStyle="1" w:styleId="BodyTextChar">
    <w:name w:val="Body Text Char"/>
    <w:link w:val="BodyText"/>
    <w:semiHidden/>
    <w:rsid w:val="00A71119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594F31"/>
    <w:rPr>
      <w:b/>
      <w:sz w:val="18"/>
      <w:lang w:eastAsia="en-US"/>
    </w:rPr>
  </w:style>
  <w:style w:type="paragraph" w:styleId="Revision">
    <w:name w:val="Revision"/>
    <w:hidden/>
    <w:uiPriority w:val="99"/>
    <w:semiHidden/>
    <w:rsid w:val="00A2784C"/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394D"/>
    <w:rPr>
      <w:color w:val="808080"/>
      <w:shd w:val="clear" w:color="auto" w:fill="E6E6E6"/>
    </w:rPr>
  </w:style>
  <w:style w:type="paragraph" w:customStyle="1" w:styleId="Figurecaption">
    <w:name w:val="Figure caption"/>
    <w:basedOn w:val="Normal"/>
    <w:next w:val="Figure"/>
    <w:rsid w:val="00B354DC"/>
    <w:pPr>
      <w:shd w:val="solid" w:color="FFFFFF" w:fill="FFFFFF"/>
      <w:suppressAutoHyphens w:val="0"/>
      <w:spacing w:after="240" w:line="280" w:lineRule="atLeast"/>
      <w:jc w:val="center"/>
    </w:pPr>
    <w:rPr>
      <w:b/>
      <w:bCs/>
      <w:i/>
      <w:sz w:val="24"/>
      <w:lang w:val="en-AU" w:eastAsia="en-AU"/>
    </w:rPr>
  </w:style>
  <w:style w:type="paragraph" w:customStyle="1" w:styleId="Figure">
    <w:name w:val="Figure"/>
    <w:basedOn w:val="Normal"/>
    <w:next w:val="Figurecaption"/>
    <w:rsid w:val="00B354DC"/>
    <w:pPr>
      <w:suppressAutoHyphens w:val="0"/>
      <w:spacing w:before="240" w:after="120" w:line="240" w:lineRule="auto"/>
      <w:jc w:val="center"/>
    </w:pPr>
    <w:rPr>
      <w:sz w:val="24"/>
      <w:lang w:val="en-AU"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64269"/>
    <w:rPr>
      <w:color w:val="605E5C"/>
      <w:shd w:val="clear" w:color="auto" w:fill="E1DFDD"/>
    </w:rPr>
  </w:style>
  <w:style w:type="character" w:customStyle="1" w:styleId="H1GChar">
    <w:name w:val="_ H_1_G Char"/>
    <w:link w:val="H1G"/>
    <w:rsid w:val="00D9735F"/>
    <w:rPr>
      <w:b/>
      <w:sz w:val="24"/>
      <w:lang w:eastAsia="en-US"/>
    </w:rPr>
  </w:style>
  <w:style w:type="paragraph" w:customStyle="1" w:styleId="p1">
    <w:name w:val="p1"/>
    <w:basedOn w:val="Normal"/>
    <w:rsid w:val="00262F84"/>
    <w:pPr>
      <w:suppressAutoHyphens w:val="0"/>
      <w:spacing w:line="240" w:lineRule="auto"/>
    </w:pPr>
    <w:rPr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262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1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461ED-880C-4A0C-BF0D-29C0063C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</Template>
  <TotalTime>7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Laurence Berthet</cp:lastModifiedBy>
  <cp:revision>4</cp:revision>
  <cp:lastPrinted>2018-11-19T14:46:00Z</cp:lastPrinted>
  <dcterms:created xsi:type="dcterms:W3CDTF">2018-11-19T14:18:00Z</dcterms:created>
  <dcterms:modified xsi:type="dcterms:W3CDTF">2018-11-19T14:48:00Z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