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4D7933" w14:paraId="699FFD94" w14:textId="77777777" w:rsidTr="002351A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470775E" w14:textId="685F16E2" w:rsidR="00EF1CE4" w:rsidRPr="004D7933" w:rsidRDefault="00EF1CE4" w:rsidP="00983A91">
            <w:pPr>
              <w:jc w:val="right"/>
              <w:rPr>
                <w:b/>
                <w:sz w:val="40"/>
                <w:szCs w:val="40"/>
              </w:rPr>
            </w:pPr>
            <w:r w:rsidRPr="004D7933">
              <w:rPr>
                <w:b/>
                <w:sz w:val="40"/>
                <w:szCs w:val="40"/>
              </w:rPr>
              <w:t>UN/SCETDG/</w:t>
            </w:r>
            <w:r w:rsidR="002B3467" w:rsidRPr="004D7933">
              <w:rPr>
                <w:b/>
                <w:sz w:val="40"/>
                <w:szCs w:val="40"/>
              </w:rPr>
              <w:t>53</w:t>
            </w:r>
            <w:r w:rsidRPr="004D7933">
              <w:rPr>
                <w:b/>
                <w:sz w:val="40"/>
                <w:szCs w:val="40"/>
              </w:rPr>
              <w:t>/INF.</w:t>
            </w:r>
            <w:r w:rsidR="008B1432" w:rsidRPr="004D7933">
              <w:rPr>
                <w:b/>
                <w:sz w:val="40"/>
                <w:szCs w:val="40"/>
              </w:rPr>
              <w:t>5</w:t>
            </w:r>
            <w:r w:rsidR="006D1D1B" w:rsidRPr="004D7933">
              <w:rPr>
                <w:b/>
                <w:sz w:val="40"/>
                <w:szCs w:val="40"/>
              </w:rPr>
              <w:t>4</w:t>
            </w:r>
          </w:p>
        </w:tc>
      </w:tr>
      <w:tr w:rsidR="00EF1CE4" w:rsidRPr="004D7933" w14:paraId="1243C123" w14:textId="77777777" w:rsidTr="00643C19">
        <w:trPr>
          <w:cantSplit/>
          <w:trHeight w:hRule="exact" w:val="2990"/>
        </w:trPr>
        <w:tc>
          <w:tcPr>
            <w:tcW w:w="9639" w:type="dxa"/>
            <w:tcBorders>
              <w:top w:val="single" w:sz="4" w:space="0" w:color="auto"/>
            </w:tcBorders>
          </w:tcPr>
          <w:p w14:paraId="39D00BF4" w14:textId="77777777" w:rsidR="00EF1CE4" w:rsidRPr="004D7933" w:rsidRDefault="00EF1CE4" w:rsidP="002351A4">
            <w:pPr>
              <w:spacing w:before="120"/>
              <w:rPr>
                <w:b/>
                <w:sz w:val="24"/>
                <w:szCs w:val="24"/>
              </w:rPr>
            </w:pPr>
            <w:r w:rsidRPr="004D7933">
              <w:rPr>
                <w:b/>
                <w:sz w:val="24"/>
                <w:szCs w:val="24"/>
              </w:rPr>
              <w:t>Committee of Experts on the Transport of Dangerous Goods</w:t>
            </w:r>
            <w:r w:rsidRPr="004D793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D7933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D676CC6" w14:textId="6C4563AA" w:rsidR="00EF1CE4" w:rsidRPr="004D7933" w:rsidRDefault="00EF1CE4" w:rsidP="002351A4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4D7933">
              <w:rPr>
                <w:b/>
              </w:rPr>
              <w:t>Sub-Committee of Experts on the Transport of Dangerous Goods</w:t>
            </w:r>
            <w:r w:rsidRPr="004D7933">
              <w:rPr>
                <w:b/>
              </w:rPr>
              <w:tab/>
            </w:r>
            <w:r w:rsidR="006D1D1B" w:rsidRPr="004D7933">
              <w:rPr>
                <w:b/>
              </w:rPr>
              <w:t>21</w:t>
            </w:r>
            <w:r w:rsidR="002E3863" w:rsidRPr="004D7933">
              <w:rPr>
                <w:b/>
              </w:rPr>
              <w:t xml:space="preserve"> June</w:t>
            </w:r>
            <w:r w:rsidR="00351141" w:rsidRPr="004D7933">
              <w:rPr>
                <w:b/>
              </w:rPr>
              <w:t xml:space="preserve"> 2018</w:t>
            </w:r>
          </w:p>
          <w:p w14:paraId="03C4DFAB" w14:textId="77777777" w:rsidR="00EF1CE4" w:rsidRPr="004D7933" w:rsidRDefault="00EF1CE4" w:rsidP="002351A4">
            <w:pPr>
              <w:spacing w:before="120"/>
              <w:rPr>
                <w:b/>
              </w:rPr>
            </w:pPr>
            <w:bookmarkStart w:id="0" w:name="_Hlk499723475"/>
            <w:r w:rsidRPr="004D7933">
              <w:rPr>
                <w:b/>
              </w:rPr>
              <w:t>Fifty-</w:t>
            </w:r>
            <w:r w:rsidR="00711345" w:rsidRPr="004D7933">
              <w:rPr>
                <w:b/>
              </w:rPr>
              <w:t>third</w:t>
            </w:r>
            <w:r w:rsidRPr="004D7933">
              <w:rPr>
                <w:b/>
              </w:rPr>
              <w:t xml:space="preserve"> session</w:t>
            </w:r>
            <w:bookmarkEnd w:id="0"/>
          </w:p>
          <w:p w14:paraId="17A5D0F9" w14:textId="4F4E9A00" w:rsidR="00721C71" w:rsidRPr="004D7933" w:rsidRDefault="00721C71" w:rsidP="00721C71">
            <w:pPr>
              <w:tabs>
                <w:tab w:val="left" w:pos="6361"/>
                <w:tab w:val="left" w:pos="6939"/>
              </w:tabs>
              <w:spacing w:before="40"/>
              <w:outlineLvl w:val="0"/>
            </w:pPr>
            <w:r w:rsidRPr="004D7933">
              <w:t>Geneva, 25 June-4 July 2018</w:t>
            </w:r>
          </w:p>
          <w:p w14:paraId="591EEBAA" w14:textId="074689E2" w:rsidR="00EF1CE4" w:rsidRPr="004D7933" w:rsidRDefault="00643C19" w:rsidP="00962357">
            <w:pPr>
              <w:spacing w:line="240" w:lineRule="exact"/>
              <w:rPr>
                <w:b/>
              </w:rPr>
            </w:pPr>
            <w:r w:rsidRPr="004D7933">
              <w:t xml:space="preserve">Item </w:t>
            </w:r>
            <w:r w:rsidR="00FF3B4F" w:rsidRPr="004D7933">
              <w:t>6 (</w:t>
            </w:r>
            <w:r w:rsidR="006D1D1B" w:rsidRPr="004D7933">
              <w:t>c</w:t>
            </w:r>
            <w:r w:rsidR="00FF3B4F" w:rsidRPr="004D7933">
              <w:t>)</w:t>
            </w:r>
            <w:r w:rsidR="00374FB8" w:rsidRPr="004D7933">
              <w:t xml:space="preserve"> </w:t>
            </w:r>
            <w:r w:rsidR="00EF1CE4" w:rsidRPr="004D7933">
              <w:t>of the provisional agenda</w:t>
            </w:r>
            <w:r w:rsidR="00EF1CE4" w:rsidRPr="004D7933">
              <w:br/>
            </w:r>
            <w:r w:rsidR="00FF3B4F" w:rsidRPr="004D7933">
              <w:rPr>
                <w:b/>
                <w:bCs/>
              </w:rPr>
              <w:t xml:space="preserve">Miscellaneous proposals for amendments to the Model </w:t>
            </w:r>
            <w:r w:rsidR="00FF3B4F" w:rsidRPr="004D7933">
              <w:rPr>
                <w:b/>
                <w:bCs/>
              </w:rPr>
              <w:br/>
              <w:t>Regulations on the Transport of Dangerous Goods:</w:t>
            </w:r>
            <w:r w:rsidR="00FF3B4F" w:rsidRPr="004D7933">
              <w:rPr>
                <w:b/>
                <w:bCs/>
              </w:rPr>
              <w:br/>
            </w:r>
            <w:r w:rsidR="006D1D1B" w:rsidRPr="004D7933">
              <w:rPr>
                <w:b/>
                <w:bCs/>
              </w:rPr>
              <w:t>portable tanks</w:t>
            </w:r>
          </w:p>
        </w:tc>
      </w:tr>
    </w:tbl>
    <w:p w14:paraId="4A27E4E9" w14:textId="09956092" w:rsidR="006D1D1B" w:rsidRPr="004D7933" w:rsidRDefault="00A27C4C" w:rsidP="006D1D1B">
      <w:pPr>
        <w:pStyle w:val="HChG"/>
        <w:keepNext w:val="0"/>
        <w:keepLines w:val="0"/>
      </w:pPr>
      <w:r w:rsidRPr="004D7933">
        <w:tab/>
      </w:r>
      <w:r w:rsidR="001019FE" w:rsidRPr="004D7933">
        <w:tab/>
      </w:r>
      <w:r w:rsidR="006D1D1B" w:rsidRPr="004D7933">
        <w:t>Design pressure calculations</w:t>
      </w:r>
    </w:p>
    <w:p w14:paraId="7785A405" w14:textId="42A67CE8" w:rsidR="006D1D1B" w:rsidRPr="004D7933" w:rsidRDefault="006D1D1B" w:rsidP="006D1D1B">
      <w:pPr>
        <w:pStyle w:val="H1G"/>
        <w:keepNext w:val="0"/>
        <w:keepLines w:val="0"/>
        <w:jc w:val="both"/>
        <w:rPr>
          <w:szCs w:val="22"/>
        </w:rPr>
      </w:pPr>
      <w:r w:rsidRPr="004D7933">
        <w:tab/>
      </w:r>
      <w:r w:rsidR="001019FE" w:rsidRPr="004D7933">
        <w:tab/>
      </w:r>
      <w:r w:rsidRPr="004D7933">
        <w:t xml:space="preserve">Transmitted by the </w:t>
      </w:r>
      <w:r w:rsidR="001019FE" w:rsidRPr="004D7933">
        <w:t xml:space="preserve">expert from the </w:t>
      </w:r>
      <w:r w:rsidRPr="004D7933">
        <w:t>Russian Federation</w:t>
      </w:r>
    </w:p>
    <w:p w14:paraId="5CF24ACD" w14:textId="4FD5D045" w:rsidR="006D1D1B" w:rsidRPr="004D7933" w:rsidRDefault="001019FE" w:rsidP="001937A6">
      <w:pPr>
        <w:pStyle w:val="HChG"/>
      </w:pPr>
      <w:r w:rsidRPr="004D7933">
        <w:tab/>
      </w:r>
      <w:r w:rsidRPr="004D7933">
        <w:tab/>
        <w:t>Introduction</w:t>
      </w:r>
    </w:p>
    <w:p w14:paraId="562C8565" w14:textId="1BF8C3CB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>1.</w:t>
      </w:r>
      <w:r w:rsidRPr="004D7933">
        <w:tab/>
      </w:r>
      <w:r w:rsidR="001019FE" w:rsidRPr="004D7933">
        <w:t>Paragraph</w:t>
      </w:r>
      <w:r w:rsidRPr="004D7933">
        <w:t xml:space="preserve"> 6.7.3.1 of </w:t>
      </w:r>
      <w:r w:rsidR="001019FE" w:rsidRPr="004D7933">
        <w:t xml:space="preserve">the </w:t>
      </w:r>
      <w:r w:rsidRPr="004D7933">
        <w:t>UN Recommendations on the Transport of Dangerous Goods</w:t>
      </w:r>
      <w:r w:rsidR="001019FE" w:rsidRPr="004D7933">
        <w:t>,</w:t>
      </w:r>
      <w:r w:rsidRPr="004D7933">
        <w:t xml:space="preserve"> Model Regulations says:</w:t>
      </w:r>
    </w:p>
    <w:p w14:paraId="05065541" w14:textId="564BF86D" w:rsidR="006D1D1B" w:rsidRPr="004D7933" w:rsidRDefault="001019FE" w:rsidP="001937A6">
      <w:pPr>
        <w:pStyle w:val="SingleTxtG"/>
        <w:ind w:left="1701"/>
        <w:rPr>
          <w:i/>
          <w:iCs/>
        </w:rPr>
      </w:pPr>
      <w:r w:rsidRPr="004D7933">
        <w:rPr>
          <w:i/>
          <w:iCs/>
        </w:rPr>
        <w:t>“</w:t>
      </w:r>
      <w:r w:rsidR="006D1D1B" w:rsidRPr="004D7933">
        <w:rPr>
          <w:i/>
          <w:iCs/>
        </w:rPr>
        <w:t>Design pressure means the pressure to be used in calculations required by a recognized pressure vessel code. The design pressure shall be not less than the highest of the following pressures:</w:t>
      </w:r>
    </w:p>
    <w:p w14:paraId="5F013EC2" w14:textId="317C08BB" w:rsidR="006D1D1B" w:rsidRPr="004D7933" w:rsidRDefault="001019FE" w:rsidP="001937A6">
      <w:pPr>
        <w:pStyle w:val="SingleTxtG"/>
        <w:ind w:left="2268" w:hanging="567"/>
        <w:rPr>
          <w:i/>
          <w:iCs/>
        </w:rPr>
      </w:pPr>
      <w:r w:rsidRPr="004D7933">
        <w:rPr>
          <w:i/>
          <w:iCs/>
        </w:rPr>
        <w:t>(a)</w:t>
      </w:r>
      <w:r w:rsidR="006D1D1B" w:rsidRPr="004D7933">
        <w:rPr>
          <w:i/>
          <w:iCs/>
        </w:rPr>
        <w:t xml:space="preserve"> </w:t>
      </w:r>
      <w:r w:rsidRPr="004D7933">
        <w:rPr>
          <w:i/>
          <w:iCs/>
        </w:rPr>
        <w:tab/>
      </w:r>
      <w:r w:rsidR="006D1D1B" w:rsidRPr="004D7933">
        <w:rPr>
          <w:i/>
          <w:iCs/>
        </w:rPr>
        <w:t>The maximum effective gauge pressure allowed in the shell during filling or discharge, or</w:t>
      </w:r>
    </w:p>
    <w:p w14:paraId="4DD16F65" w14:textId="7E67BA6F" w:rsidR="006D1D1B" w:rsidRPr="004D7933" w:rsidRDefault="001019FE" w:rsidP="001937A6">
      <w:pPr>
        <w:pStyle w:val="SingleTxtG"/>
        <w:ind w:left="2268" w:hanging="567"/>
        <w:rPr>
          <w:i/>
          <w:iCs/>
        </w:rPr>
      </w:pPr>
      <w:r w:rsidRPr="004D7933">
        <w:rPr>
          <w:i/>
          <w:iCs/>
        </w:rPr>
        <w:t>(b)</w:t>
      </w:r>
      <w:r w:rsidR="006D1D1B" w:rsidRPr="004D7933">
        <w:rPr>
          <w:i/>
          <w:iCs/>
        </w:rPr>
        <w:t xml:space="preserve"> </w:t>
      </w:r>
      <w:r w:rsidRPr="004D7933">
        <w:rPr>
          <w:i/>
          <w:iCs/>
        </w:rPr>
        <w:tab/>
      </w:r>
      <w:r w:rsidR="006D1D1B" w:rsidRPr="004D7933">
        <w:rPr>
          <w:i/>
          <w:iCs/>
        </w:rPr>
        <w:t>The sum of:</w:t>
      </w:r>
    </w:p>
    <w:p w14:paraId="76AB4423" w14:textId="0B3FEF67" w:rsidR="006D1D1B" w:rsidRPr="004D7933" w:rsidRDefault="006D1D1B" w:rsidP="001937A6">
      <w:pPr>
        <w:pStyle w:val="SingleTxtG"/>
        <w:ind w:left="2694" w:hanging="426"/>
        <w:rPr>
          <w:i/>
          <w:iCs/>
        </w:rPr>
      </w:pPr>
      <w:r w:rsidRPr="004D7933">
        <w:rPr>
          <w:i/>
          <w:iCs/>
        </w:rPr>
        <w:t>(</w:t>
      </w:r>
      <w:proofErr w:type="spellStart"/>
      <w:r w:rsidRPr="004D7933">
        <w:rPr>
          <w:i/>
          <w:iCs/>
        </w:rPr>
        <w:t>i</w:t>
      </w:r>
      <w:proofErr w:type="spellEnd"/>
      <w:r w:rsidRPr="004D7933">
        <w:rPr>
          <w:i/>
          <w:iCs/>
        </w:rPr>
        <w:t xml:space="preserve">) </w:t>
      </w:r>
      <w:r w:rsidR="001019FE" w:rsidRPr="004D7933">
        <w:rPr>
          <w:i/>
          <w:iCs/>
        </w:rPr>
        <w:tab/>
      </w:r>
      <w:r w:rsidRPr="004D7933">
        <w:rPr>
          <w:i/>
          <w:iCs/>
        </w:rPr>
        <w:t>the maximum effective gauge pressure to which the shell is designed as defined in (b) of the MAWP definition,</w:t>
      </w:r>
    </w:p>
    <w:p w14:paraId="2361F9BD" w14:textId="212AD3F7" w:rsidR="006D1D1B" w:rsidRPr="004D7933" w:rsidRDefault="006D1D1B" w:rsidP="001937A6">
      <w:pPr>
        <w:pStyle w:val="SingleTxtG"/>
        <w:ind w:left="2694" w:hanging="426"/>
        <w:rPr>
          <w:i/>
          <w:iCs/>
        </w:rPr>
      </w:pPr>
      <w:r w:rsidRPr="004D7933">
        <w:rPr>
          <w:i/>
          <w:iCs/>
        </w:rPr>
        <w:t xml:space="preserve">(ii) </w:t>
      </w:r>
      <w:r w:rsidR="001019FE" w:rsidRPr="004D7933">
        <w:rPr>
          <w:i/>
          <w:iCs/>
        </w:rPr>
        <w:tab/>
      </w:r>
      <w:r w:rsidRPr="004D7933">
        <w:rPr>
          <w:i/>
          <w:iCs/>
        </w:rPr>
        <w:t xml:space="preserve">a head pressure determined </w:t>
      </w:r>
      <w:proofErr w:type="gramStart"/>
      <w:r w:rsidRPr="004D7933">
        <w:rPr>
          <w:i/>
          <w:iCs/>
        </w:rPr>
        <w:t>on the basis of</w:t>
      </w:r>
      <w:proofErr w:type="gramEnd"/>
      <w:r w:rsidRPr="004D7933">
        <w:rPr>
          <w:i/>
          <w:iCs/>
        </w:rPr>
        <w:t xml:space="preserve"> the static forces specified in 6.7.3.2.9 but not less than 0.35 bar.</w:t>
      </w:r>
      <w:r w:rsidR="001019FE" w:rsidRPr="004D7933">
        <w:rPr>
          <w:i/>
          <w:iCs/>
        </w:rPr>
        <w:t>”.</w:t>
      </w:r>
    </w:p>
    <w:p w14:paraId="00B6876E" w14:textId="08DFCEC3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>2.</w:t>
      </w:r>
      <w:r w:rsidRPr="004D7933">
        <w:tab/>
        <w:t xml:space="preserve">The </w:t>
      </w:r>
      <w:r w:rsidR="001019FE" w:rsidRPr="004D7933">
        <w:t xml:space="preserve">expert from the </w:t>
      </w:r>
      <w:r w:rsidRPr="004D7933">
        <w:t>Russian Federation understands this to be applicable for the stand-alone vessel design pressure calculation</w:t>
      </w:r>
      <w:r w:rsidR="001019FE" w:rsidRPr="004D7933">
        <w:t>,</w:t>
      </w:r>
      <w:r w:rsidRPr="004D7933">
        <w:t xml:space="preserve"> not for portable tanks.</w:t>
      </w:r>
    </w:p>
    <w:p w14:paraId="75762A2D" w14:textId="7191F4CB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 xml:space="preserve">3. </w:t>
      </w:r>
      <w:r w:rsidRPr="004D7933">
        <w:tab/>
        <w:t xml:space="preserve">The design pressure calculation for the portable tank </w:t>
      </w:r>
      <w:r w:rsidR="001019FE" w:rsidRPr="004D7933">
        <w:t xml:space="preserve">seems </w:t>
      </w:r>
      <w:r w:rsidRPr="004D7933">
        <w:t>not to comply with</w:t>
      </w:r>
      <w:r w:rsidR="001019FE" w:rsidRPr="004D7933">
        <w:t> </w:t>
      </w:r>
      <w:r w:rsidRPr="004D7933">
        <w:t>6.7.3.1.</w:t>
      </w:r>
    </w:p>
    <w:p w14:paraId="513CE86C" w14:textId="645C319C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>4.</w:t>
      </w:r>
      <w:r w:rsidRPr="004D7933">
        <w:tab/>
      </w:r>
      <w:r w:rsidR="001019FE" w:rsidRPr="004D7933">
        <w:t xml:space="preserve">Paragraph </w:t>
      </w:r>
      <w:r w:rsidRPr="004D7933">
        <w:t>6.7.3.2.9 defines the strength requirements for portable tanks as whole, with fastenings</w:t>
      </w:r>
      <w:r w:rsidR="001019FE" w:rsidRPr="004D7933">
        <w:t>,</w:t>
      </w:r>
      <w:r w:rsidRPr="004D7933">
        <w:t xml:space="preserve"> and </w:t>
      </w:r>
      <w:proofErr w:type="gramStart"/>
      <w:r w:rsidRPr="004D7933">
        <w:t>taking into account</w:t>
      </w:r>
      <w:proofErr w:type="gramEnd"/>
      <w:r w:rsidRPr="004D7933">
        <w:t xml:space="preserve"> application of static forces during transportation, which are calculated basing on Maximum Permissible Gross Mass (MPGM). </w:t>
      </w:r>
    </w:p>
    <w:p w14:paraId="28AD6827" w14:textId="3FE813B9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>5.</w:t>
      </w:r>
      <w:r w:rsidRPr="004D7933">
        <w:tab/>
        <w:t>In accordance with 6.7.3.2.9</w:t>
      </w:r>
      <w:r w:rsidR="001019FE" w:rsidRPr="004D7933">
        <w:t>,</w:t>
      </w:r>
      <w:r w:rsidRPr="004D7933">
        <w:t xml:space="preserve"> the head pressure to be used for design pressure is calculated basing on the MPGM instead of a payload directly applied to the walls of the vessel (P impact). To our mind, this follows to the increase of shell thickness and consequently to increase of mass of vessel. </w:t>
      </w:r>
    </w:p>
    <w:p w14:paraId="1F816FBE" w14:textId="5A1146CB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>6.</w:t>
      </w:r>
      <w:r w:rsidRPr="004D7933">
        <w:tab/>
        <w:t xml:space="preserve">It is suggested </w:t>
      </w:r>
      <w:r w:rsidR="00DE013F" w:rsidRPr="004D7933">
        <w:t xml:space="preserve">to calculate </w:t>
      </w:r>
      <w:r w:rsidRPr="004D7933">
        <w:t xml:space="preserve">the head pressure </w:t>
      </w:r>
      <w:proofErr w:type="gramStart"/>
      <w:r w:rsidRPr="004D7933">
        <w:t xml:space="preserve">on </w:t>
      </w:r>
      <w:r w:rsidR="00DE013F" w:rsidRPr="004D7933">
        <w:t>the basis of</w:t>
      </w:r>
      <w:proofErr w:type="gramEnd"/>
      <w:r w:rsidR="00DE013F" w:rsidRPr="004D7933">
        <w:t xml:space="preserve"> </w:t>
      </w:r>
      <w:r w:rsidRPr="004D7933">
        <w:t>the maximum payload but not on maximum gross mass as stated in 6.7.3.2.9.</w:t>
      </w:r>
    </w:p>
    <w:p w14:paraId="43A8A21E" w14:textId="63D5B708" w:rsidR="006D1D1B" w:rsidRPr="004D7933" w:rsidRDefault="00DE013F" w:rsidP="001937A6">
      <w:pPr>
        <w:pStyle w:val="HChG"/>
      </w:pPr>
      <w:r w:rsidRPr="004D7933">
        <w:lastRenderedPageBreak/>
        <w:tab/>
      </w:r>
      <w:r w:rsidRPr="004D7933">
        <w:tab/>
        <w:t>Proposal</w:t>
      </w:r>
    </w:p>
    <w:p w14:paraId="3760276D" w14:textId="18DB8D38" w:rsidR="006D1D1B" w:rsidRPr="004D7933" w:rsidRDefault="006D1D1B" w:rsidP="001937A6">
      <w:pPr>
        <w:pStyle w:val="SingleTxtG"/>
        <w:tabs>
          <w:tab w:val="left" w:pos="1701"/>
        </w:tabs>
      </w:pPr>
      <w:r w:rsidRPr="004D7933">
        <w:t>7.</w:t>
      </w:r>
      <w:r w:rsidRPr="004D7933">
        <w:tab/>
        <w:t xml:space="preserve">Bearing in mind the above, it is suggested to amend 6.7.3.1 </w:t>
      </w:r>
      <w:r w:rsidR="00DE013F" w:rsidRPr="004D7933">
        <w:t xml:space="preserve">(ii) </w:t>
      </w:r>
      <w:r w:rsidRPr="004D7933">
        <w:t>as follows:</w:t>
      </w:r>
    </w:p>
    <w:p w14:paraId="7ED541DB" w14:textId="230E7406" w:rsidR="006D1D1B" w:rsidRPr="004D7933" w:rsidRDefault="00DE013F" w:rsidP="00DE013F">
      <w:pPr>
        <w:pStyle w:val="Default"/>
        <w:tabs>
          <w:tab w:val="left" w:pos="2268"/>
        </w:tabs>
        <w:spacing w:before="120"/>
        <w:ind w:left="2268" w:hanging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D7933">
        <w:rPr>
          <w:rFonts w:ascii="Times New Roman" w:hAnsi="Times New Roman" w:cs="Times New Roman"/>
          <w:i/>
          <w:sz w:val="20"/>
          <w:szCs w:val="20"/>
          <w:lang w:val="en-GB"/>
        </w:rPr>
        <w:t>“</w:t>
      </w:r>
      <w:r w:rsidR="006D1D1B" w:rsidRPr="004D7933">
        <w:rPr>
          <w:rFonts w:ascii="Times New Roman" w:hAnsi="Times New Roman" w:cs="Times New Roman"/>
          <w:i/>
          <w:sz w:val="20"/>
          <w:szCs w:val="20"/>
          <w:lang w:val="en-GB"/>
        </w:rPr>
        <w:t xml:space="preserve">(ii) </w:t>
      </w:r>
      <w:r w:rsidRPr="004D7933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="006D1D1B" w:rsidRPr="004D7933">
        <w:rPr>
          <w:rFonts w:ascii="Times New Roman" w:hAnsi="Times New Roman" w:cs="Times New Roman"/>
          <w:i/>
          <w:sz w:val="20"/>
          <w:szCs w:val="20"/>
          <w:lang w:val="en-GB"/>
        </w:rPr>
        <w:t xml:space="preserve">a head pressure determined on the basis of the static forces </w:t>
      </w:r>
      <w:r w:rsidR="006D1D1B" w:rsidRPr="004D7933">
        <w:rPr>
          <w:rFonts w:ascii="Times New Roman" w:hAnsi="Times New Roman" w:cs="Times New Roman"/>
          <w:i/>
          <w:strike/>
          <w:sz w:val="20"/>
          <w:szCs w:val="20"/>
          <w:lang w:val="en-GB"/>
        </w:rPr>
        <w:t xml:space="preserve">specified in </w:t>
      </w:r>
      <w:proofErr w:type="gramStart"/>
      <w:r w:rsidR="006D1D1B" w:rsidRPr="004D7933">
        <w:rPr>
          <w:rFonts w:ascii="Times New Roman" w:hAnsi="Times New Roman" w:cs="Times New Roman"/>
          <w:i/>
          <w:strike/>
          <w:sz w:val="20"/>
          <w:szCs w:val="20"/>
          <w:lang w:val="en-GB"/>
        </w:rPr>
        <w:t>6.7.3.2.9</w:t>
      </w:r>
      <w:r w:rsidR="006D1D1B" w:rsidRPr="004D793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</w:t>
      </w:r>
      <w:r w:rsidR="006D1D1B" w:rsidRPr="004D7933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at</w:t>
      </w:r>
      <w:proofErr w:type="gramEnd"/>
      <w:r w:rsidR="006D1D1B" w:rsidRPr="004D7933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 the direction of travel: (2R-T)g  (where R= MPGM, T=tare, g=</w:t>
      </w:r>
      <w:r w:rsidR="006D1D1B" w:rsidRPr="004D7933">
        <w:rPr>
          <w:u w:val="single"/>
          <w:lang w:val="en-GB"/>
        </w:rPr>
        <w:t xml:space="preserve"> </w:t>
      </w:r>
      <w:r w:rsidR="006D1D1B" w:rsidRPr="004D7933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acceleration of gravity), </w:t>
      </w:r>
      <w:r w:rsidR="006D1D1B" w:rsidRPr="004D7933">
        <w:rPr>
          <w:rFonts w:ascii="Times New Roman" w:hAnsi="Times New Roman" w:cs="Times New Roman"/>
          <w:i/>
          <w:sz w:val="20"/>
          <w:szCs w:val="20"/>
          <w:lang w:val="en-GB"/>
        </w:rPr>
        <w:t>but not less than 0.35 bar.</w:t>
      </w:r>
      <w:r w:rsidRPr="004D7933">
        <w:rPr>
          <w:rFonts w:ascii="Times New Roman" w:hAnsi="Times New Roman" w:cs="Times New Roman"/>
          <w:i/>
          <w:sz w:val="20"/>
          <w:szCs w:val="20"/>
          <w:lang w:val="en-GB"/>
        </w:rPr>
        <w:t>”.</w:t>
      </w:r>
    </w:p>
    <w:p w14:paraId="7995AAD0" w14:textId="6BCDAF90" w:rsidR="006135B1" w:rsidRPr="004D7933" w:rsidRDefault="001019FE" w:rsidP="001019FE">
      <w:pPr>
        <w:pStyle w:val="Header"/>
        <w:tabs>
          <w:tab w:val="clear" w:pos="4513"/>
          <w:tab w:val="clear" w:pos="9026"/>
        </w:tabs>
        <w:spacing w:before="240" w:line="240" w:lineRule="atLeast"/>
        <w:ind w:left="1134" w:right="1134"/>
        <w:jc w:val="center"/>
        <w:rPr>
          <w:szCs w:val="24"/>
          <w:u w:val="single"/>
        </w:rPr>
      </w:pPr>
      <w:r w:rsidRPr="004D7933">
        <w:rPr>
          <w:szCs w:val="24"/>
          <w:u w:val="single"/>
        </w:rPr>
        <w:tab/>
      </w:r>
      <w:r w:rsidRPr="004D7933">
        <w:rPr>
          <w:szCs w:val="24"/>
          <w:u w:val="single"/>
        </w:rPr>
        <w:tab/>
      </w:r>
      <w:r w:rsidRPr="004D7933">
        <w:rPr>
          <w:szCs w:val="24"/>
          <w:u w:val="single"/>
        </w:rPr>
        <w:tab/>
      </w:r>
      <w:bookmarkStart w:id="1" w:name="_GoBack"/>
      <w:bookmarkEnd w:id="1"/>
    </w:p>
    <w:sectPr w:rsidR="006135B1" w:rsidRPr="004D7933" w:rsidSect="00D231E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440" w:bottom="17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0124" w14:textId="77777777" w:rsidR="00855DBA" w:rsidRDefault="00855DBA" w:rsidP="00701F1F">
      <w:pPr>
        <w:spacing w:line="240" w:lineRule="auto"/>
      </w:pPr>
      <w:r>
        <w:separator/>
      </w:r>
    </w:p>
  </w:endnote>
  <w:endnote w:type="continuationSeparator" w:id="0">
    <w:p w14:paraId="7985782B" w14:textId="77777777" w:rsidR="00855DBA" w:rsidRDefault="00855DBA" w:rsidP="00701F1F">
      <w:pPr>
        <w:spacing w:line="240" w:lineRule="auto"/>
      </w:pPr>
      <w:r>
        <w:continuationSeparator/>
      </w:r>
    </w:p>
  </w:endnote>
  <w:endnote w:type="continuationNotice" w:id="1">
    <w:p w14:paraId="4FF56EEF" w14:textId="77777777" w:rsidR="00855DBA" w:rsidRDefault="00855D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323083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ED894" w14:textId="3529092F" w:rsidR="002E3863" w:rsidRPr="00AF6CCC" w:rsidRDefault="002E3863">
        <w:pPr>
          <w:pStyle w:val="Footer"/>
          <w:rPr>
            <w:b/>
            <w:bCs/>
            <w:sz w:val="18"/>
            <w:szCs w:val="18"/>
          </w:rPr>
        </w:pPr>
        <w:r w:rsidRPr="00AF6CCC">
          <w:rPr>
            <w:b/>
            <w:bCs/>
            <w:sz w:val="18"/>
            <w:szCs w:val="18"/>
          </w:rPr>
          <w:fldChar w:fldCharType="begin"/>
        </w:r>
        <w:r w:rsidRPr="00AF6CCC">
          <w:rPr>
            <w:b/>
            <w:bCs/>
            <w:sz w:val="18"/>
            <w:szCs w:val="18"/>
          </w:rPr>
          <w:instrText xml:space="preserve"> PAGE   \* MERGEFORMAT </w:instrText>
        </w:r>
        <w:r w:rsidRPr="00AF6CCC">
          <w:rPr>
            <w:b/>
            <w:bCs/>
            <w:sz w:val="18"/>
            <w:szCs w:val="18"/>
          </w:rPr>
          <w:fldChar w:fldCharType="separate"/>
        </w:r>
        <w:r w:rsidR="004D7933">
          <w:rPr>
            <w:b/>
            <w:bCs/>
            <w:noProof/>
            <w:sz w:val="18"/>
            <w:szCs w:val="18"/>
          </w:rPr>
          <w:t>2</w:t>
        </w:r>
        <w:r w:rsidRPr="00AF6CCC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3D3E58ED" w14:textId="77777777" w:rsidR="002E3863" w:rsidRDefault="002E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8DBC" w14:textId="3C176966" w:rsidR="002E3863" w:rsidRPr="00AF6CCC" w:rsidRDefault="002E3863" w:rsidP="00AF6CCC">
    <w:pPr>
      <w:pStyle w:val="Footer"/>
      <w:jc w:val="right"/>
      <w:rPr>
        <w:b/>
        <w:bCs/>
        <w:sz w:val="18"/>
        <w:szCs w:val="18"/>
      </w:rPr>
    </w:pPr>
    <w:r w:rsidRPr="00AF6CCC">
      <w:rPr>
        <w:b/>
        <w:bCs/>
        <w:sz w:val="18"/>
        <w:szCs w:val="18"/>
      </w:rPr>
      <w:t>3</w:t>
    </w:r>
  </w:p>
  <w:p w14:paraId="6DEBF053" w14:textId="77777777" w:rsidR="002E3863" w:rsidRDefault="002E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D47C" w14:textId="77777777" w:rsidR="00855DBA" w:rsidRDefault="00855DBA" w:rsidP="00701F1F">
      <w:pPr>
        <w:spacing w:line="240" w:lineRule="auto"/>
      </w:pPr>
      <w:r>
        <w:separator/>
      </w:r>
    </w:p>
  </w:footnote>
  <w:footnote w:type="continuationSeparator" w:id="0">
    <w:p w14:paraId="7BB2E71A" w14:textId="77777777" w:rsidR="00855DBA" w:rsidRDefault="00855DBA" w:rsidP="00701F1F">
      <w:pPr>
        <w:spacing w:line="240" w:lineRule="auto"/>
      </w:pPr>
      <w:r>
        <w:continuationSeparator/>
      </w:r>
    </w:p>
  </w:footnote>
  <w:footnote w:type="continuationNotice" w:id="1">
    <w:p w14:paraId="7D15DB65" w14:textId="77777777" w:rsidR="00855DBA" w:rsidRDefault="00855D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73A4" w14:textId="3F00BC3B" w:rsidR="002E3863" w:rsidRDefault="006135B1" w:rsidP="00AF6CCC">
    <w:pPr>
      <w:pStyle w:val="Header"/>
      <w:pBdr>
        <w:bottom w:val="single" w:sz="4" w:space="1" w:color="auto"/>
      </w:pBdr>
    </w:pPr>
    <w:r>
      <w:rPr>
        <w:b/>
        <w:lang w:val="fr-CH"/>
      </w:rPr>
      <w:t>UN/SCETDG/53/INF.</w:t>
    </w:r>
    <w:r w:rsidR="008B1432">
      <w:rPr>
        <w:b/>
        <w:lang w:val="fr-CH"/>
      </w:rPr>
      <w:t>5</w:t>
    </w:r>
    <w:r w:rsidR="006D1D1B">
      <w:rPr>
        <w:b/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79AE" w14:textId="3F9CBCEC" w:rsidR="002E3863" w:rsidRPr="00701F1F" w:rsidRDefault="002E3863" w:rsidP="00AF6CCC">
    <w:pPr>
      <w:pStyle w:val="Header"/>
      <w:pBdr>
        <w:bottom w:val="single" w:sz="4" w:space="1" w:color="auto"/>
      </w:pBdr>
      <w:jc w:val="right"/>
      <w:rPr>
        <w:b/>
        <w:lang w:val="fr-CH"/>
      </w:rPr>
    </w:pPr>
    <w:r>
      <w:rPr>
        <w:b/>
        <w:lang w:val="fr-CH"/>
      </w:rPr>
      <w:t>UN/SCETDG/53/INF.11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CCF"/>
    <w:multiLevelType w:val="multilevel"/>
    <w:tmpl w:val="FA82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6B5A4C"/>
    <w:multiLevelType w:val="hybridMultilevel"/>
    <w:tmpl w:val="59125E76"/>
    <w:lvl w:ilvl="0" w:tplc="8982EA12">
      <w:start w:val="1"/>
      <w:numFmt w:val="decimal"/>
      <w:lvlText w:val="%1."/>
      <w:lvlJc w:val="left"/>
      <w:pPr>
        <w:tabs>
          <w:tab w:val="num" w:pos="1985"/>
        </w:tabs>
        <w:ind w:left="1361" w:hanging="6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9" w:hanging="360"/>
      </w:pPr>
    </w:lvl>
    <w:lvl w:ilvl="2" w:tplc="0407001B" w:tentative="1">
      <w:start w:val="1"/>
      <w:numFmt w:val="lowerRoman"/>
      <w:lvlText w:val="%3."/>
      <w:lvlJc w:val="right"/>
      <w:pPr>
        <w:ind w:left="2529" w:hanging="180"/>
      </w:pPr>
    </w:lvl>
    <w:lvl w:ilvl="3" w:tplc="0407000F" w:tentative="1">
      <w:start w:val="1"/>
      <w:numFmt w:val="decimal"/>
      <w:lvlText w:val="%4."/>
      <w:lvlJc w:val="left"/>
      <w:pPr>
        <w:ind w:left="3249" w:hanging="360"/>
      </w:pPr>
    </w:lvl>
    <w:lvl w:ilvl="4" w:tplc="04070019" w:tentative="1">
      <w:start w:val="1"/>
      <w:numFmt w:val="lowerLetter"/>
      <w:lvlText w:val="%5."/>
      <w:lvlJc w:val="left"/>
      <w:pPr>
        <w:ind w:left="3969" w:hanging="360"/>
      </w:pPr>
    </w:lvl>
    <w:lvl w:ilvl="5" w:tplc="0407001B" w:tentative="1">
      <w:start w:val="1"/>
      <w:numFmt w:val="lowerRoman"/>
      <w:lvlText w:val="%6."/>
      <w:lvlJc w:val="right"/>
      <w:pPr>
        <w:ind w:left="4689" w:hanging="180"/>
      </w:pPr>
    </w:lvl>
    <w:lvl w:ilvl="6" w:tplc="0407000F" w:tentative="1">
      <w:start w:val="1"/>
      <w:numFmt w:val="decimal"/>
      <w:lvlText w:val="%7."/>
      <w:lvlJc w:val="left"/>
      <w:pPr>
        <w:ind w:left="5409" w:hanging="360"/>
      </w:pPr>
    </w:lvl>
    <w:lvl w:ilvl="7" w:tplc="04070019" w:tentative="1">
      <w:start w:val="1"/>
      <w:numFmt w:val="lowerLetter"/>
      <w:lvlText w:val="%8."/>
      <w:lvlJc w:val="left"/>
      <w:pPr>
        <w:ind w:left="6129" w:hanging="360"/>
      </w:pPr>
    </w:lvl>
    <w:lvl w:ilvl="8" w:tplc="0407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4695374"/>
    <w:multiLevelType w:val="hybridMultilevel"/>
    <w:tmpl w:val="5C860482"/>
    <w:lvl w:ilvl="0" w:tplc="E67008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C166317"/>
    <w:multiLevelType w:val="hybridMultilevel"/>
    <w:tmpl w:val="647684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BF4A11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16AA"/>
    <w:multiLevelType w:val="hybridMultilevel"/>
    <w:tmpl w:val="58B45BF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1DE713B"/>
    <w:multiLevelType w:val="hybridMultilevel"/>
    <w:tmpl w:val="8F0C34EA"/>
    <w:lvl w:ilvl="0" w:tplc="FA6A786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5335ECD"/>
    <w:multiLevelType w:val="hybridMultilevel"/>
    <w:tmpl w:val="45AC2F8A"/>
    <w:lvl w:ilvl="0" w:tplc="0ADE37B4">
      <w:start w:val="3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25380157"/>
    <w:multiLevelType w:val="hybridMultilevel"/>
    <w:tmpl w:val="5D56423A"/>
    <w:lvl w:ilvl="0" w:tplc="855C99C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9F37E68"/>
    <w:multiLevelType w:val="hybridMultilevel"/>
    <w:tmpl w:val="5B2C1CA8"/>
    <w:lvl w:ilvl="0" w:tplc="865C0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D6D7469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74AA"/>
    <w:multiLevelType w:val="hybridMultilevel"/>
    <w:tmpl w:val="C55E45EE"/>
    <w:lvl w:ilvl="0" w:tplc="14AEC50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538135" w:themeColor="accent6" w:themeShade="BF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323B42"/>
    <w:multiLevelType w:val="hybridMultilevel"/>
    <w:tmpl w:val="1084F2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2D73"/>
    <w:multiLevelType w:val="hybridMultilevel"/>
    <w:tmpl w:val="C916F382"/>
    <w:lvl w:ilvl="0" w:tplc="12BADB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27E047A"/>
    <w:multiLevelType w:val="hybridMultilevel"/>
    <w:tmpl w:val="498265B0"/>
    <w:lvl w:ilvl="0" w:tplc="EF682B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DCD4153"/>
    <w:multiLevelType w:val="hybridMultilevel"/>
    <w:tmpl w:val="7ADCD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F2D51"/>
    <w:multiLevelType w:val="hybridMultilevel"/>
    <w:tmpl w:val="8B606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14"/>
  </w:num>
  <w:num w:numId="19">
    <w:abstractNumId w:val="6"/>
  </w:num>
  <w:num w:numId="20">
    <w:abstractNumId w:val="7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E4"/>
    <w:rsid w:val="0001028B"/>
    <w:rsid w:val="00035C16"/>
    <w:rsid w:val="000363D7"/>
    <w:rsid w:val="00097768"/>
    <w:rsid w:val="000A4DCE"/>
    <w:rsid w:val="000B0850"/>
    <w:rsid w:val="000C536F"/>
    <w:rsid w:val="000D4E01"/>
    <w:rsid w:val="000E04EC"/>
    <w:rsid w:val="001019FE"/>
    <w:rsid w:val="00122D33"/>
    <w:rsid w:val="0012551A"/>
    <w:rsid w:val="00126302"/>
    <w:rsid w:val="00144E8C"/>
    <w:rsid w:val="0015303A"/>
    <w:rsid w:val="00166019"/>
    <w:rsid w:val="001937A6"/>
    <w:rsid w:val="001A617F"/>
    <w:rsid w:val="001F190D"/>
    <w:rsid w:val="001F5F30"/>
    <w:rsid w:val="0021442C"/>
    <w:rsid w:val="002351A4"/>
    <w:rsid w:val="002401AF"/>
    <w:rsid w:val="00287910"/>
    <w:rsid w:val="002B3467"/>
    <w:rsid w:val="002E3863"/>
    <w:rsid w:val="00351141"/>
    <w:rsid w:val="0036131D"/>
    <w:rsid w:val="00374FB8"/>
    <w:rsid w:val="00380F22"/>
    <w:rsid w:val="0039160D"/>
    <w:rsid w:val="003A1BA9"/>
    <w:rsid w:val="003A1C62"/>
    <w:rsid w:val="003A3807"/>
    <w:rsid w:val="003E0191"/>
    <w:rsid w:val="003F3FD3"/>
    <w:rsid w:val="00445568"/>
    <w:rsid w:val="00452F87"/>
    <w:rsid w:val="004741E0"/>
    <w:rsid w:val="00476E77"/>
    <w:rsid w:val="00485F44"/>
    <w:rsid w:val="00487326"/>
    <w:rsid w:val="004C4715"/>
    <w:rsid w:val="004D7933"/>
    <w:rsid w:val="00527BCC"/>
    <w:rsid w:val="00545454"/>
    <w:rsid w:val="00571911"/>
    <w:rsid w:val="00571D70"/>
    <w:rsid w:val="005757DD"/>
    <w:rsid w:val="005773EE"/>
    <w:rsid w:val="0058192F"/>
    <w:rsid w:val="00582129"/>
    <w:rsid w:val="00585E0F"/>
    <w:rsid w:val="00591D17"/>
    <w:rsid w:val="00593D67"/>
    <w:rsid w:val="00596E5B"/>
    <w:rsid w:val="005E1D71"/>
    <w:rsid w:val="005E5A1D"/>
    <w:rsid w:val="006135B1"/>
    <w:rsid w:val="006271DE"/>
    <w:rsid w:val="00643C19"/>
    <w:rsid w:val="0064401D"/>
    <w:rsid w:val="00645239"/>
    <w:rsid w:val="00681235"/>
    <w:rsid w:val="0068349B"/>
    <w:rsid w:val="00687B76"/>
    <w:rsid w:val="006B728F"/>
    <w:rsid w:val="006C72D4"/>
    <w:rsid w:val="006D1D1B"/>
    <w:rsid w:val="006E0653"/>
    <w:rsid w:val="006E1F4A"/>
    <w:rsid w:val="00701F1F"/>
    <w:rsid w:val="00711345"/>
    <w:rsid w:val="00721C71"/>
    <w:rsid w:val="00732F27"/>
    <w:rsid w:val="007376C8"/>
    <w:rsid w:val="007438CE"/>
    <w:rsid w:val="00754BD4"/>
    <w:rsid w:val="007A10B2"/>
    <w:rsid w:val="007C0CDA"/>
    <w:rsid w:val="00841802"/>
    <w:rsid w:val="00851641"/>
    <w:rsid w:val="00855DBA"/>
    <w:rsid w:val="00875A67"/>
    <w:rsid w:val="008B1432"/>
    <w:rsid w:val="008C08EA"/>
    <w:rsid w:val="008E72B5"/>
    <w:rsid w:val="008F5DFF"/>
    <w:rsid w:val="008F67AD"/>
    <w:rsid w:val="00962357"/>
    <w:rsid w:val="00962DE0"/>
    <w:rsid w:val="009729A5"/>
    <w:rsid w:val="00983A91"/>
    <w:rsid w:val="009944B6"/>
    <w:rsid w:val="009976A3"/>
    <w:rsid w:val="009B3CC0"/>
    <w:rsid w:val="009B44CA"/>
    <w:rsid w:val="009D676A"/>
    <w:rsid w:val="00A00C01"/>
    <w:rsid w:val="00A27C4C"/>
    <w:rsid w:val="00A31BE9"/>
    <w:rsid w:val="00A718F5"/>
    <w:rsid w:val="00A84E86"/>
    <w:rsid w:val="00AF6CCC"/>
    <w:rsid w:val="00B01732"/>
    <w:rsid w:val="00B03446"/>
    <w:rsid w:val="00B23193"/>
    <w:rsid w:val="00B63392"/>
    <w:rsid w:val="00B7240A"/>
    <w:rsid w:val="00B9061F"/>
    <w:rsid w:val="00B959B3"/>
    <w:rsid w:val="00BA496D"/>
    <w:rsid w:val="00BE76D1"/>
    <w:rsid w:val="00C42B56"/>
    <w:rsid w:val="00C82C49"/>
    <w:rsid w:val="00D231EB"/>
    <w:rsid w:val="00D27CF8"/>
    <w:rsid w:val="00D45025"/>
    <w:rsid w:val="00D54106"/>
    <w:rsid w:val="00D8145C"/>
    <w:rsid w:val="00DA43A6"/>
    <w:rsid w:val="00DC0E31"/>
    <w:rsid w:val="00DD3E52"/>
    <w:rsid w:val="00DD689E"/>
    <w:rsid w:val="00DE013F"/>
    <w:rsid w:val="00DE3351"/>
    <w:rsid w:val="00E1071A"/>
    <w:rsid w:val="00E44EEC"/>
    <w:rsid w:val="00E527ED"/>
    <w:rsid w:val="00E75FA6"/>
    <w:rsid w:val="00ED038B"/>
    <w:rsid w:val="00ED4972"/>
    <w:rsid w:val="00EE20EA"/>
    <w:rsid w:val="00EF1CE4"/>
    <w:rsid w:val="00EF5DAA"/>
    <w:rsid w:val="00F16DE7"/>
    <w:rsid w:val="00F2323F"/>
    <w:rsid w:val="00F53616"/>
    <w:rsid w:val="00FB0C86"/>
    <w:rsid w:val="00FB7FE2"/>
    <w:rsid w:val="00FC1EED"/>
    <w:rsid w:val="00FC331C"/>
    <w:rsid w:val="00FE2B2D"/>
    <w:rsid w:val="00FF1A4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FE444C"/>
  <w15:docId w15:val="{9BA5653D-9F3D-44DA-B758-BFE795A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qFormat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  <w:style w:type="paragraph" w:customStyle="1" w:styleId="H23G">
    <w:name w:val="_ H_2/3_G"/>
    <w:basedOn w:val="Normal"/>
    <w:next w:val="Normal"/>
    <w:rsid w:val="00A27C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NoSpacing">
    <w:name w:val="No Spacing"/>
    <w:uiPriority w:val="1"/>
    <w:qFormat/>
    <w:rsid w:val="00010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unhideWhenUsed/>
    <w:rsid w:val="0012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1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401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6D1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Rosa Garcia Couto</cp:lastModifiedBy>
  <cp:revision>8</cp:revision>
  <cp:lastPrinted>2018-06-21T08:39:00Z</cp:lastPrinted>
  <dcterms:created xsi:type="dcterms:W3CDTF">2018-06-20T13:20:00Z</dcterms:created>
  <dcterms:modified xsi:type="dcterms:W3CDTF">2018-06-21T09:10:00Z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