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0B4919" w14:paraId="03CA7DD4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4F777A" w14:textId="77777777" w:rsidR="00446DE4" w:rsidRPr="000B4919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A742B7" w14:textId="77777777" w:rsidR="00446DE4" w:rsidRPr="000B4919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B70D37" w14:textId="322C8B4F" w:rsidR="00FC215C" w:rsidRPr="00A83451" w:rsidRDefault="00FC215C" w:rsidP="00FC215C">
            <w:pPr>
              <w:jc w:val="right"/>
              <w:rPr>
                <w:b/>
                <w:sz w:val="40"/>
                <w:szCs w:val="40"/>
              </w:rPr>
            </w:pPr>
            <w:r w:rsidRPr="00A83451">
              <w:rPr>
                <w:b/>
                <w:sz w:val="40"/>
                <w:szCs w:val="40"/>
              </w:rPr>
              <w:t>UN/SCETDG/</w:t>
            </w:r>
            <w:r w:rsidR="00CE74ED" w:rsidRPr="00A83451">
              <w:rPr>
                <w:b/>
                <w:sz w:val="40"/>
                <w:szCs w:val="40"/>
              </w:rPr>
              <w:t>5</w:t>
            </w:r>
            <w:r w:rsidR="0003375D">
              <w:rPr>
                <w:b/>
                <w:sz w:val="40"/>
                <w:szCs w:val="40"/>
              </w:rPr>
              <w:t>3</w:t>
            </w:r>
            <w:r w:rsidRPr="00A83451">
              <w:rPr>
                <w:b/>
                <w:sz w:val="40"/>
                <w:szCs w:val="40"/>
              </w:rPr>
              <w:t>/INF.</w:t>
            </w:r>
            <w:r w:rsidR="00532F73">
              <w:rPr>
                <w:b/>
                <w:sz w:val="40"/>
                <w:szCs w:val="40"/>
              </w:rPr>
              <w:t>1</w:t>
            </w:r>
            <w:r w:rsidR="001016E7">
              <w:rPr>
                <w:b/>
                <w:sz w:val="40"/>
                <w:szCs w:val="40"/>
              </w:rPr>
              <w:t>0</w:t>
            </w:r>
          </w:p>
          <w:p w14:paraId="5D82F3A9" w14:textId="77777777" w:rsidR="000216CC" w:rsidRPr="000B4919" w:rsidRDefault="000216CC" w:rsidP="001944F1">
            <w:pPr>
              <w:jc w:val="right"/>
              <w:rPr>
                <w:highlight w:val="yellow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0B4919" w14:paraId="578C7ABA" w14:textId="7777777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4F930DFD" w14:textId="6BF73609" w:rsidR="00645A0B" w:rsidRPr="000B4919" w:rsidRDefault="00645A0B" w:rsidP="00E45B25">
            <w:pPr>
              <w:tabs>
                <w:tab w:val="right" w:pos="9214"/>
              </w:tabs>
            </w:pPr>
            <w:r w:rsidRPr="000B4919">
              <w:rPr>
                <w:b/>
                <w:sz w:val="24"/>
                <w:szCs w:val="24"/>
              </w:rPr>
              <w:t>Committee of Experts on the Transport of Dangerous Goods</w:t>
            </w:r>
            <w:r w:rsidRPr="000B4919">
              <w:rPr>
                <w:b/>
                <w:sz w:val="24"/>
                <w:szCs w:val="24"/>
              </w:rPr>
              <w:tab/>
            </w:r>
            <w:r w:rsidRPr="000B4919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0B4919">
              <w:rPr>
                <w:b/>
                <w:sz w:val="24"/>
                <w:szCs w:val="24"/>
              </w:rPr>
              <w:br/>
              <w:t>and Labelling of Chemicals</w:t>
            </w:r>
            <w:r w:rsidRPr="000B4919">
              <w:rPr>
                <w:b/>
              </w:rPr>
              <w:tab/>
            </w:r>
            <w:r w:rsidR="00532F73">
              <w:rPr>
                <w:b/>
              </w:rPr>
              <w:t>9 May</w:t>
            </w:r>
            <w:r w:rsidR="00CE74ED" w:rsidRPr="00E45B25">
              <w:rPr>
                <w:b/>
              </w:rPr>
              <w:t xml:space="preserve"> 2018</w:t>
            </w:r>
          </w:p>
        </w:tc>
      </w:tr>
      <w:tr w:rsidR="00645A0B" w:rsidRPr="000B4919" w14:paraId="469535E0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34D06EA" w14:textId="77777777" w:rsidR="00645A0B" w:rsidRPr="000B4919" w:rsidRDefault="00645A0B" w:rsidP="00165735">
            <w:pPr>
              <w:spacing w:before="120"/>
              <w:rPr>
                <w:b/>
              </w:rPr>
            </w:pPr>
            <w:r w:rsidRPr="000B4919">
              <w:rPr>
                <w:b/>
              </w:rPr>
              <w:t xml:space="preserve">Sub-Committee of Experts on the </w:t>
            </w:r>
            <w:r w:rsidRPr="000B4919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D0F1493" w14:textId="77777777" w:rsidR="00645A0B" w:rsidRPr="000B4919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0B4919" w14:paraId="20BD5CB8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540B08F" w14:textId="77777777" w:rsidR="00645A0B" w:rsidRPr="000B4919" w:rsidRDefault="00CE74ED" w:rsidP="00F64C95">
            <w:pPr>
              <w:spacing w:before="120"/>
              <w:ind w:left="34" w:hanging="34"/>
              <w:rPr>
                <w:b/>
              </w:rPr>
            </w:pPr>
            <w:r w:rsidRPr="006F47DE">
              <w:rPr>
                <w:b/>
              </w:rPr>
              <w:t>Fifty-</w:t>
            </w:r>
            <w:r>
              <w:rPr>
                <w:b/>
              </w:rPr>
              <w:t>third</w:t>
            </w:r>
            <w:r w:rsidRPr="006F47DE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7DC24426" w14:textId="77777777" w:rsidR="00645A0B" w:rsidRPr="000B4919" w:rsidRDefault="00645A0B" w:rsidP="00CE74ED">
            <w:pPr>
              <w:spacing w:before="120"/>
              <w:ind w:left="34" w:hanging="34"/>
              <w:rPr>
                <w:b/>
              </w:rPr>
            </w:pPr>
          </w:p>
        </w:tc>
      </w:tr>
      <w:tr w:rsidR="00645A0B" w:rsidRPr="000B4919" w14:paraId="10114BD4" w14:textId="77777777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1B9ABC83" w14:textId="77777777" w:rsidR="00CE74ED" w:rsidRPr="006F47DE" w:rsidRDefault="00CE74ED" w:rsidP="00CE74ED">
            <w:pPr>
              <w:tabs>
                <w:tab w:val="left" w:pos="6361"/>
                <w:tab w:val="left" w:pos="6939"/>
              </w:tabs>
              <w:spacing w:before="40"/>
              <w:outlineLvl w:val="0"/>
              <w:rPr>
                <w:bCs/>
              </w:rPr>
            </w:pPr>
            <w:r w:rsidRPr="006500BA">
              <w:t>Geneva,</w:t>
            </w:r>
            <w:r>
              <w:t xml:space="preserve"> 25 June-4 July 2018</w:t>
            </w:r>
          </w:p>
          <w:p w14:paraId="1A3EB3E0" w14:textId="77777777" w:rsidR="00645A0B" w:rsidRPr="000B4919" w:rsidRDefault="00A83451" w:rsidP="00EA48C4">
            <w:pPr>
              <w:spacing w:before="40"/>
              <w:ind w:left="34" w:hanging="34"/>
            </w:pPr>
            <w:r w:rsidRPr="006F47DE">
              <w:t xml:space="preserve">Item </w:t>
            </w:r>
            <w:r w:rsidR="001944F1">
              <w:t>5</w:t>
            </w:r>
            <w:r w:rsidRPr="006F47DE">
              <w:t xml:space="preserve"> (</w:t>
            </w:r>
            <w:r w:rsidR="001944F1">
              <w:t>b</w:t>
            </w:r>
            <w:r w:rsidRPr="006F47DE">
              <w:t>) of the provisional agenda</w:t>
            </w:r>
          </w:p>
          <w:p w14:paraId="72875A62" w14:textId="77777777" w:rsidR="00645A0B" w:rsidRPr="000B4919" w:rsidRDefault="00894156" w:rsidP="00EA48C4">
            <w:pPr>
              <w:spacing w:before="40"/>
              <w:ind w:left="34" w:hanging="34"/>
              <w:rPr>
                <w:b/>
                <w:bCs/>
              </w:rPr>
            </w:pPr>
            <w:r w:rsidRPr="007B2B1F">
              <w:rPr>
                <w:b/>
              </w:rPr>
              <w:t>Transport of gases: miscellaneous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4DA362C7" w14:textId="77777777" w:rsidR="00645A0B" w:rsidRPr="000B4919" w:rsidRDefault="00645A0B" w:rsidP="000B6AD1">
            <w:pPr>
              <w:spacing w:before="40"/>
              <w:rPr>
                <w:b/>
                <w:bCs/>
              </w:rPr>
            </w:pPr>
          </w:p>
        </w:tc>
      </w:tr>
    </w:tbl>
    <w:p w14:paraId="0296CE33" w14:textId="77777777" w:rsidR="00E45B25" w:rsidRPr="007B2B1F" w:rsidRDefault="00E45B25" w:rsidP="00E45B25">
      <w:pPr>
        <w:pStyle w:val="HChG"/>
      </w:pPr>
      <w:r w:rsidRPr="007B2B1F">
        <w:tab/>
      </w:r>
      <w:r w:rsidRPr="007B2B1F">
        <w:tab/>
      </w:r>
      <w:r>
        <w:t>Incidents with composite cylinders without a liner manufactured from two parts joined together</w:t>
      </w:r>
    </w:p>
    <w:p w14:paraId="6E712742" w14:textId="77777777" w:rsidR="00E45B25" w:rsidRPr="007B2B1F" w:rsidRDefault="00E45B25" w:rsidP="00E45B25">
      <w:pPr>
        <w:pStyle w:val="H1G"/>
        <w:jc w:val="both"/>
      </w:pPr>
      <w:r w:rsidRPr="007B2B1F">
        <w:tab/>
      </w:r>
      <w:r w:rsidRPr="007B2B1F">
        <w:tab/>
        <w:t>Transmitted by the International Organisation for Standardisation (ISO)</w:t>
      </w:r>
    </w:p>
    <w:p w14:paraId="05FBF9AE" w14:textId="77777777" w:rsidR="00E45B25" w:rsidRPr="007B2B1F" w:rsidRDefault="00E45B25" w:rsidP="00E45B25">
      <w:pPr>
        <w:pStyle w:val="HChG"/>
        <w:outlineLvl w:val="0"/>
      </w:pPr>
      <w:r w:rsidRPr="007B2B1F">
        <w:tab/>
      </w:r>
      <w:r w:rsidRPr="007B2B1F">
        <w:tab/>
        <w:t>Introduction</w:t>
      </w:r>
    </w:p>
    <w:p w14:paraId="2EA64594" w14:textId="5F494D2E" w:rsidR="00E45B25" w:rsidRDefault="00E45B25" w:rsidP="00E45B25">
      <w:pPr>
        <w:pStyle w:val="SingleTxtG"/>
      </w:pPr>
      <w:r w:rsidRPr="007B2B1F">
        <w:t>1.</w:t>
      </w:r>
      <w:r w:rsidRPr="007B2B1F">
        <w:tab/>
      </w:r>
      <w:r w:rsidRPr="0037266A">
        <w:t xml:space="preserve">Recently, The Danish Working Environment Authority (DWEA) have registered a number of incidents on the Danish market, involving </w:t>
      </w:r>
      <w:r>
        <w:t>composite cylinders without liners manufactured from two parts joi</w:t>
      </w:r>
      <w:r w:rsidR="00532F73">
        <w:t xml:space="preserve">ned together with an adhesive. </w:t>
      </w:r>
      <w:r>
        <w:t xml:space="preserve">These cylinders were constructed according the </w:t>
      </w:r>
      <w:r w:rsidR="00C10822">
        <w:rPr>
          <w:lang w:val="fr-CH"/>
        </w:rPr>
        <w:t xml:space="preserve">the </w:t>
      </w:r>
      <w:r>
        <w:t>European standard EN 12245 and were in Liquefi</w:t>
      </w:r>
      <w:r w:rsidR="00532F73">
        <w:t>ed Petroleum Gas (LPG) service.</w:t>
      </w:r>
      <w:r w:rsidRPr="0037266A">
        <w:t xml:space="preserve"> </w:t>
      </w:r>
      <w:r>
        <w:t xml:space="preserve">Investigations showed that while DWEA found the 2-piece cylinders fulfilling the requirements in the type approval (based on EN 12245:2002), this was not deemed enough to provide </w:t>
      </w:r>
      <w:r w:rsidR="009F25EB">
        <w:t xml:space="preserve">sufficient safety to the user. </w:t>
      </w:r>
      <w:r>
        <w:t>The investigation also involved one-piece cylinders which showed satisfactory resu</w:t>
      </w:r>
      <w:r w:rsidR="009F25EB">
        <w:t xml:space="preserve">lts. </w:t>
      </w:r>
      <w:r>
        <w:t xml:space="preserve">It was shown in the testing by DWEA that when overheated, the strength in the seam decreases and at some point it fails, and the two parts separate, releasing the </w:t>
      </w:r>
      <w:r w:rsidR="009F25EB">
        <w:t xml:space="preserve">cylinder contents as a result. </w:t>
      </w:r>
      <w:r w:rsidRPr="0037266A">
        <w:t xml:space="preserve">This lead to the Danish Working Environment Authority issuing a nationwide recall </w:t>
      </w:r>
      <w:r>
        <w:t>for these two-part cylinders.</w:t>
      </w:r>
    </w:p>
    <w:p w14:paraId="3BC80F8A" w14:textId="77777777" w:rsidR="00E45B25" w:rsidRDefault="00E45B25" w:rsidP="00E45B25">
      <w:pPr>
        <w:pStyle w:val="SingleTxtG"/>
      </w:pPr>
      <w:r>
        <w:t>2.</w:t>
      </w:r>
      <w:r>
        <w:tab/>
        <w:t>This type of failure is not directly related to LPG, but could happen to any two-part cylinder of similar construction, used with other types of gases, e.g. refrigerants, CO</w:t>
      </w:r>
      <w:r w:rsidRPr="000800CA">
        <w:rPr>
          <w:vertAlign w:val="subscript"/>
        </w:rPr>
        <w:t>2</w:t>
      </w:r>
      <w:r>
        <w:t xml:space="preserve"> etc. Cylinders without liner manufactured from two parts joined together using a polymer adhesive would exhibit the same performance in fire no matter what type of gas it contained.</w:t>
      </w:r>
    </w:p>
    <w:p w14:paraId="0508F3A2" w14:textId="1A154771" w:rsidR="00E45B25" w:rsidRDefault="00E45B25" w:rsidP="00E45B25">
      <w:pPr>
        <w:pStyle w:val="SingleTxtG"/>
      </w:pPr>
      <w:r>
        <w:t>3.</w:t>
      </w:r>
      <w:r>
        <w:tab/>
        <w:t>The CEN standards committee responsible for EN 12245 has initiated a revision of the standar</w:t>
      </w:r>
      <w:r w:rsidR="00532F73">
        <w:t>d.</w:t>
      </w:r>
      <w:r>
        <w:t xml:space="preserve"> ISO 11119-3:2013 allows the same two-part construction so ISO/TC58/SC3 has been requested by its parent committee ISO/TC58 to examine the European experience of failures with a v</w:t>
      </w:r>
      <w:r w:rsidR="00C10822">
        <w:t xml:space="preserve">iew to revising this standard. </w:t>
      </w:r>
      <w:r>
        <w:t xml:space="preserve">At the recent </w:t>
      </w:r>
      <w:r w:rsidR="00C10822">
        <w:rPr>
          <w:lang w:val="fr-CH"/>
        </w:rPr>
        <w:t xml:space="preserve">RID/ADR/ADN (March 2018) </w:t>
      </w:r>
      <w:r>
        <w:t>Joint Meeting a decision was taken to forbid the manufacture of composite cylinders to EN 12245, without a liner, made f</w:t>
      </w:r>
      <w:r w:rsidR="009F25EB">
        <w:t xml:space="preserve">rom two parts joined together. </w:t>
      </w:r>
      <w:r>
        <w:t>This was effected by adding a note to the reference to EN 12245.</w:t>
      </w:r>
    </w:p>
    <w:p w14:paraId="437740CE" w14:textId="77777777" w:rsidR="00E45B25" w:rsidRDefault="00E45B25" w:rsidP="00E45B25">
      <w:pPr>
        <w:pStyle w:val="SingleTxtG"/>
      </w:pPr>
      <w:r>
        <w:t>4.</w:t>
      </w:r>
      <w:r>
        <w:tab/>
        <w:t xml:space="preserve">Since EN 12245 and ISO 11119-3 are very similar and revision of the ISO standard will take a significant period to complete, ISO/TC58 requests that a note similar to that </w:t>
      </w:r>
      <w:r w:rsidR="0003061F">
        <w:t>added to t</w:t>
      </w:r>
      <w:r>
        <w:t>he RID and ADR forbidding manufacture of such cylinders be inserted in the UN Model Regulations in the references to ISO 11119-3 in section 6.2.2.</w:t>
      </w:r>
    </w:p>
    <w:p w14:paraId="50FDE618" w14:textId="77777777" w:rsidR="00E45B25" w:rsidRDefault="00E45B25" w:rsidP="00E45B25">
      <w:pPr>
        <w:pStyle w:val="HChG"/>
        <w:ind w:left="2268"/>
        <w:outlineLvl w:val="0"/>
      </w:pPr>
      <w:r w:rsidRPr="007B2B1F">
        <w:lastRenderedPageBreak/>
        <w:t>Proposal</w:t>
      </w:r>
    </w:p>
    <w:p w14:paraId="3770F698" w14:textId="77777777" w:rsidR="00E45B25" w:rsidRDefault="00E45B25" w:rsidP="00532F73">
      <w:pPr>
        <w:pStyle w:val="SingleTxtG"/>
      </w:pPr>
      <w:r>
        <w:t>5.</w:t>
      </w:r>
      <w:r>
        <w:tab/>
        <w:t>Add the following new Note in the central column of the table in 6.2.2.1 in the rows containing ISO 11119-3:2002 and ISO 11119-3:2013.</w:t>
      </w:r>
    </w:p>
    <w:p w14:paraId="36138CB2" w14:textId="558A5751" w:rsidR="00E45B25" w:rsidRPr="00C10822" w:rsidRDefault="00C10822" w:rsidP="00532F73">
      <w:pPr>
        <w:pStyle w:val="SingleTxtG"/>
        <w:ind w:left="1701"/>
        <w:rPr>
          <w:lang w:val="fr-CH"/>
        </w:rPr>
      </w:pPr>
      <w:r w:rsidRPr="00C10822">
        <w:rPr>
          <w:bCs/>
          <w:lang w:val="fr-CH"/>
        </w:rPr>
        <w:t>"</w:t>
      </w:r>
      <w:r w:rsidR="00E45B25">
        <w:rPr>
          <w:b/>
        </w:rPr>
        <w:t>NOTE:</w:t>
      </w:r>
      <w:r w:rsidR="00E45B25">
        <w:rPr>
          <w:b/>
        </w:rPr>
        <w:tab/>
      </w:r>
      <w:r w:rsidR="00E45B25" w:rsidRPr="00532F73">
        <w:rPr>
          <w:i/>
          <w:iCs/>
        </w:rPr>
        <w:t>This standard shall not be used for cylinders without a liner manufactured from two parts joined together; existing type approvals shall be withdrawn.</w:t>
      </w:r>
      <w:r>
        <w:rPr>
          <w:lang w:val="fr-CH"/>
        </w:rPr>
        <w:t>".</w:t>
      </w:r>
    </w:p>
    <w:p w14:paraId="2A9F685E" w14:textId="77777777" w:rsidR="00E45B25" w:rsidRDefault="00E45B25" w:rsidP="00532F73">
      <w:pPr>
        <w:pStyle w:val="SingleTxtG"/>
      </w:pPr>
      <w:r w:rsidRPr="00E87F50">
        <w:t>6.</w:t>
      </w:r>
      <w:r w:rsidRPr="00E87F50">
        <w:tab/>
      </w:r>
      <w:r>
        <w:t>Add the following new Note in the central column of the table in 6.2.2.2 in the row containing ISO111</w:t>
      </w:r>
      <w:bookmarkStart w:id="0" w:name="_GoBack"/>
      <w:bookmarkEnd w:id="0"/>
      <w:r>
        <w:t>19-3:2013.</w:t>
      </w:r>
    </w:p>
    <w:p w14:paraId="32D371AB" w14:textId="30465271" w:rsidR="00E45B25" w:rsidRDefault="00C10822" w:rsidP="00532F73">
      <w:pPr>
        <w:pStyle w:val="SingleTxtG"/>
        <w:ind w:left="1701"/>
      </w:pPr>
      <w:r w:rsidRPr="00C10822">
        <w:rPr>
          <w:bCs/>
          <w:lang w:val="fr-CH"/>
        </w:rPr>
        <w:t>"</w:t>
      </w:r>
      <w:proofErr w:type="gramStart"/>
      <w:r w:rsidR="00E45B25">
        <w:rPr>
          <w:b/>
        </w:rPr>
        <w:t>NOTE:</w:t>
      </w:r>
      <w:proofErr w:type="gramEnd"/>
      <w:r w:rsidR="00E45B25">
        <w:rPr>
          <w:b/>
        </w:rPr>
        <w:tab/>
      </w:r>
      <w:r w:rsidR="00E45B25" w:rsidRPr="00532F73">
        <w:rPr>
          <w:i/>
          <w:iCs/>
        </w:rPr>
        <w:t>This standard shall not be used for tubes without a liner manufactured from two parts joined together; existing type approvals shall be withdrawn.</w:t>
      </w:r>
      <w:r w:rsidRPr="00C10822">
        <w:rPr>
          <w:bCs/>
          <w:lang w:val="fr-CH"/>
        </w:rPr>
        <w:t>"</w:t>
      </w:r>
      <w:r>
        <w:rPr>
          <w:bCs/>
          <w:lang w:val="fr-CH"/>
        </w:rPr>
        <w:t>.</w:t>
      </w:r>
    </w:p>
    <w:p w14:paraId="0DC4C47E" w14:textId="77777777" w:rsidR="00A83451" w:rsidRPr="00140F48" w:rsidRDefault="00140F48" w:rsidP="00140F48">
      <w:pPr>
        <w:pStyle w:val="SingleTxtG"/>
        <w:spacing w:before="240" w:after="0"/>
        <w:jc w:val="center"/>
        <w:rPr>
          <w:u w:val="single"/>
          <w:lang w:val="fr-CH"/>
        </w:rPr>
      </w:pPr>
      <w:r>
        <w:rPr>
          <w:u w:val="single"/>
          <w:lang w:val="fr-CH"/>
        </w:rPr>
        <w:tab/>
      </w:r>
      <w:r>
        <w:rPr>
          <w:u w:val="single"/>
          <w:lang w:val="fr-CH"/>
        </w:rPr>
        <w:tab/>
      </w:r>
      <w:r>
        <w:rPr>
          <w:u w:val="single"/>
          <w:lang w:val="fr-CH"/>
        </w:rPr>
        <w:tab/>
      </w:r>
    </w:p>
    <w:sectPr w:rsidR="00A83451" w:rsidRPr="00140F48" w:rsidSect="00392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oddPage"/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157AF" w14:textId="77777777" w:rsidR="00A611EB" w:rsidRDefault="00A611EB"/>
  </w:endnote>
  <w:endnote w:type="continuationSeparator" w:id="0">
    <w:p w14:paraId="5E3936CC" w14:textId="77777777" w:rsidR="00A611EB" w:rsidRDefault="00A611EB"/>
  </w:endnote>
  <w:endnote w:type="continuationNotice" w:id="1">
    <w:p w14:paraId="6DEA5DB7" w14:textId="77777777" w:rsidR="00A611EB" w:rsidRDefault="00A611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40103" w14:textId="397B148A" w:rsidR="00EC1F27" w:rsidRPr="00F257D1" w:rsidRDefault="00EC1F27" w:rsidP="00F257D1">
    <w:pPr>
      <w:pStyle w:val="Footer"/>
      <w:jc w:val="right"/>
      <w:rPr>
        <w:rStyle w:val="PageNumber"/>
        <w:noProof/>
        <w:sz w:val="20"/>
        <w:szCs w:val="22"/>
      </w:rPr>
    </w:pPr>
    <w:r w:rsidRPr="0059131E">
      <w:rPr>
        <w:rStyle w:val="PageNumber"/>
        <w:noProof/>
        <w:sz w:val="20"/>
        <w:szCs w:val="22"/>
      </w:rPr>
      <w:fldChar w:fldCharType="begin"/>
    </w:r>
    <w:r w:rsidRPr="0059131E">
      <w:rPr>
        <w:rStyle w:val="PageNumber"/>
        <w:noProof/>
        <w:sz w:val="20"/>
        <w:szCs w:val="22"/>
      </w:rPr>
      <w:instrText xml:space="preserve"> PAGE  \* MERGEFORMAT </w:instrText>
    </w:r>
    <w:r w:rsidRPr="0059131E">
      <w:rPr>
        <w:rStyle w:val="PageNumber"/>
        <w:noProof/>
        <w:sz w:val="20"/>
        <w:szCs w:val="22"/>
      </w:rPr>
      <w:fldChar w:fldCharType="separate"/>
    </w:r>
    <w:r w:rsidR="001016E7">
      <w:rPr>
        <w:rStyle w:val="PageNumber"/>
        <w:noProof/>
        <w:sz w:val="20"/>
        <w:szCs w:val="22"/>
      </w:rPr>
      <w:t>2</w:t>
    </w:r>
    <w:r w:rsidRPr="0059131E">
      <w:rPr>
        <w:rStyle w:val="PageNumber"/>
        <w:noProof/>
        <w:sz w:val="20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59FC8" w14:textId="77777777" w:rsidR="00EC1F27" w:rsidRPr="000216CC" w:rsidRDefault="00EC1F27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1944F1">
      <w:rPr>
        <w:b/>
        <w:noProof/>
        <w:sz w:val="18"/>
      </w:rPr>
      <w:t>85</w:t>
    </w:r>
    <w:r w:rsidRPr="000216C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F29EE" w14:textId="77777777" w:rsidR="00A611EB" w:rsidRPr="000B175B" w:rsidRDefault="00A611E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C96ADD" w14:textId="77777777" w:rsidR="00A611EB" w:rsidRPr="00FC68B7" w:rsidRDefault="00A611E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8F5B217" w14:textId="77777777" w:rsidR="00A611EB" w:rsidRDefault="00A611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82A21" w14:textId="51C6AE20" w:rsidR="00EC1F27" w:rsidRPr="00B5392B" w:rsidRDefault="00EC1F27">
    <w:pPr>
      <w:pStyle w:val="Header"/>
      <w:rPr>
        <w:lang w:val="nl-NL"/>
      </w:rPr>
    </w:pPr>
    <w:r w:rsidRPr="00460B22">
      <w:rPr>
        <w:lang w:val="nl-NL"/>
      </w:rPr>
      <w:t>UN/SCETDG/53/INF.</w:t>
    </w:r>
    <w:r w:rsidR="001016E7">
      <w:rPr>
        <w:lang w:val="nl-NL"/>
      </w:rP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8D8AB" w14:textId="6835409E" w:rsidR="00EC1F27" w:rsidRPr="000216CC" w:rsidRDefault="00EC1F27" w:rsidP="000216CC">
    <w:pPr>
      <w:pStyle w:val="Header"/>
      <w:jc w:val="right"/>
    </w:pPr>
    <w:r w:rsidRPr="0059131E">
      <w:t>UN/SCETDG/</w:t>
    </w:r>
    <w:r w:rsidR="0059131E" w:rsidRPr="0059131E">
      <w:t>53</w:t>
    </w:r>
    <w:r w:rsidRPr="0059131E">
      <w:t>/INF.</w:t>
    </w:r>
    <w:r w:rsidR="0059131E" w:rsidRPr="0059131E">
      <w:t>5</w:t>
    </w:r>
    <w:r w:rsidRPr="0059131E">
      <w:br/>
      <w:t>UN/SCEGHS/</w:t>
    </w:r>
    <w:r w:rsidR="0059131E" w:rsidRPr="0059131E">
      <w:t>35</w:t>
    </w:r>
    <w:r w:rsidRPr="0059131E">
      <w:t>/INF.</w:t>
    </w:r>
    <w:r w:rsidR="0059131E" w:rsidRPr="0059131E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4DC62" w14:textId="1FCFE443" w:rsidR="00294934" w:rsidRDefault="00294934" w:rsidP="00532F7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BCA679A"/>
    <w:multiLevelType w:val="hybridMultilevel"/>
    <w:tmpl w:val="BBE01270"/>
    <w:lvl w:ilvl="0" w:tplc="865C0680">
      <w:start w:val="3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F379BD"/>
    <w:multiLevelType w:val="multilevel"/>
    <w:tmpl w:val="6C183D9C"/>
    <w:lvl w:ilvl="0">
      <w:start w:val="3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4" w15:restartNumberingAfterBreak="0">
    <w:nsid w:val="1BE26225"/>
    <w:multiLevelType w:val="multilevel"/>
    <w:tmpl w:val="6C183D9C"/>
    <w:lvl w:ilvl="0">
      <w:start w:val="3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5" w15:restartNumberingAfterBreak="0">
    <w:nsid w:val="1CC43870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6" w15:restartNumberingAfterBreak="0">
    <w:nsid w:val="232F6A1A"/>
    <w:multiLevelType w:val="multilevel"/>
    <w:tmpl w:val="6C183D9C"/>
    <w:lvl w:ilvl="0">
      <w:start w:val="3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7" w15:restartNumberingAfterBreak="0">
    <w:nsid w:val="29A97FC3"/>
    <w:multiLevelType w:val="hybridMultilevel"/>
    <w:tmpl w:val="357E7DF2"/>
    <w:lvl w:ilvl="0" w:tplc="94E0F3F2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AF07140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9" w15:restartNumberingAfterBreak="0">
    <w:nsid w:val="2B313B8E"/>
    <w:multiLevelType w:val="hybridMultilevel"/>
    <w:tmpl w:val="6F069C56"/>
    <w:lvl w:ilvl="0" w:tplc="83CA540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F02E9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1" w15:restartNumberingAfterBreak="0">
    <w:nsid w:val="31BF1D2A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2" w15:restartNumberingAfterBreak="0">
    <w:nsid w:val="32CD1697"/>
    <w:multiLevelType w:val="hybridMultilevel"/>
    <w:tmpl w:val="7556DE2C"/>
    <w:lvl w:ilvl="0" w:tplc="59BC16EA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3" w15:restartNumberingAfterBreak="0">
    <w:nsid w:val="3794553B"/>
    <w:multiLevelType w:val="hybridMultilevel"/>
    <w:tmpl w:val="5ABC5058"/>
    <w:lvl w:ilvl="0" w:tplc="60D0703E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4" w15:restartNumberingAfterBreak="0">
    <w:nsid w:val="38927D67"/>
    <w:multiLevelType w:val="hybridMultilevel"/>
    <w:tmpl w:val="F14238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802F1"/>
    <w:multiLevelType w:val="multilevel"/>
    <w:tmpl w:val="6C183D9C"/>
    <w:lvl w:ilvl="0">
      <w:start w:val="3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6" w15:restartNumberingAfterBreak="0">
    <w:nsid w:val="3A7E3A14"/>
    <w:multiLevelType w:val="multilevel"/>
    <w:tmpl w:val="998645F6"/>
    <w:lvl w:ilvl="0">
      <w:start w:val="3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3C281287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8" w15:restartNumberingAfterBreak="0">
    <w:nsid w:val="45BD287E"/>
    <w:multiLevelType w:val="hybridMultilevel"/>
    <w:tmpl w:val="09FEB9C0"/>
    <w:lvl w:ilvl="0" w:tplc="A6D6CAF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47914D04"/>
    <w:multiLevelType w:val="hybridMultilevel"/>
    <w:tmpl w:val="C4B4B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A54060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1" w15:restartNumberingAfterBreak="0">
    <w:nsid w:val="4E710EA8"/>
    <w:multiLevelType w:val="hybridMultilevel"/>
    <w:tmpl w:val="2A9AB0EA"/>
    <w:lvl w:ilvl="0" w:tplc="FF8AD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B314A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3" w15:restartNumberingAfterBreak="0">
    <w:nsid w:val="57D55C48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4" w15:restartNumberingAfterBreak="0">
    <w:nsid w:val="58AC0ED7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5" w15:restartNumberingAfterBreak="0">
    <w:nsid w:val="5B424C9D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6" w15:restartNumberingAfterBreak="0">
    <w:nsid w:val="5BBB53C3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7" w15:restartNumberingAfterBreak="0">
    <w:nsid w:val="5BD95769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17679"/>
    <w:multiLevelType w:val="hybridMultilevel"/>
    <w:tmpl w:val="CD98C9F4"/>
    <w:lvl w:ilvl="0" w:tplc="CF801DF6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41" w15:restartNumberingAfterBreak="0">
    <w:nsid w:val="67C66A82"/>
    <w:multiLevelType w:val="hybridMultilevel"/>
    <w:tmpl w:val="F4AC23E8"/>
    <w:lvl w:ilvl="0" w:tplc="4972FA2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029FC"/>
    <w:multiLevelType w:val="multilevel"/>
    <w:tmpl w:val="6C183D9C"/>
    <w:lvl w:ilvl="0">
      <w:start w:val="3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4" w15:restartNumberingAfterBreak="0">
    <w:nsid w:val="7A084E32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5" w15:restartNumberingAfterBreak="0">
    <w:nsid w:val="7AD34A7B"/>
    <w:multiLevelType w:val="multilevel"/>
    <w:tmpl w:val="297C0080"/>
    <w:lvl w:ilvl="0">
      <w:start w:val="26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3">
      <w:start w:val="5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46" w15:restartNumberingAfterBreak="0">
    <w:nsid w:val="7D0A3C7A"/>
    <w:multiLevelType w:val="multilevel"/>
    <w:tmpl w:val="6C183D9C"/>
    <w:lvl w:ilvl="0">
      <w:start w:val="3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7" w15:restartNumberingAfterBreak="0">
    <w:nsid w:val="7D1A2D2F"/>
    <w:multiLevelType w:val="multilevel"/>
    <w:tmpl w:val="14F8DFF8"/>
    <w:lvl w:ilvl="0">
      <w:start w:val="3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8" w15:restartNumberingAfterBreak="0">
    <w:nsid w:val="7E4E4312"/>
    <w:multiLevelType w:val="hybridMultilevel"/>
    <w:tmpl w:val="487E862C"/>
    <w:lvl w:ilvl="0" w:tplc="70CCBF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8"/>
  </w:num>
  <w:num w:numId="12">
    <w:abstractNumId w:val="12"/>
  </w:num>
  <w:num w:numId="13">
    <w:abstractNumId w:val="10"/>
  </w:num>
  <w:num w:numId="14">
    <w:abstractNumId w:val="39"/>
  </w:num>
  <w:num w:numId="15">
    <w:abstractNumId w:val="42"/>
  </w:num>
  <w:num w:numId="16">
    <w:abstractNumId w:val="24"/>
  </w:num>
  <w:num w:numId="17">
    <w:abstractNumId w:val="31"/>
  </w:num>
  <w:num w:numId="18">
    <w:abstractNumId w:val="41"/>
  </w:num>
  <w:num w:numId="19">
    <w:abstractNumId w:val="23"/>
  </w:num>
  <w:num w:numId="20">
    <w:abstractNumId w:val="40"/>
  </w:num>
  <w:num w:numId="21">
    <w:abstractNumId w:val="22"/>
  </w:num>
  <w:num w:numId="22">
    <w:abstractNumId w:val="29"/>
  </w:num>
  <w:num w:numId="23">
    <w:abstractNumId w:val="48"/>
  </w:num>
  <w:num w:numId="24">
    <w:abstractNumId w:val="19"/>
  </w:num>
  <w:num w:numId="25">
    <w:abstractNumId w:val="28"/>
  </w:num>
  <w:num w:numId="26">
    <w:abstractNumId w:val="17"/>
  </w:num>
  <w:num w:numId="27">
    <w:abstractNumId w:val="45"/>
  </w:num>
  <w:num w:numId="28">
    <w:abstractNumId w:val="16"/>
  </w:num>
  <w:num w:numId="29">
    <w:abstractNumId w:val="46"/>
  </w:num>
  <w:num w:numId="30">
    <w:abstractNumId w:val="43"/>
  </w:num>
  <w:num w:numId="31">
    <w:abstractNumId w:val="21"/>
  </w:num>
  <w:num w:numId="32">
    <w:abstractNumId w:val="34"/>
  </w:num>
  <w:num w:numId="33">
    <w:abstractNumId w:val="32"/>
  </w:num>
  <w:num w:numId="34">
    <w:abstractNumId w:val="27"/>
  </w:num>
  <w:num w:numId="35">
    <w:abstractNumId w:val="20"/>
  </w:num>
  <w:num w:numId="36">
    <w:abstractNumId w:val="35"/>
  </w:num>
  <w:num w:numId="37">
    <w:abstractNumId w:val="47"/>
  </w:num>
  <w:num w:numId="38">
    <w:abstractNumId w:val="13"/>
  </w:num>
  <w:num w:numId="39">
    <w:abstractNumId w:val="14"/>
  </w:num>
  <w:num w:numId="40">
    <w:abstractNumId w:val="25"/>
  </w:num>
  <w:num w:numId="41">
    <w:abstractNumId w:val="36"/>
  </w:num>
  <w:num w:numId="42">
    <w:abstractNumId w:val="18"/>
  </w:num>
  <w:num w:numId="43">
    <w:abstractNumId w:val="33"/>
  </w:num>
  <w:num w:numId="44">
    <w:abstractNumId w:val="44"/>
  </w:num>
  <w:num w:numId="45">
    <w:abstractNumId w:val="37"/>
  </w:num>
  <w:num w:numId="46">
    <w:abstractNumId w:val="15"/>
  </w:num>
  <w:num w:numId="47">
    <w:abstractNumId w:val="30"/>
  </w:num>
  <w:num w:numId="48">
    <w:abstractNumId w:val="11"/>
  </w:num>
  <w:num w:numId="49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CH" w:vendorID="64" w:dllVersion="0" w:nlCheck="1" w:checkStyle="0"/>
  <w:activeWritingStyle w:appName="MSWord" w:lang="nl-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CC"/>
    <w:rsid w:val="000019B8"/>
    <w:rsid w:val="00006FAE"/>
    <w:rsid w:val="000133C5"/>
    <w:rsid w:val="00017D24"/>
    <w:rsid w:val="000216CC"/>
    <w:rsid w:val="0003061F"/>
    <w:rsid w:val="0003375D"/>
    <w:rsid w:val="00043180"/>
    <w:rsid w:val="000504CE"/>
    <w:rsid w:val="00050922"/>
    <w:rsid w:val="00050F6B"/>
    <w:rsid w:val="00053492"/>
    <w:rsid w:val="0005710C"/>
    <w:rsid w:val="00064402"/>
    <w:rsid w:val="00067E6D"/>
    <w:rsid w:val="00072C8C"/>
    <w:rsid w:val="00073129"/>
    <w:rsid w:val="00075F99"/>
    <w:rsid w:val="00076A0A"/>
    <w:rsid w:val="00082CE1"/>
    <w:rsid w:val="00083598"/>
    <w:rsid w:val="00084632"/>
    <w:rsid w:val="00091046"/>
    <w:rsid w:val="00091419"/>
    <w:rsid w:val="00091CB3"/>
    <w:rsid w:val="000931C0"/>
    <w:rsid w:val="000A2236"/>
    <w:rsid w:val="000A35F2"/>
    <w:rsid w:val="000A3A48"/>
    <w:rsid w:val="000A4C38"/>
    <w:rsid w:val="000B175B"/>
    <w:rsid w:val="000B3A0F"/>
    <w:rsid w:val="000B4919"/>
    <w:rsid w:val="000B6AD1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0347"/>
    <w:rsid w:val="000F52D6"/>
    <w:rsid w:val="000F6A20"/>
    <w:rsid w:val="001016E7"/>
    <w:rsid w:val="0010461A"/>
    <w:rsid w:val="00115303"/>
    <w:rsid w:val="00117787"/>
    <w:rsid w:val="00117D0D"/>
    <w:rsid w:val="00121EB7"/>
    <w:rsid w:val="00131B10"/>
    <w:rsid w:val="00131D42"/>
    <w:rsid w:val="00133C50"/>
    <w:rsid w:val="001406F4"/>
    <w:rsid w:val="00140F48"/>
    <w:rsid w:val="001633FB"/>
    <w:rsid w:val="00163A1B"/>
    <w:rsid w:val="00165735"/>
    <w:rsid w:val="00167786"/>
    <w:rsid w:val="00181019"/>
    <w:rsid w:val="0018168F"/>
    <w:rsid w:val="001835BF"/>
    <w:rsid w:val="00184B86"/>
    <w:rsid w:val="001944F1"/>
    <w:rsid w:val="001A02A4"/>
    <w:rsid w:val="001B35EE"/>
    <w:rsid w:val="001B4B04"/>
    <w:rsid w:val="001B6B72"/>
    <w:rsid w:val="001C429D"/>
    <w:rsid w:val="001C6663"/>
    <w:rsid w:val="001C7895"/>
    <w:rsid w:val="001D26DF"/>
    <w:rsid w:val="001D2FDC"/>
    <w:rsid w:val="001D3123"/>
    <w:rsid w:val="001D3A88"/>
    <w:rsid w:val="001D49F7"/>
    <w:rsid w:val="001D4B2D"/>
    <w:rsid w:val="001D4E70"/>
    <w:rsid w:val="001E797C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7570"/>
    <w:rsid w:val="00257C1E"/>
    <w:rsid w:val="00261B71"/>
    <w:rsid w:val="002621F5"/>
    <w:rsid w:val="002708B5"/>
    <w:rsid w:val="002725CA"/>
    <w:rsid w:val="00273A92"/>
    <w:rsid w:val="00277896"/>
    <w:rsid w:val="00280EB7"/>
    <w:rsid w:val="00294934"/>
    <w:rsid w:val="00295C28"/>
    <w:rsid w:val="002976CF"/>
    <w:rsid w:val="002A0BD2"/>
    <w:rsid w:val="002A5B17"/>
    <w:rsid w:val="002B067A"/>
    <w:rsid w:val="002B1514"/>
    <w:rsid w:val="002B1CDA"/>
    <w:rsid w:val="002C7F25"/>
    <w:rsid w:val="002D5A85"/>
    <w:rsid w:val="002D5C7D"/>
    <w:rsid w:val="002E35BB"/>
    <w:rsid w:val="002F68FD"/>
    <w:rsid w:val="003107FA"/>
    <w:rsid w:val="00313AC2"/>
    <w:rsid w:val="00315D73"/>
    <w:rsid w:val="00316FF9"/>
    <w:rsid w:val="00321716"/>
    <w:rsid w:val="003229D8"/>
    <w:rsid w:val="00327D0A"/>
    <w:rsid w:val="003517C3"/>
    <w:rsid w:val="00355502"/>
    <w:rsid w:val="00356BC7"/>
    <w:rsid w:val="00357A20"/>
    <w:rsid w:val="00362531"/>
    <w:rsid w:val="00372F06"/>
    <w:rsid w:val="00391647"/>
    <w:rsid w:val="0039260F"/>
    <w:rsid w:val="0039277A"/>
    <w:rsid w:val="00396F6A"/>
    <w:rsid w:val="003972E0"/>
    <w:rsid w:val="003A1EC2"/>
    <w:rsid w:val="003A52D7"/>
    <w:rsid w:val="003A5A16"/>
    <w:rsid w:val="003C0657"/>
    <w:rsid w:val="003C18C9"/>
    <w:rsid w:val="003C2CC4"/>
    <w:rsid w:val="003C655D"/>
    <w:rsid w:val="003D4B23"/>
    <w:rsid w:val="003F23A4"/>
    <w:rsid w:val="003F5B52"/>
    <w:rsid w:val="00403EC6"/>
    <w:rsid w:val="00406CD4"/>
    <w:rsid w:val="00430086"/>
    <w:rsid w:val="00430918"/>
    <w:rsid w:val="004325CB"/>
    <w:rsid w:val="00437F3F"/>
    <w:rsid w:val="00446DE4"/>
    <w:rsid w:val="004526E8"/>
    <w:rsid w:val="00452D10"/>
    <w:rsid w:val="00454036"/>
    <w:rsid w:val="004562AA"/>
    <w:rsid w:val="00460B22"/>
    <w:rsid w:val="0046443A"/>
    <w:rsid w:val="004653B3"/>
    <w:rsid w:val="004654C4"/>
    <w:rsid w:val="0046668F"/>
    <w:rsid w:val="0046773D"/>
    <w:rsid w:val="0046788D"/>
    <w:rsid w:val="0048304D"/>
    <w:rsid w:val="00484A9B"/>
    <w:rsid w:val="00492AF9"/>
    <w:rsid w:val="00494C77"/>
    <w:rsid w:val="00497711"/>
    <w:rsid w:val="004A25C4"/>
    <w:rsid w:val="004B2C9D"/>
    <w:rsid w:val="004B5939"/>
    <w:rsid w:val="004B73D6"/>
    <w:rsid w:val="004C39D0"/>
    <w:rsid w:val="004C4F1A"/>
    <w:rsid w:val="004C6D6D"/>
    <w:rsid w:val="004E0C5D"/>
    <w:rsid w:val="004F4240"/>
    <w:rsid w:val="004F77CD"/>
    <w:rsid w:val="00507CF1"/>
    <w:rsid w:val="00522177"/>
    <w:rsid w:val="00527910"/>
    <w:rsid w:val="00532F73"/>
    <w:rsid w:val="005420F2"/>
    <w:rsid w:val="00542505"/>
    <w:rsid w:val="005475D4"/>
    <w:rsid w:val="00555CDB"/>
    <w:rsid w:val="00561B6D"/>
    <w:rsid w:val="00562D45"/>
    <w:rsid w:val="0056615B"/>
    <w:rsid w:val="00567DFB"/>
    <w:rsid w:val="00571DAA"/>
    <w:rsid w:val="00572210"/>
    <w:rsid w:val="0058129D"/>
    <w:rsid w:val="00590144"/>
    <w:rsid w:val="0059131E"/>
    <w:rsid w:val="0059682C"/>
    <w:rsid w:val="005A64DD"/>
    <w:rsid w:val="005B09F0"/>
    <w:rsid w:val="005B0CED"/>
    <w:rsid w:val="005B3DB3"/>
    <w:rsid w:val="005B528A"/>
    <w:rsid w:val="005C4CB5"/>
    <w:rsid w:val="005D0C6C"/>
    <w:rsid w:val="005D1BB4"/>
    <w:rsid w:val="005E5946"/>
    <w:rsid w:val="005F3A39"/>
    <w:rsid w:val="005F5C2F"/>
    <w:rsid w:val="005F7BB1"/>
    <w:rsid w:val="00602490"/>
    <w:rsid w:val="00603E3C"/>
    <w:rsid w:val="00611FC4"/>
    <w:rsid w:val="00612812"/>
    <w:rsid w:val="006176FB"/>
    <w:rsid w:val="00626B06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70CF0"/>
    <w:rsid w:val="00675F87"/>
    <w:rsid w:val="00690CD6"/>
    <w:rsid w:val="006A3932"/>
    <w:rsid w:val="006A63E3"/>
    <w:rsid w:val="006A7392"/>
    <w:rsid w:val="006B1C55"/>
    <w:rsid w:val="006C0D34"/>
    <w:rsid w:val="006C251B"/>
    <w:rsid w:val="006C2F7E"/>
    <w:rsid w:val="006D3560"/>
    <w:rsid w:val="006E3B65"/>
    <w:rsid w:val="006E564B"/>
    <w:rsid w:val="007025C0"/>
    <w:rsid w:val="00707F04"/>
    <w:rsid w:val="00711637"/>
    <w:rsid w:val="00714F4F"/>
    <w:rsid w:val="0072632A"/>
    <w:rsid w:val="00736E6A"/>
    <w:rsid w:val="00741F59"/>
    <w:rsid w:val="0074697D"/>
    <w:rsid w:val="00755EBE"/>
    <w:rsid w:val="00761619"/>
    <w:rsid w:val="0076177C"/>
    <w:rsid w:val="00763C33"/>
    <w:rsid w:val="00764269"/>
    <w:rsid w:val="00766322"/>
    <w:rsid w:val="00770BCD"/>
    <w:rsid w:val="00771904"/>
    <w:rsid w:val="00773353"/>
    <w:rsid w:val="00774129"/>
    <w:rsid w:val="00774E8F"/>
    <w:rsid w:val="00774EAA"/>
    <w:rsid w:val="0078123B"/>
    <w:rsid w:val="00781B57"/>
    <w:rsid w:val="00786434"/>
    <w:rsid w:val="00790791"/>
    <w:rsid w:val="00796F36"/>
    <w:rsid w:val="007A2CDB"/>
    <w:rsid w:val="007A62EC"/>
    <w:rsid w:val="007B1A7E"/>
    <w:rsid w:val="007B2BA8"/>
    <w:rsid w:val="007B6BA5"/>
    <w:rsid w:val="007C2C0D"/>
    <w:rsid w:val="007C3162"/>
    <w:rsid w:val="007C3390"/>
    <w:rsid w:val="007C4F4B"/>
    <w:rsid w:val="007C644D"/>
    <w:rsid w:val="007D7BC6"/>
    <w:rsid w:val="007E4BD3"/>
    <w:rsid w:val="007E5D7C"/>
    <w:rsid w:val="007F2A54"/>
    <w:rsid w:val="007F5104"/>
    <w:rsid w:val="007F6611"/>
    <w:rsid w:val="00800024"/>
    <w:rsid w:val="008037A2"/>
    <w:rsid w:val="00816582"/>
    <w:rsid w:val="008175E9"/>
    <w:rsid w:val="00820A2D"/>
    <w:rsid w:val="008242D7"/>
    <w:rsid w:val="00826C09"/>
    <w:rsid w:val="0083043E"/>
    <w:rsid w:val="0083069A"/>
    <w:rsid w:val="00832A1D"/>
    <w:rsid w:val="00834479"/>
    <w:rsid w:val="00843AB2"/>
    <w:rsid w:val="00846809"/>
    <w:rsid w:val="00857789"/>
    <w:rsid w:val="0086107D"/>
    <w:rsid w:val="00864251"/>
    <w:rsid w:val="00871FD5"/>
    <w:rsid w:val="00881213"/>
    <w:rsid w:val="008830CC"/>
    <w:rsid w:val="00894156"/>
    <w:rsid w:val="008979B1"/>
    <w:rsid w:val="008A0B75"/>
    <w:rsid w:val="008A1542"/>
    <w:rsid w:val="008A6B25"/>
    <w:rsid w:val="008A6C4F"/>
    <w:rsid w:val="008A7679"/>
    <w:rsid w:val="008A7AB3"/>
    <w:rsid w:val="008B65FB"/>
    <w:rsid w:val="008C3B3C"/>
    <w:rsid w:val="008C4283"/>
    <w:rsid w:val="008C74C3"/>
    <w:rsid w:val="008C7BF7"/>
    <w:rsid w:val="008D134F"/>
    <w:rsid w:val="008D3C75"/>
    <w:rsid w:val="008D6942"/>
    <w:rsid w:val="008E0E46"/>
    <w:rsid w:val="008E1DAE"/>
    <w:rsid w:val="008E295A"/>
    <w:rsid w:val="008F2D9A"/>
    <w:rsid w:val="008F44B8"/>
    <w:rsid w:val="008F504A"/>
    <w:rsid w:val="00904EBC"/>
    <w:rsid w:val="00923019"/>
    <w:rsid w:val="00924B63"/>
    <w:rsid w:val="009363B6"/>
    <w:rsid w:val="00940F46"/>
    <w:rsid w:val="00941ECC"/>
    <w:rsid w:val="00945A5D"/>
    <w:rsid w:val="00946A0D"/>
    <w:rsid w:val="00955109"/>
    <w:rsid w:val="00963B67"/>
    <w:rsid w:val="00963CBA"/>
    <w:rsid w:val="00964682"/>
    <w:rsid w:val="009701ED"/>
    <w:rsid w:val="00984471"/>
    <w:rsid w:val="00985F37"/>
    <w:rsid w:val="009879EA"/>
    <w:rsid w:val="009908A5"/>
    <w:rsid w:val="0099124E"/>
    <w:rsid w:val="00991261"/>
    <w:rsid w:val="009953D5"/>
    <w:rsid w:val="009A1D29"/>
    <w:rsid w:val="009C6394"/>
    <w:rsid w:val="009D0E2A"/>
    <w:rsid w:val="009D0F0E"/>
    <w:rsid w:val="009D1AAE"/>
    <w:rsid w:val="009D634E"/>
    <w:rsid w:val="009E1560"/>
    <w:rsid w:val="009F0F06"/>
    <w:rsid w:val="009F25EB"/>
    <w:rsid w:val="009F4FC5"/>
    <w:rsid w:val="00A1427D"/>
    <w:rsid w:val="00A235F1"/>
    <w:rsid w:val="00A34B00"/>
    <w:rsid w:val="00A3777A"/>
    <w:rsid w:val="00A50077"/>
    <w:rsid w:val="00A54CA8"/>
    <w:rsid w:val="00A60196"/>
    <w:rsid w:val="00A611EB"/>
    <w:rsid w:val="00A6199C"/>
    <w:rsid w:val="00A622AF"/>
    <w:rsid w:val="00A65F4A"/>
    <w:rsid w:val="00A66636"/>
    <w:rsid w:val="00A72F22"/>
    <w:rsid w:val="00A744D7"/>
    <w:rsid w:val="00A748A6"/>
    <w:rsid w:val="00A74A46"/>
    <w:rsid w:val="00A75EC9"/>
    <w:rsid w:val="00A810D4"/>
    <w:rsid w:val="00A83451"/>
    <w:rsid w:val="00A83538"/>
    <w:rsid w:val="00A8523D"/>
    <w:rsid w:val="00A879A4"/>
    <w:rsid w:val="00AA1D9A"/>
    <w:rsid w:val="00AA32EB"/>
    <w:rsid w:val="00AB382F"/>
    <w:rsid w:val="00AB4CF1"/>
    <w:rsid w:val="00AD34EE"/>
    <w:rsid w:val="00AD7C88"/>
    <w:rsid w:val="00AE45DE"/>
    <w:rsid w:val="00AF0878"/>
    <w:rsid w:val="00AF2F9D"/>
    <w:rsid w:val="00AF6710"/>
    <w:rsid w:val="00B013E6"/>
    <w:rsid w:val="00B04D66"/>
    <w:rsid w:val="00B10C19"/>
    <w:rsid w:val="00B1157C"/>
    <w:rsid w:val="00B1501F"/>
    <w:rsid w:val="00B26710"/>
    <w:rsid w:val="00B26B3C"/>
    <w:rsid w:val="00B30179"/>
    <w:rsid w:val="00B304E1"/>
    <w:rsid w:val="00B3317B"/>
    <w:rsid w:val="00B41384"/>
    <w:rsid w:val="00B4398E"/>
    <w:rsid w:val="00B5392B"/>
    <w:rsid w:val="00B71E2B"/>
    <w:rsid w:val="00B73DA8"/>
    <w:rsid w:val="00B74F7C"/>
    <w:rsid w:val="00B75E05"/>
    <w:rsid w:val="00B81E12"/>
    <w:rsid w:val="00B84AAC"/>
    <w:rsid w:val="00B90F54"/>
    <w:rsid w:val="00B91CC3"/>
    <w:rsid w:val="00B92A0C"/>
    <w:rsid w:val="00B93068"/>
    <w:rsid w:val="00BB176D"/>
    <w:rsid w:val="00BB3B28"/>
    <w:rsid w:val="00BC74E9"/>
    <w:rsid w:val="00BD2077"/>
    <w:rsid w:val="00BE1FF8"/>
    <w:rsid w:val="00BE50CA"/>
    <w:rsid w:val="00BE618E"/>
    <w:rsid w:val="00C0263F"/>
    <w:rsid w:val="00C03B44"/>
    <w:rsid w:val="00C05987"/>
    <w:rsid w:val="00C10822"/>
    <w:rsid w:val="00C13A85"/>
    <w:rsid w:val="00C218A4"/>
    <w:rsid w:val="00C31519"/>
    <w:rsid w:val="00C36D37"/>
    <w:rsid w:val="00C463DD"/>
    <w:rsid w:val="00C46D5B"/>
    <w:rsid w:val="00C537D5"/>
    <w:rsid w:val="00C62F76"/>
    <w:rsid w:val="00C66D78"/>
    <w:rsid w:val="00C745C3"/>
    <w:rsid w:val="00C81212"/>
    <w:rsid w:val="00C84FF1"/>
    <w:rsid w:val="00C91180"/>
    <w:rsid w:val="00C93C11"/>
    <w:rsid w:val="00C971F6"/>
    <w:rsid w:val="00CA049C"/>
    <w:rsid w:val="00CA381C"/>
    <w:rsid w:val="00CA74D3"/>
    <w:rsid w:val="00CB2158"/>
    <w:rsid w:val="00CB6380"/>
    <w:rsid w:val="00CC4CA6"/>
    <w:rsid w:val="00CD0009"/>
    <w:rsid w:val="00CD2CE2"/>
    <w:rsid w:val="00CD30EE"/>
    <w:rsid w:val="00CD3225"/>
    <w:rsid w:val="00CD35E8"/>
    <w:rsid w:val="00CE4083"/>
    <w:rsid w:val="00CE46BA"/>
    <w:rsid w:val="00CE4A8F"/>
    <w:rsid w:val="00CE74ED"/>
    <w:rsid w:val="00CF4FE1"/>
    <w:rsid w:val="00CF6F32"/>
    <w:rsid w:val="00CF778D"/>
    <w:rsid w:val="00D0631B"/>
    <w:rsid w:val="00D06C3A"/>
    <w:rsid w:val="00D164BA"/>
    <w:rsid w:val="00D2031B"/>
    <w:rsid w:val="00D25E8C"/>
    <w:rsid w:val="00D25FE2"/>
    <w:rsid w:val="00D27E89"/>
    <w:rsid w:val="00D37E80"/>
    <w:rsid w:val="00D43252"/>
    <w:rsid w:val="00D46231"/>
    <w:rsid w:val="00D477C4"/>
    <w:rsid w:val="00D5409C"/>
    <w:rsid w:val="00D57C13"/>
    <w:rsid w:val="00D57FD9"/>
    <w:rsid w:val="00D610C1"/>
    <w:rsid w:val="00D658FA"/>
    <w:rsid w:val="00D730E3"/>
    <w:rsid w:val="00D753D8"/>
    <w:rsid w:val="00D9274F"/>
    <w:rsid w:val="00D96248"/>
    <w:rsid w:val="00D96CC5"/>
    <w:rsid w:val="00D978C6"/>
    <w:rsid w:val="00D97B77"/>
    <w:rsid w:val="00DA6620"/>
    <w:rsid w:val="00DA67AD"/>
    <w:rsid w:val="00DD42A0"/>
    <w:rsid w:val="00DE236F"/>
    <w:rsid w:val="00DE3ECB"/>
    <w:rsid w:val="00DE4785"/>
    <w:rsid w:val="00DE7267"/>
    <w:rsid w:val="00DF0A4D"/>
    <w:rsid w:val="00DF3039"/>
    <w:rsid w:val="00DF3A04"/>
    <w:rsid w:val="00DF4518"/>
    <w:rsid w:val="00DF69A6"/>
    <w:rsid w:val="00E130AB"/>
    <w:rsid w:val="00E1679E"/>
    <w:rsid w:val="00E239A0"/>
    <w:rsid w:val="00E34E58"/>
    <w:rsid w:val="00E36838"/>
    <w:rsid w:val="00E36C10"/>
    <w:rsid w:val="00E40B76"/>
    <w:rsid w:val="00E42461"/>
    <w:rsid w:val="00E4443D"/>
    <w:rsid w:val="00E45B25"/>
    <w:rsid w:val="00E52EB0"/>
    <w:rsid w:val="00E54352"/>
    <w:rsid w:val="00E5644E"/>
    <w:rsid w:val="00E5691C"/>
    <w:rsid w:val="00E60903"/>
    <w:rsid w:val="00E631BA"/>
    <w:rsid w:val="00E63481"/>
    <w:rsid w:val="00E63DE8"/>
    <w:rsid w:val="00E6613A"/>
    <w:rsid w:val="00E7260F"/>
    <w:rsid w:val="00E730D8"/>
    <w:rsid w:val="00E81230"/>
    <w:rsid w:val="00E8535A"/>
    <w:rsid w:val="00E864BE"/>
    <w:rsid w:val="00E90647"/>
    <w:rsid w:val="00E96630"/>
    <w:rsid w:val="00EA0364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1F27"/>
    <w:rsid w:val="00EC271A"/>
    <w:rsid w:val="00EC6BFD"/>
    <w:rsid w:val="00EC755A"/>
    <w:rsid w:val="00ED3508"/>
    <w:rsid w:val="00ED3F6F"/>
    <w:rsid w:val="00ED7A2A"/>
    <w:rsid w:val="00EE4D59"/>
    <w:rsid w:val="00EE4FA9"/>
    <w:rsid w:val="00EE73C3"/>
    <w:rsid w:val="00EF1D7F"/>
    <w:rsid w:val="00EF4AAC"/>
    <w:rsid w:val="00F01C57"/>
    <w:rsid w:val="00F03FA2"/>
    <w:rsid w:val="00F05283"/>
    <w:rsid w:val="00F07537"/>
    <w:rsid w:val="00F07E12"/>
    <w:rsid w:val="00F1200D"/>
    <w:rsid w:val="00F257D1"/>
    <w:rsid w:val="00F30A8A"/>
    <w:rsid w:val="00F34267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64C95"/>
    <w:rsid w:val="00F75E96"/>
    <w:rsid w:val="00FA00A0"/>
    <w:rsid w:val="00FA3FB7"/>
    <w:rsid w:val="00FB5A37"/>
    <w:rsid w:val="00FB7793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357175"/>
  <w15:docId w15:val="{003AA85F-5C3C-4185-A8C3-F213E366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semiHidden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paragraph" w:styleId="DocumentMap">
    <w:name w:val="Document Map"/>
    <w:basedOn w:val="Normal"/>
    <w:link w:val="DocumentMapChar"/>
    <w:semiHidden/>
    <w:unhideWhenUsed/>
    <w:rsid w:val="00294934"/>
    <w:pPr>
      <w:spacing w:line="240" w:lineRule="auto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9493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B8D88-3D5E-4A3F-ACC9-659A22D2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</Template>
  <TotalTime>42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5</cp:revision>
  <cp:lastPrinted>2018-05-08T14:29:00Z</cp:lastPrinted>
  <dcterms:created xsi:type="dcterms:W3CDTF">2018-05-08T13:30:00Z</dcterms:created>
  <dcterms:modified xsi:type="dcterms:W3CDTF">2018-05-08T14:29:00Z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