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C57AF2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C57AF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C57AF2" w:rsidRDefault="00C57AF2" w:rsidP="00C57AF2">
            <w:pPr>
              <w:jc w:val="right"/>
              <w:rPr>
                <w:lang w:val="en-US"/>
              </w:rPr>
            </w:pPr>
            <w:r w:rsidRPr="00C57AF2">
              <w:rPr>
                <w:sz w:val="40"/>
                <w:lang w:val="en-US"/>
              </w:rPr>
              <w:t>ST</w:t>
            </w:r>
            <w:r w:rsidRPr="00C57AF2">
              <w:rPr>
                <w:lang w:val="en-US"/>
              </w:rPr>
              <w:t>/SG/AC.10/C.3/107/Add.1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C57AF2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57AF2" w:rsidRDefault="00C57AF2" w:rsidP="00C57AF2">
            <w:pPr>
              <w:spacing w:line="240" w:lineRule="exact"/>
            </w:pPr>
            <w:r>
              <w:t>14 septembre 2018</w:t>
            </w:r>
          </w:p>
          <w:p w:rsidR="00C57AF2" w:rsidRDefault="00C57AF2" w:rsidP="00C57AF2">
            <w:pPr>
              <w:spacing w:line="240" w:lineRule="exact"/>
            </w:pPr>
            <w:r>
              <w:t>Français</w:t>
            </w:r>
          </w:p>
          <w:p w:rsidR="00C57AF2" w:rsidRPr="00DB58B5" w:rsidRDefault="00C57AF2" w:rsidP="00C57AF2">
            <w:pPr>
              <w:spacing w:line="240" w:lineRule="exact"/>
            </w:pPr>
            <w:r>
              <w:t>Original : anglais</w:t>
            </w:r>
          </w:p>
        </w:tc>
      </w:tr>
    </w:tbl>
    <w:p w:rsidR="00C57AF2" w:rsidRPr="00C57AF2" w:rsidRDefault="00C57AF2" w:rsidP="005C2695">
      <w:pPr>
        <w:spacing w:before="120"/>
        <w:rPr>
          <w:b/>
          <w:sz w:val="24"/>
          <w:szCs w:val="24"/>
          <w:lang w:val="fr-FR"/>
        </w:rPr>
      </w:pPr>
      <w:r w:rsidRPr="00C57AF2">
        <w:rPr>
          <w:b/>
          <w:sz w:val="24"/>
          <w:szCs w:val="24"/>
          <w:lang w:val="fr-FR"/>
        </w:rPr>
        <w:t>Comité d’experts du transpo</w:t>
      </w:r>
      <w:r w:rsidR="005C2695">
        <w:rPr>
          <w:b/>
          <w:sz w:val="24"/>
          <w:szCs w:val="24"/>
          <w:lang w:val="fr-FR"/>
        </w:rPr>
        <w:t>rt des marchandises dangereuses</w:t>
      </w:r>
      <w:r w:rsidR="005C2695">
        <w:rPr>
          <w:b/>
          <w:sz w:val="24"/>
          <w:szCs w:val="24"/>
          <w:lang w:val="fr-FR"/>
        </w:rPr>
        <w:br/>
      </w:r>
      <w:r w:rsidRPr="00C57AF2">
        <w:rPr>
          <w:b/>
          <w:sz w:val="24"/>
          <w:szCs w:val="24"/>
          <w:lang w:val="fr-FR"/>
        </w:rPr>
        <w:t>et du Système géné</w:t>
      </w:r>
      <w:r w:rsidR="005C2695">
        <w:rPr>
          <w:b/>
          <w:sz w:val="24"/>
          <w:szCs w:val="24"/>
          <w:lang w:val="fr-FR"/>
        </w:rPr>
        <w:t>ral harmonisé de classification</w:t>
      </w:r>
      <w:r w:rsidR="005C2695">
        <w:rPr>
          <w:b/>
          <w:sz w:val="24"/>
          <w:szCs w:val="24"/>
          <w:lang w:val="fr-FR"/>
        </w:rPr>
        <w:br/>
      </w:r>
      <w:r w:rsidRPr="00C57AF2">
        <w:rPr>
          <w:b/>
          <w:sz w:val="24"/>
          <w:szCs w:val="24"/>
          <w:lang w:val="fr-FR"/>
        </w:rPr>
        <w:t>et d’étiquetage des produits chimiques</w:t>
      </w:r>
    </w:p>
    <w:p w:rsidR="00C57AF2" w:rsidRPr="00C57AF2" w:rsidRDefault="00C57AF2" w:rsidP="005C2695">
      <w:pPr>
        <w:spacing w:before="120" w:after="120"/>
        <w:rPr>
          <w:rFonts w:ascii="Helv" w:hAnsi="Helv" w:cs="Helv"/>
          <w:b/>
          <w:color w:val="000000"/>
          <w:lang w:val="fr-FR"/>
        </w:rPr>
      </w:pPr>
      <w:r w:rsidRPr="00C57AF2">
        <w:rPr>
          <w:b/>
          <w:lang w:val="fr-FR"/>
        </w:rPr>
        <w:t>Sous-Comité d’experts du transport des marchandises dangereuses</w:t>
      </w:r>
    </w:p>
    <w:p w:rsidR="00C57AF2" w:rsidRPr="00C57AF2" w:rsidRDefault="00C57AF2" w:rsidP="00C57AF2">
      <w:pPr>
        <w:rPr>
          <w:b/>
          <w:lang w:val="fr-FR"/>
        </w:rPr>
      </w:pPr>
      <w:r w:rsidRPr="00C57AF2">
        <w:rPr>
          <w:b/>
          <w:lang w:val="fr-FR"/>
        </w:rPr>
        <w:t>Cinquante-quatrième session</w:t>
      </w:r>
    </w:p>
    <w:p w:rsidR="00C57AF2" w:rsidRPr="00C57AF2" w:rsidRDefault="00C57AF2" w:rsidP="00C57AF2">
      <w:pPr>
        <w:rPr>
          <w:lang w:val="fr-FR"/>
        </w:rPr>
      </w:pPr>
      <w:r w:rsidRPr="00C57AF2">
        <w:rPr>
          <w:lang w:val="fr-FR"/>
        </w:rPr>
        <w:t xml:space="preserve">Genève, 26 novembre-4 décembre 2018 </w:t>
      </w:r>
    </w:p>
    <w:p w:rsidR="00C57AF2" w:rsidRPr="00C57AF2" w:rsidRDefault="00C57AF2" w:rsidP="00C57AF2">
      <w:pPr>
        <w:rPr>
          <w:lang w:val="fr-FR"/>
        </w:rPr>
      </w:pPr>
      <w:r w:rsidRPr="00C57AF2">
        <w:rPr>
          <w:lang w:val="fr-FR"/>
        </w:rPr>
        <w:t>Point 1 de l’ordre du jour provisoire</w:t>
      </w:r>
    </w:p>
    <w:p w:rsidR="00C57AF2" w:rsidRPr="00C57AF2" w:rsidRDefault="00C57AF2" w:rsidP="00C57AF2">
      <w:pPr>
        <w:rPr>
          <w:b/>
          <w:lang w:val="fr-FR"/>
        </w:rPr>
      </w:pPr>
      <w:r w:rsidRPr="00C57AF2">
        <w:rPr>
          <w:b/>
          <w:lang w:val="fr-FR"/>
        </w:rPr>
        <w:t>Adoption de l’ordre du jour</w:t>
      </w:r>
    </w:p>
    <w:p w:rsidR="00C57AF2" w:rsidRPr="00C57AF2" w:rsidRDefault="00C57AF2" w:rsidP="009D2A64">
      <w:pPr>
        <w:pStyle w:val="HMG"/>
        <w:rPr>
          <w:lang w:val="fr-FR"/>
        </w:rPr>
      </w:pPr>
      <w:r w:rsidRPr="00C57AF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3B4CAF" wp14:editId="66F9BE3F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DEB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Pr="00C57AF2">
        <w:rPr>
          <w:lang w:val="fr-FR"/>
        </w:rPr>
        <w:tab/>
      </w:r>
      <w:r w:rsidRPr="00C57AF2">
        <w:rPr>
          <w:lang w:val="fr-FR"/>
        </w:rPr>
        <w:tab/>
        <w:t>Ordre du jour provisoire de la cinquante</w:t>
      </w:r>
      <w:r w:rsidR="009D2A64">
        <w:rPr>
          <w:lang w:val="fr-FR"/>
        </w:rPr>
        <w:noBreakHyphen/>
      </w:r>
      <w:r w:rsidRPr="00C57AF2">
        <w:rPr>
          <w:lang w:val="fr-FR"/>
        </w:rPr>
        <w:t>quatrième session</w:t>
      </w:r>
    </w:p>
    <w:p w:rsidR="00C57AF2" w:rsidRPr="00C57AF2" w:rsidRDefault="00C57AF2" w:rsidP="009D2A64">
      <w:pPr>
        <w:pStyle w:val="H23G"/>
        <w:rPr>
          <w:lang w:val="fr-FR"/>
        </w:rPr>
      </w:pPr>
      <w:r w:rsidRPr="00C57AF2">
        <w:rPr>
          <w:lang w:val="fr-FR"/>
        </w:rPr>
        <w:tab/>
      </w:r>
      <w:r w:rsidRPr="00C57AF2">
        <w:rPr>
          <w:lang w:val="fr-FR"/>
        </w:rPr>
        <w:tab/>
        <w:t>Additif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</w:r>
      <w:r w:rsidRPr="00C57AF2">
        <w:rPr>
          <w:lang w:val="fr-FR"/>
        </w:rPr>
        <w:tab/>
        <w:t>Liste des documents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1.</w:t>
      </w:r>
      <w:r w:rsidRPr="00C57AF2">
        <w:rPr>
          <w:lang w:val="fr-FR"/>
        </w:rPr>
        <w:tab/>
        <w:t>Adoption de l’ordre du jour</w:t>
      </w:r>
    </w:p>
    <w:tbl>
      <w:tblPr>
        <w:tblW w:w="779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7"/>
        <w:gridCol w:w="4818"/>
      </w:tblGrid>
      <w:tr w:rsidR="00C57AF2" w:rsidRPr="00C57AF2" w:rsidTr="00293811">
        <w:tc>
          <w:tcPr>
            <w:tcW w:w="2977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ST/SG/AC.10/C.3/107</w:t>
            </w:r>
          </w:p>
        </w:tc>
        <w:tc>
          <w:tcPr>
            <w:tcW w:w="4818" w:type="dxa"/>
            <w:shd w:val="clear" w:color="auto" w:fill="auto"/>
          </w:tcPr>
          <w:p w:rsidR="00C57AF2" w:rsidRPr="00C57AF2" w:rsidRDefault="00C57AF2" w:rsidP="00C14852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Ordre du jour provisoire de la cinquante-quatrième session</w:t>
            </w:r>
          </w:p>
        </w:tc>
      </w:tr>
      <w:tr w:rsidR="00C57AF2" w:rsidRPr="00C57AF2" w:rsidTr="00293811">
        <w:tc>
          <w:tcPr>
            <w:tcW w:w="2977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ST/SG/AC.10/C.3/107/Add.1</w:t>
            </w:r>
          </w:p>
        </w:tc>
        <w:tc>
          <w:tcPr>
            <w:tcW w:w="4818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Liste des documents</w:t>
            </w:r>
          </w:p>
        </w:tc>
      </w:tr>
    </w:tbl>
    <w:p w:rsidR="00C57AF2" w:rsidRPr="00C57AF2" w:rsidRDefault="00C57AF2" w:rsidP="00E842C0">
      <w:pPr>
        <w:pStyle w:val="H23G"/>
        <w:rPr>
          <w:lang w:val="fr-FR"/>
        </w:rPr>
      </w:pPr>
      <w:r w:rsidRPr="00C57AF2">
        <w:rPr>
          <w:lang w:val="fr-FR"/>
        </w:rPr>
        <w:tab/>
      </w:r>
      <w:r w:rsidRPr="00C57AF2">
        <w:rPr>
          <w:lang w:val="fr-FR"/>
        </w:rPr>
        <w:tab/>
        <w:t>Documents de base</w:t>
      </w:r>
    </w:p>
    <w:tbl>
      <w:tblPr>
        <w:tblW w:w="779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77"/>
        <w:gridCol w:w="4818"/>
      </w:tblGrid>
      <w:tr w:rsidR="00C57AF2" w:rsidRPr="00C57AF2" w:rsidTr="00293811">
        <w:tc>
          <w:tcPr>
            <w:tcW w:w="2977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ST/SG/AC.10/1/Rev.20</w:t>
            </w:r>
          </w:p>
        </w:tc>
        <w:tc>
          <w:tcPr>
            <w:tcW w:w="4818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Recommandations relatives au transport des marchandises dangereuses, Règlement type, vingtième édition révisée</w:t>
            </w:r>
          </w:p>
        </w:tc>
      </w:tr>
      <w:tr w:rsidR="00C57AF2" w:rsidRPr="00C57AF2" w:rsidTr="00293811">
        <w:tc>
          <w:tcPr>
            <w:tcW w:w="2977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ST/SG/AC.10/11/Rev.6</w:t>
            </w:r>
          </w:p>
        </w:tc>
        <w:tc>
          <w:tcPr>
            <w:tcW w:w="4818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Recommandations relatives au transport des marchandises dangereuses, Manuel d’épreuves et de critères, sixième édition révisée</w:t>
            </w:r>
          </w:p>
        </w:tc>
      </w:tr>
      <w:tr w:rsidR="00C57AF2" w:rsidRPr="00C57AF2" w:rsidTr="00293811">
        <w:tc>
          <w:tcPr>
            <w:tcW w:w="2977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ST/SG/AC.10/11/Rev.6/Amend.1</w:t>
            </w:r>
          </w:p>
        </w:tc>
        <w:tc>
          <w:tcPr>
            <w:tcW w:w="4818" w:type="dxa"/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>Amendement</w:t>
            </w:r>
            <w:r w:rsidRPr="00C57AF2">
              <w:rPr>
                <w:lang w:val="fr-FR"/>
              </w:rPr>
              <w:t xml:space="preserve"> 1 </w:t>
            </w:r>
            <w:r w:rsidRPr="00C57AF2">
              <w:rPr>
                <w:iCs/>
                <w:lang w:val="fr-FR"/>
              </w:rPr>
              <w:t>à la sixième édition révisée du Manuel d’épreuves et de critères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ST/SG/AC.10/30/Rev.7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Système général harmonisé de classification et d’étiquetage des produits chimiques (SGH), septième édition révisée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ST/SG/AC.10/C.3/106 et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Rapport du Sous-Comité d’experts du transport des marchandises dangereuses sur sa cinquante troisième session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ST/SG/AC.10/C.3/104 et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>Rapport du Sous-Comité d’experts du transport des marchandises dangereuses sur sa cinquante-deuxième session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keepNext/>
              <w:keepLines/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lastRenderedPageBreak/>
              <w:t>ST/SG/AC.10/C.3/102 et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keepNext/>
              <w:keepLines/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>Rapport du Sous-Comité d’experts du transport des marchandises dangereuses sur sa cinquante et unième session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ST/SG/AC.10/C.4/70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Rapport du Sous-Comité d’experts du Système général harmonisé de classification et d’étiquetage des produits chimiques sur sa trente-cinquième session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ST/SG/AC.10/C.4/68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>Rapport du Sous-Comité d’experts du Système général harmonisé de classification et d’étiquetage des produits chimiques sur sa trente-quatrième session</w:t>
            </w:r>
          </w:p>
        </w:tc>
      </w:tr>
      <w:tr w:rsidR="00C57AF2" w:rsidRPr="00C57AF2" w:rsidTr="00293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ST/SG/AC.10/C.4/66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E842C0">
            <w:pPr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>Rapport du Sous-Comité d’experts du Système général harmonisé de classification et d’étiquetage des produits chimiques sur sa trente-troisième session</w:t>
            </w:r>
          </w:p>
        </w:tc>
      </w:tr>
    </w:tbl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2.</w:t>
      </w:r>
      <w:r w:rsidRPr="00C57AF2">
        <w:rPr>
          <w:lang w:val="fr-FR"/>
        </w:rPr>
        <w:tab/>
        <w:t>Recommandations du Sous-C</w:t>
      </w:r>
      <w:r w:rsidR="00C34F3C">
        <w:rPr>
          <w:lang w:val="fr-FR"/>
        </w:rPr>
        <w:t>omité formulées à ses cinquante</w:t>
      </w:r>
      <w:r w:rsidR="00C34F3C">
        <w:rPr>
          <w:lang w:val="fr-FR"/>
        </w:rPr>
        <w:br/>
      </w:r>
      <w:r w:rsidRPr="00C57AF2">
        <w:rPr>
          <w:lang w:val="fr-FR"/>
        </w:rPr>
        <w:t xml:space="preserve">et unième, cinquante deuxième </w:t>
      </w:r>
      <w:r w:rsidR="009D2A64">
        <w:rPr>
          <w:lang w:val="fr-FR"/>
        </w:rPr>
        <w:t>et cinquante troisième sessions</w:t>
      </w:r>
      <w:r w:rsidR="009D2A64">
        <w:rPr>
          <w:lang w:val="fr-FR"/>
        </w:rPr>
        <w:br/>
      </w:r>
      <w:r w:rsidRPr="00C57AF2">
        <w:rPr>
          <w:lang w:val="fr-FR"/>
        </w:rPr>
        <w:t>et questions en suspens</w:t>
      </w:r>
    </w:p>
    <w:p w:rsidR="00C57AF2" w:rsidRPr="00C57AF2" w:rsidRDefault="00E842C0" w:rsidP="00E842C0">
      <w:pPr>
        <w:pStyle w:val="H23G"/>
        <w:rPr>
          <w:lang w:val="fr-FR"/>
        </w:rPr>
      </w:pPr>
      <w:r>
        <w:rPr>
          <w:lang w:val="fr-FR"/>
        </w:rPr>
        <w:tab/>
      </w:r>
      <w:r w:rsidR="00C57AF2" w:rsidRPr="00C57AF2">
        <w:rPr>
          <w:lang w:val="fr-FR"/>
        </w:rPr>
        <w:t>a)</w:t>
      </w:r>
      <w:r w:rsidR="00C57AF2" w:rsidRPr="00C57AF2">
        <w:rPr>
          <w:lang w:val="fr-FR"/>
        </w:rPr>
        <w:tab/>
        <w:t>Examen des projets d’amendement déjà adoptés durant la période biennale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88"/>
      </w:tblGrid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ST/SG/AC.10/C.3/2018/64 (Secrétariat)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 xml:space="preserve">Liste récapitulative des textes adoptés 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ST/SG/AC.10/C.3/2018/65 (Secrétariat)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Liste consolidée des projets d’amendements adoptés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ST/SG/AC.10/C.3/2018/90 (Secrétariat)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 xml:space="preserve">Liste consolidée des textes adoptés </w:t>
            </w:r>
            <w:r w:rsidRPr="00C57AF2">
              <w:rPr>
                <w:bCs/>
                <w:lang w:val="fr-FR"/>
              </w:rPr>
              <w:t>(corrections)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C34F3C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ST/SG/AC.10/C.3/2018/86 (États</w:t>
            </w:r>
            <w:r w:rsidR="00C34F3C">
              <w:rPr>
                <w:lang w:val="fr-FR"/>
              </w:rPr>
              <w:noBreakHyphen/>
            </w:r>
            <w:r w:rsidRPr="00C57AF2">
              <w:rPr>
                <w:lang w:val="fr-FR"/>
              </w:rPr>
              <w:t>Unis d’Amérique)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Suppression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bCs/>
                <w:lang w:val="fr-FR"/>
              </w:rPr>
              <w:t>du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lang w:val="fr-FR"/>
              </w:rPr>
              <w:t>groupe d’emballage</w:t>
            </w:r>
            <w:r w:rsidR="00C9387F">
              <w:rPr>
                <w:lang w:val="fr-FR"/>
              </w:rPr>
              <w:t> </w:t>
            </w:r>
            <w:r w:rsidRPr="00C57AF2">
              <w:rPr>
                <w:lang w:val="fr-FR"/>
              </w:rPr>
              <w:t xml:space="preserve">I </w:t>
            </w:r>
            <w:r w:rsidR="00C9387F">
              <w:rPr>
                <w:lang w:val="fr-FR"/>
              </w:rPr>
              <w:t>pour le numéro </w:t>
            </w:r>
            <w:r w:rsidRPr="00C57AF2">
              <w:rPr>
                <w:lang w:val="fr-FR"/>
              </w:rPr>
              <w:t>ONU 1390 (</w:t>
            </w:r>
            <w:proofErr w:type="spellStart"/>
            <w:r w:rsidRPr="00C57AF2">
              <w:rPr>
                <w:lang w:val="fr-FR"/>
              </w:rPr>
              <w:t>Amidures</w:t>
            </w:r>
            <w:proofErr w:type="spellEnd"/>
            <w:r w:rsidRPr="00C57AF2">
              <w:rPr>
                <w:lang w:val="fr-FR"/>
              </w:rPr>
              <w:t xml:space="preserve"> de métaux alcalins) </w:t>
            </w:r>
          </w:p>
        </w:tc>
      </w:tr>
    </w:tbl>
    <w:p w:rsidR="00C57AF2" w:rsidRPr="00C57AF2" w:rsidRDefault="00C57AF2" w:rsidP="00E842C0">
      <w:pPr>
        <w:pStyle w:val="H23G"/>
        <w:rPr>
          <w:lang w:val="fr-FR"/>
        </w:rPr>
      </w:pPr>
      <w:r w:rsidRPr="00C57AF2">
        <w:rPr>
          <w:lang w:val="fr-FR"/>
        </w:rPr>
        <w:tab/>
        <w:t>b)</w:t>
      </w:r>
      <w:r w:rsidRPr="00C57AF2">
        <w:rPr>
          <w:lang w:val="fr-FR"/>
        </w:rPr>
        <w:tab/>
        <w:t>Explosifs et questions connexes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88"/>
      </w:tblGrid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291DB0" w:rsidP="00291DB0">
            <w:pPr>
              <w:spacing w:after="120"/>
            </w:pPr>
            <w:r w:rsidRPr="00291DB0">
              <w:t>ST/SG/AC.10/C.3/2018/67</w:t>
            </w:r>
            <w:r w:rsidRPr="00291DB0">
              <w:br/>
            </w:r>
            <w:r w:rsidR="00C57AF2" w:rsidRPr="00C57AF2">
              <w:t>(IME)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Recommandation</w:t>
            </w:r>
            <w:r w:rsidR="00291DB0">
              <w:rPr>
                <w:bCs/>
                <w:lang w:val="fr-FR"/>
              </w:rPr>
              <w:t>s pour les épreuves de la série </w:t>
            </w:r>
            <w:r w:rsidRPr="00C57AF2">
              <w:rPr>
                <w:bCs/>
                <w:lang w:val="fr-FR"/>
              </w:rPr>
              <w:t>8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291DB0" w:rsidP="00291DB0">
            <w:pPr>
              <w:spacing w:after="120"/>
            </w:pPr>
            <w:r w:rsidRPr="00291DB0">
              <w:t>ST/SG/AC.10/C.3/2018/68</w:t>
            </w:r>
            <w:r w:rsidRPr="00291DB0">
              <w:br/>
            </w:r>
            <w:r w:rsidR="00C57AF2" w:rsidRPr="00C57AF2">
              <w:t>(IME)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N</w:t>
            </w:r>
            <w:r w:rsidRPr="00C57AF2">
              <w:rPr>
                <w:bCs/>
                <w:vertAlign w:val="superscript"/>
                <w:lang w:val="fr-FR"/>
              </w:rPr>
              <w:t>o</w:t>
            </w:r>
            <w:r w:rsidR="00291DB0" w:rsidRPr="00C9387F">
              <w:rPr>
                <w:bCs/>
                <w:lang w:val="fr-FR"/>
              </w:rPr>
              <w:t> </w:t>
            </w:r>
            <w:r w:rsidRPr="00C57AF2">
              <w:rPr>
                <w:bCs/>
                <w:lang w:val="fr-FR"/>
              </w:rPr>
              <w:t>ONU 0222 (Nitrate d’ammonium)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291DB0" w:rsidP="00291DB0">
            <w:pPr>
              <w:spacing w:after="120"/>
            </w:pPr>
            <w:r w:rsidRPr="00291DB0">
              <w:t>ST/SG/AC.10/C.3/2018/78</w:t>
            </w:r>
            <w:r w:rsidRPr="00291DB0">
              <w:br/>
            </w:r>
            <w:r w:rsidR="00C57AF2" w:rsidRPr="00C57AF2">
              <w:t>(CEFIC)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Transport d’échantillons de matières énergétiques pour épreuves supplémentaires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en-US"/>
              </w:rPr>
            </w:pPr>
            <w:r w:rsidRPr="00C57AF2">
              <w:t>ST/SG/AC.10/C.3/2018/81</w:t>
            </w:r>
            <w:r w:rsidR="00291DB0" w:rsidRPr="00291DB0">
              <w:br/>
            </w:r>
            <w:r w:rsidRPr="00C57AF2">
              <w:rPr>
                <w:lang w:val="en-US"/>
              </w:rPr>
              <w:t>(</w:t>
            </w:r>
            <w:proofErr w:type="spellStart"/>
            <w:r w:rsidRPr="00C57AF2">
              <w:rPr>
                <w:lang w:val="en-US"/>
              </w:rPr>
              <w:t>Suède</w:t>
            </w:r>
            <w:proofErr w:type="spellEnd"/>
            <w:r w:rsidRPr="00C57AF2">
              <w:rPr>
                <w:lang w:val="en-US"/>
              </w:rPr>
              <w:t>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Usage incohérent de l’expression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="00C9387F">
              <w:rPr>
                <w:bCs/>
                <w:lang w:val="fr-FR"/>
              </w:rPr>
              <w:t>« </w:t>
            </w:r>
            <w:r w:rsidRPr="00C57AF2">
              <w:rPr>
                <w:bCs/>
                <w:iCs/>
                <w:lang w:val="fr-FR"/>
              </w:rPr>
              <w:t>produit pour son effet explosif ou pyrotechnique</w:t>
            </w:r>
            <w:r w:rsidR="00C9387F">
              <w:rPr>
                <w:bCs/>
                <w:lang w:val="fr-FR"/>
              </w:rPr>
              <w:t> »</w:t>
            </w:r>
            <w:r w:rsidRPr="00C57AF2">
              <w:rPr>
                <w:bCs/>
                <w:lang w:val="fr-FR"/>
              </w:rPr>
              <w:t xml:space="preserve"> 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291DB0" w:rsidP="00291DB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ST/SG/AC.10/C.3/2018/82</w:t>
            </w:r>
            <w:r>
              <w:rPr>
                <w:lang w:val="en-US"/>
              </w:rPr>
              <w:br/>
            </w:r>
            <w:r w:rsidR="00C57AF2" w:rsidRPr="00C57AF2">
              <w:rPr>
                <w:lang w:val="en-US"/>
              </w:rPr>
              <w:t>(</w:t>
            </w:r>
            <w:proofErr w:type="spellStart"/>
            <w:r w:rsidR="00C57AF2" w:rsidRPr="00C57AF2">
              <w:rPr>
                <w:lang w:val="en-US"/>
              </w:rPr>
              <w:t>Suède</w:t>
            </w:r>
            <w:proofErr w:type="spellEnd"/>
            <w:r w:rsidR="00C57AF2" w:rsidRPr="00C57AF2">
              <w:rPr>
                <w:lang w:val="en-US"/>
              </w:rPr>
              <w:t>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291DB0" w:rsidP="00C34F3C">
            <w:pPr>
              <w:spacing w:after="120"/>
              <w:rPr>
                <w:highlight w:val="yellow"/>
                <w:lang w:val="fr-FR"/>
              </w:rPr>
            </w:pPr>
            <w:r>
              <w:rPr>
                <w:bCs/>
                <w:lang w:val="fr-FR"/>
              </w:rPr>
              <w:t xml:space="preserve">Précision </w:t>
            </w:r>
            <w:r w:rsidR="00C57AF2" w:rsidRPr="00C57AF2">
              <w:rPr>
                <w:bCs/>
                <w:lang w:val="fr-FR"/>
              </w:rPr>
              <w:t>manquante concernant la procédure d’épreuve de type</w:t>
            </w:r>
            <w:r>
              <w:rPr>
                <w:bCs/>
                <w:lang w:val="fr-FR"/>
              </w:rPr>
              <w:t> </w:t>
            </w:r>
            <w:r w:rsidR="00C57AF2" w:rsidRPr="00C57AF2">
              <w:rPr>
                <w:bCs/>
                <w:lang w:val="fr-FR"/>
              </w:rPr>
              <w:t xml:space="preserve">6 </w:t>
            </w:r>
            <w:r w:rsidR="00C34F3C">
              <w:rPr>
                <w:bCs/>
                <w:lang w:val="fr-FR"/>
              </w:rPr>
              <w:t>d</w:t>
            </w:r>
            <w:r w:rsidR="00C57AF2" w:rsidRPr="00C57AF2">
              <w:rPr>
                <w:bCs/>
                <w:lang w:val="fr-FR"/>
              </w:rPr>
              <w:t>) dans le Manuel d’épreuves et de critères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ST/SG/AC.10/C.3/2018/85 (Président du Groupe de travail des</w:t>
            </w:r>
            <w:r w:rsidR="00291DB0">
              <w:rPr>
                <w:lang w:val="fr-FR"/>
              </w:rPr>
              <w:t> </w:t>
            </w:r>
            <w:r w:rsidRPr="00C57AF2">
              <w:rPr>
                <w:lang w:val="fr-FR"/>
              </w:rPr>
              <w:t>explosifs, Suède)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Critères proposés pour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lang w:val="fr-FR"/>
              </w:rPr>
              <w:t>un nouveau système de classification des matières et objets explosifs dans le Système harmonisé de classification et d’étiquetage des produits (SGH)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ST/SG/AC.10/C.3/2018/87 (États</w:t>
            </w:r>
            <w:r w:rsidR="00291DB0">
              <w:rPr>
                <w:lang w:val="fr-FR"/>
              </w:rPr>
              <w:noBreakHyphen/>
            </w:r>
            <w:r w:rsidRPr="00C57AF2">
              <w:rPr>
                <w:lang w:val="fr-FR"/>
              </w:rPr>
              <w:t>Unis d’Amérique)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b/>
                <w:bCs/>
                <w:lang w:val="fr-FR"/>
              </w:rPr>
            </w:pPr>
            <w:r w:rsidRPr="00C57AF2">
              <w:rPr>
                <w:bCs/>
                <w:lang w:val="fr-FR"/>
              </w:rPr>
              <w:t>Utilisation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lang w:val="fr-FR"/>
              </w:rPr>
              <w:t xml:space="preserve">du tableau de classification par défaut des artifices de divertissement aux fins de la classification de certains objets pyrotechniques affectés au </w:t>
            </w:r>
            <w:r w:rsidR="00C9387F">
              <w:rPr>
                <w:lang w:val="fr-FR"/>
              </w:rPr>
              <w:t xml:space="preserve">numéro </w:t>
            </w:r>
            <w:r w:rsidRPr="00C57AF2">
              <w:rPr>
                <w:lang w:val="fr-FR"/>
              </w:rPr>
              <w:t>ONU</w:t>
            </w:r>
            <w:r w:rsidR="00C9387F">
              <w:rPr>
                <w:lang w:val="fr-FR"/>
              </w:rPr>
              <w:t> </w:t>
            </w:r>
            <w:r w:rsidRPr="00C57AF2">
              <w:rPr>
                <w:lang w:val="fr-FR"/>
              </w:rPr>
              <w:t xml:space="preserve">0431 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ST/SG/AC.10/C.3/2018/113 (Royaume-Uni)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highlight w:val="yellow"/>
                <w:lang w:val="fr-FR"/>
              </w:rPr>
            </w:pPr>
            <w:r w:rsidRPr="00C57AF2">
              <w:rPr>
                <w:bCs/>
                <w:lang w:val="fr-FR"/>
              </w:rPr>
              <w:t>Amendements à la liste d’articles relevant de l’instruction d’emballage LP101</w:t>
            </w:r>
          </w:p>
        </w:tc>
      </w:tr>
      <w:tr w:rsidR="00C57AF2" w:rsidRPr="00C57AF2" w:rsidTr="00E842C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lastRenderedPageBreak/>
              <w:t>ST/SG/AC.10/C.3/2018/114 (Royaume-Uni)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highlight w:val="yellow"/>
                <w:lang w:val="fr-FR"/>
              </w:rPr>
            </w:pPr>
            <w:r w:rsidRPr="00C57AF2">
              <w:rPr>
                <w:bCs/>
                <w:lang w:val="fr-FR"/>
              </w:rPr>
              <w:t xml:space="preserve">Déplacement des instructions d’emballage PP67 et L1 dans une nouvelle disposition spéciale </w:t>
            </w:r>
          </w:p>
        </w:tc>
      </w:tr>
    </w:tbl>
    <w:p w:rsidR="00C57AF2" w:rsidRPr="00C57AF2" w:rsidRDefault="00C57AF2" w:rsidP="00E842C0">
      <w:pPr>
        <w:pStyle w:val="H23G"/>
        <w:rPr>
          <w:lang w:val="fr-FR"/>
        </w:rPr>
      </w:pPr>
      <w:r w:rsidRPr="00C57AF2">
        <w:rPr>
          <w:lang w:val="fr-FR"/>
        </w:rPr>
        <w:tab/>
        <w:t>c)</w:t>
      </w:r>
      <w:r w:rsidRPr="00C57AF2">
        <w:rPr>
          <w:lang w:val="fr-FR"/>
        </w:rPr>
        <w:tab/>
        <w:t>Inscription, classement et emballage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82"/>
        <w:gridCol w:w="4388"/>
      </w:tblGrid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ST/SG/AC.10/C.3/2018/75 (Allemagne)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 xml:space="preserve">Classification des dispositifs de récupération </w:t>
            </w:r>
            <w:proofErr w:type="spellStart"/>
            <w:r w:rsidRPr="00C57AF2">
              <w:rPr>
                <w:bCs/>
                <w:lang w:val="fr-FR"/>
              </w:rPr>
              <w:t>autogonflables</w:t>
            </w:r>
            <w:proofErr w:type="spellEnd"/>
          </w:p>
        </w:tc>
      </w:tr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ST/SG/AC.10/C.3/2018/76 (Allemagne)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 xml:space="preserve">Modification </w:t>
            </w:r>
            <w:r w:rsidRPr="00C57AF2">
              <w:rPr>
                <w:lang w:val="fr-FR"/>
              </w:rPr>
              <w:t xml:space="preserve">des </w:t>
            </w:r>
            <w:r w:rsidRPr="00C57AF2">
              <w:rPr>
                <w:iCs/>
                <w:lang w:val="fr-FR"/>
              </w:rPr>
              <w:t xml:space="preserve">instructions d’emballage </w:t>
            </w:r>
            <w:r w:rsidRPr="00C57AF2">
              <w:rPr>
                <w:lang w:val="fr-FR"/>
              </w:rPr>
              <w:t>P400 et P404</w:t>
            </w:r>
          </w:p>
        </w:tc>
      </w:tr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ST/SG/AC.10/C.3/2018/79 (CEFIC)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Exemptions pour les matières qui polymérisent</w:t>
            </w:r>
          </w:p>
        </w:tc>
      </w:tr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291DB0" w:rsidP="00291DB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ST/SG/AC.10/C.3/2018/95</w:t>
            </w:r>
            <w:r>
              <w:rPr>
                <w:lang w:val="en-US"/>
              </w:rPr>
              <w:br/>
            </w:r>
            <w:r w:rsidR="00C57AF2" w:rsidRPr="00C57AF2">
              <w:rPr>
                <w:lang w:val="en-US"/>
              </w:rPr>
              <w:t>(IPPIC)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Noms techniques des marchandises dangereuses pour l’en</w:t>
            </w:r>
            <w:r w:rsidR="00C9387F">
              <w:rPr>
                <w:lang w:val="fr-FR"/>
              </w:rPr>
              <w:t>vironnement de la classe 9 (Nos </w:t>
            </w:r>
            <w:r w:rsidRPr="00C57AF2">
              <w:rPr>
                <w:lang w:val="fr-FR"/>
              </w:rPr>
              <w:t>ONU 3077 et 3082)</w:t>
            </w:r>
          </w:p>
        </w:tc>
      </w:tr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291DB0" w:rsidP="00291DB0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ST/SG/AC.10/C.3/2018/104 et </w:t>
            </w:r>
            <w:r w:rsidR="00C57AF2" w:rsidRPr="00C57AF2">
              <w:rPr>
                <w:lang w:val="fr-FR"/>
              </w:rPr>
              <w:t>document informel INF.9 (Espagne)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Révision de l’ordre des noms des numéros ONU en espagnol</w:t>
            </w:r>
          </w:p>
        </w:tc>
      </w:tr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291DB0" w:rsidP="00291DB0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ST/SG/AC.10/C.3/2018/105 et </w:t>
            </w:r>
            <w:r w:rsidR="00C57AF2" w:rsidRPr="00C57AF2">
              <w:rPr>
                <w:lang w:val="fr-FR"/>
              </w:rPr>
              <w:t>document informel INF.7 (Espagne)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 xml:space="preserve">Transport du carbonate de baryum en tant que marchandise non dangereuse </w:t>
            </w:r>
          </w:p>
        </w:tc>
      </w:tr>
      <w:tr w:rsidR="00C57AF2" w:rsidRPr="00C57AF2" w:rsidTr="00E842C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ST/SG/AC.10/C.3/2018/107 (Belgique)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Grands récipi</w:t>
            </w:r>
            <w:r w:rsidR="00C9387F">
              <w:rPr>
                <w:lang w:val="fr-FR"/>
              </w:rPr>
              <w:t>ents pour vrac (GRV) composites </w:t>
            </w:r>
            <w:r w:rsidRPr="00C57AF2">
              <w:rPr>
                <w:lang w:val="fr-FR"/>
              </w:rPr>
              <w:t>: marquage des récipients intérieurs</w:t>
            </w:r>
          </w:p>
        </w:tc>
      </w:tr>
    </w:tbl>
    <w:p w:rsidR="00C57AF2" w:rsidRPr="00C57AF2" w:rsidRDefault="00C57AF2" w:rsidP="00E842C0">
      <w:pPr>
        <w:pStyle w:val="H23G"/>
        <w:rPr>
          <w:lang w:val="fr-FR"/>
        </w:rPr>
      </w:pPr>
      <w:r w:rsidRPr="00C57AF2">
        <w:rPr>
          <w:lang w:val="fr-FR"/>
        </w:rPr>
        <w:tab/>
        <w:t>d)</w:t>
      </w:r>
      <w:r w:rsidRPr="00C57AF2">
        <w:rPr>
          <w:lang w:val="fr-FR"/>
        </w:rPr>
        <w:tab/>
        <w:t>Systèmes de stockage de l’électricité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82"/>
        <w:gridCol w:w="4388"/>
      </w:tblGrid>
      <w:tr w:rsidR="00C57AF2" w:rsidRPr="00C57AF2" w:rsidTr="00291DB0">
        <w:tc>
          <w:tcPr>
            <w:tcW w:w="2982" w:type="dxa"/>
            <w:shd w:val="clear" w:color="auto" w:fill="auto"/>
          </w:tcPr>
          <w:p w:rsidR="00C57AF2" w:rsidRPr="00C57AF2" w:rsidRDefault="00291DB0" w:rsidP="00291DB0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ST/SG/AC.10/C.3/2018/110 et </w:t>
            </w:r>
            <w:r w:rsidR="00C57AF2" w:rsidRPr="00C57AF2">
              <w:rPr>
                <w:lang w:val="fr-FR"/>
              </w:rPr>
              <w:t>document informel INF.8 (Suisse)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Sodium-chlorure de nickel (Na-NiCl</w:t>
            </w:r>
            <w:r w:rsidRPr="00C57AF2">
              <w:rPr>
                <w:bCs/>
                <w:vertAlign w:val="subscript"/>
                <w:lang w:val="fr-FR"/>
              </w:rPr>
              <w:t>2</w:t>
            </w:r>
            <w:r w:rsidRPr="00C57AF2">
              <w:rPr>
                <w:bCs/>
                <w:lang w:val="fr-FR"/>
              </w:rPr>
              <w:t>)</w:t>
            </w:r>
          </w:p>
        </w:tc>
      </w:tr>
      <w:tr w:rsidR="00C57AF2" w:rsidRPr="00C57AF2" w:rsidTr="00291DB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ST/SG/AC.10/C.3/2018/115 (PRBA, RECHARGE)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Dimensions de la marque pour les batteries au lithium</w:t>
            </w:r>
          </w:p>
        </w:tc>
      </w:tr>
      <w:tr w:rsidR="00C57AF2" w:rsidRPr="00C57AF2" w:rsidTr="00291DB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ST/SG/AC.10/C.3/2018/117 (Suisse)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Exemption au 1.1.1.2 des systèmes de stockage de l’électricité</w:t>
            </w:r>
          </w:p>
        </w:tc>
      </w:tr>
      <w:tr w:rsidR="00C57AF2" w:rsidRPr="00C57AF2" w:rsidTr="00291DB0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ST/SG/AC.10/C.3/2018/118 (Suisse)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Champ d’application de l’exemption 1.1.1.2</w:t>
            </w:r>
          </w:p>
        </w:tc>
      </w:tr>
    </w:tbl>
    <w:p w:rsidR="00C57AF2" w:rsidRPr="00C57AF2" w:rsidRDefault="00C57AF2" w:rsidP="00E842C0">
      <w:pPr>
        <w:pStyle w:val="H23G"/>
        <w:rPr>
          <w:lang w:val="fr-FR"/>
        </w:rPr>
      </w:pPr>
      <w:r w:rsidRPr="00C57AF2">
        <w:rPr>
          <w:lang w:val="fr-FR"/>
        </w:rPr>
        <w:tab/>
        <w:t>e)</w:t>
      </w:r>
      <w:r w:rsidRPr="00C57AF2">
        <w:rPr>
          <w:lang w:val="fr-FR"/>
        </w:rPr>
        <w:tab/>
        <w:t>Transport de gaz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982"/>
        <w:gridCol w:w="4388"/>
      </w:tblGrid>
      <w:tr w:rsidR="00C57AF2" w:rsidRPr="00C57AF2" w:rsidTr="000D3119">
        <w:tc>
          <w:tcPr>
            <w:tcW w:w="2982" w:type="dxa"/>
            <w:shd w:val="clear" w:color="auto" w:fill="auto"/>
          </w:tcPr>
          <w:p w:rsidR="00C57AF2" w:rsidRPr="00C57AF2" w:rsidRDefault="0041155B" w:rsidP="00291DB0">
            <w:pPr>
              <w:spacing w:after="120"/>
            </w:pPr>
            <w:r w:rsidRPr="0041155B">
              <w:t>ST/SG/AC.10/C.3/2018/66</w:t>
            </w:r>
            <w:r w:rsidRPr="0041155B">
              <w:br/>
            </w:r>
            <w:r w:rsidR="00C57AF2" w:rsidRPr="00C57AF2">
              <w:t>(ISO)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Mise à jour des valeurs de la CL50 dans l’instruction d’emballage P200</w:t>
            </w:r>
          </w:p>
        </w:tc>
      </w:tr>
      <w:tr w:rsidR="00C57AF2" w:rsidRPr="00C57AF2" w:rsidTr="000D3119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</w:pPr>
            <w:r w:rsidRPr="00C57AF2">
              <w:t>ST/SG/AC.10/C.3/2018/77 (CEFIC)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bCs/>
                <w:lang w:val="fr-FR"/>
              </w:rPr>
            </w:pPr>
            <w:r w:rsidRPr="00C57AF2">
              <w:rPr>
                <w:bCs/>
                <w:lang w:val="fr-FR"/>
              </w:rPr>
              <w:t>P</w:t>
            </w:r>
            <w:r w:rsidR="00C9387F">
              <w:rPr>
                <w:bCs/>
                <w:lang w:val="fr-FR"/>
              </w:rPr>
              <w:t>roduits chimiques sous pression </w:t>
            </w:r>
            <w:r w:rsidRPr="00C57AF2">
              <w:rPr>
                <w:bCs/>
                <w:lang w:val="fr-FR"/>
              </w:rPr>
              <w:t>: agents d’extinction (No</w:t>
            </w:r>
            <w:r w:rsidR="00291DB0">
              <w:rPr>
                <w:bCs/>
                <w:lang w:val="fr-FR"/>
              </w:rPr>
              <w:t> </w:t>
            </w:r>
            <w:r w:rsidRPr="00C57AF2">
              <w:rPr>
                <w:bCs/>
                <w:lang w:val="fr-FR"/>
              </w:rPr>
              <w:t>ONU 3500)</w:t>
            </w:r>
          </w:p>
        </w:tc>
      </w:tr>
      <w:tr w:rsidR="00C57AF2" w:rsidRPr="00C57AF2" w:rsidTr="000D3119">
        <w:tc>
          <w:tcPr>
            <w:tcW w:w="2982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ST/SG/AC.10/C.3/2018/106 (</w:t>
            </w:r>
            <w:proofErr w:type="spellStart"/>
            <w:r w:rsidRPr="00C57AF2">
              <w:rPr>
                <w:lang w:val="en-US"/>
              </w:rPr>
              <w:t>Irlande</w:t>
            </w:r>
            <w:proofErr w:type="spellEnd"/>
            <w:r w:rsidRPr="00C57AF2">
              <w:rPr>
                <w:lang w:val="en-US"/>
              </w:rPr>
              <w:t>)</w:t>
            </w:r>
          </w:p>
        </w:tc>
        <w:tc>
          <w:tcPr>
            <w:tcW w:w="4388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Disposition relative au transport des cartouches à gaz mises au rebut (No</w:t>
            </w:r>
            <w:r w:rsidR="00291DB0">
              <w:rPr>
                <w:lang w:val="fr-FR"/>
              </w:rPr>
              <w:t> </w:t>
            </w:r>
            <w:r w:rsidRPr="00C57AF2">
              <w:rPr>
                <w:lang w:val="fr-FR"/>
              </w:rPr>
              <w:t>ONU 2037)</w:t>
            </w:r>
          </w:p>
        </w:tc>
      </w:tr>
    </w:tbl>
    <w:p w:rsidR="00C57AF2" w:rsidRPr="00C57AF2" w:rsidRDefault="00C57AF2" w:rsidP="00E842C0">
      <w:pPr>
        <w:pStyle w:val="H23G"/>
        <w:rPr>
          <w:lang w:val="fr-FR"/>
        </w:rPr>
      </w:pPr>
      <w:r w:rsidRPr="00C57AF2">
        <w:rPr>
          <w:lang w:val="fr-FR"/>
        </w:rPr>
        <w:tab/>
        <w:t>f)</w:t>
      </w:r>
      <w:r w:rsidRPr="00C57AF2">
        <w:rPr>
          <w:lang w:val="fr-FR"/>
        </w:rPr>
        <w:tab/>
        <w:t>Questions diverses en suspens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10"/>
        <w:gridCol w:w="4360"/>
      </w:tblGrid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ST/SG/AC.10/C.3/2018/69 (Belgique)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Alignement des versions anglaise et française du paragraphe</w:t>
            </w:r>
            <w:r w:rsidR="00291DB0">
              <w:rPr>
                <w:bCs/>
                <w:lang w:val="fr-FR"/>
              </w:rPr>
              <w:t> </w:t>
            </w:r>
            <w:r w:rsidRPr="00C57AF2">
              <w:rPr>
                <w:bCs/>
                <w:lang w:val="fr-FR"/>
              </w:rPr>
              <w:t>5.4.1.5.1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41155B" w:rsidP="00291DB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ST/SG/AC.10/C.3/2018/71</w:t>
            </w:r>
            <w:r>
              <w:rPr>
                <w:lang w:val="en-US"/>
              </w:rPr>
              <w:br/>
            </w:r>
            <w:r w:rsidR="00C57AF2" w:rsidRPr="00C57AF2">
              <w:rPr>
                <w:lang w:val="en-US"/>
              </w:rPr>
              <w:t>(EIGA)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Proposition visant à insérer</w:t>
            </w:r>
            <w:r w:rsidR="00291DB0">
              <w:rPr>
                <w:lang w:val="fr-FR"/>
              </w:rPr>
              <w:t xml:space="preserve"> la disposition spéciale 653 de </w:t>
            </w:r>
            <w:r w:rsidRPr="00C57AF2">
              <w:rPr>
                <w:lang w:val="fr-FR"/>
              </w:rPr>
              <w:t xml:space="preserve">l’ADR dans le Règlement type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keepNext/>
              <w:keepLines/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lastRenderedPageBreak/>
              <w:t>ST/SG/AC.10/C.3/2018/74 (Allemagne)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keepNext/>
              <w:keepLines/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Marquage multiple des e</w:t>
            </w:r>
            <w:r w:rsidR="00291DB0">
              <w:rPr>
                <w:lang w:val="fr-FR"/>
              </w:rPr>
              <w:t>mballages, y compris les GRV et </w:t>
            </w:r>
            <w:r w:rsidRPr="00C57AF2">
              <w:rPr>
                <w:lang w:val="fr-FR"/>
              </w:rPr>
              <w:t xml:space="preserve">les grands emballages, indiquant la conformité avec plus d’un modèle type éprouvé avec succès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ST/SG/AC.10/C.3/2018/92 (Fédération de Russie)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Calculs de la pression nominale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41155B" w:rsidP="00291DB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ST/SG/AC.10/C.3/2018/96</w:t>
            </w:r>
            <w:r>
              <w:rPr>
                <w:lang w:val="en-US"/>
              </w:rPr>
              <w:br/>
            </w:r>
            <w:r w:rsidR="00C57AF2" w:rsidRPr="00C57AF2">
              <w:rPr>
                <w:lang w:val="en-US"/>
              </w:rPr>
              <w:t>(SSCA)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Épaisseur minimale de la paroi des grands récipients pour vrac en métal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ST/SG/AC.10/C.3/2018/98 (Allemagne, CEFIC)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 xml:space="preserve">Harmonisation de la prescription « structurellement propre à l’emploi »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ST/SG/AC.10/C.3/2018/100 (Belgique)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Chapitre 6.7 et dispositions spéciales applicables au transport en citernes mobiles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ST/SG/AC.10/C.3/2018/108 (AIEA)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Harmonisation avec le Règlement de transport des matières radioactives de l’Agence internationale de l’énergie atomique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41155B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ST/SG/AC.10/C.3/2018/109 (Pays</w:t>
            </w:r>
            <w:r w:rsidR="0041155B">
              <w:rPr>
                <w:lang w:val="fr-FR"/>
              </w:rPr>
              <w:noBreakHyphen/>
            </w:r>
            <w:r w:rsidRPr="00C57AF2">
              <w:rPr>
                <w:lang w:val="fr-FR"/>
              </w:rPr>
              <w:t>Bas)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bCs/>
                <w:lang w:val="fr-FR"/>
              </w:rPr>
            </w:pPr>
            <w:r w:rsidRPr="00C57AF2">
              <w:rPr>
                <w:bCs/>
                <w:lang w:val="fr-FR"/>
              </w:rPr>
              <w:t>Dispositions relatives aux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bCs/>
                <w:lang w:val="fr-FR"/>
              </w:rPr>
              <w:t>enregistreurs de données et autres équipements contenant des dispositifs de stockage et de production d’énergie électrique utilisés pendant le transport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ST/SG/AC.10/C.3/2018/91 (Fédération de Russie)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Proposition d’un nouveau chapitre</w:t>
            </w:r>
            <w:r w:rsidR="00C9387F">
              <w:rPr>
                <w:bCs/>
                <w:lang w:val="fr-FR"/>
              </w:rPr>
              <w:t> 6.10 </w:t>
            </w:r>
            <w:r w:rsidRPr="00C57AF2">
              <w:rPr>
                <w:bCs/>
                <w:lang w:val="fr-FR"/>
              </w:rPr>
              <w:t xml:space="preserve">: Dispositions relatives à la conception et la construction des citernes mobiles à réservoir constitué de matériaux combinés destinées au transport de matières de la classe 2 (gaz liquéfiés non réfrigérés), ainsi qu’aux contrôles et épreuves qu’elles doivent subir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ST/SG/AC.10/C.3/2018/99 (AEISG)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b/>
                <w:lang w:val="fr-FR"/>
              </w:rPr>
            </w:pPr>
            <w:r w:rsidRPr="00C57AF2">
              <w:rPr>
                <w:lang w:val="fr-FR"/>
              </w:rPr>
              <w:t xml:space="preserve">Groupe de travail informel sur les citernes mobiles en matière plastique renforcée de fibres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0D3119" w:rsidP="00291DB0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ST/SG/AC.10/C.3/2018/111 et </w:t>
            </w:r>
            <w:r w:rsidR="00C57AF2" w:rsidRPr="00C57AF2">
              <w:rPr>
                <w:lang w:val="fr-FR"/>
              </w:rPr>
              <w:t>document informel INF.10 (Président du Groupe de travail informel)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iCs/>
                <w:lang w:val="fr-FR"/>
              </w:rPr>
              <w:t xml:space="preserve">Groupe de travail informel sur les citernes mobiles en matière plastique renforcée de fibres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ST/SG/AC.10/C.3/2018/112 (Royaume-Uni)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291DB0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Citernes mobiles dont la date d’inspection est dépassée ou utilisées pour charger successivement des marchandises classiques puis des marchandises dangereuses</w:t>
            </w:r>
          </w:p>
        </w:tc>
      </w:tr>
    </w:tbl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3.</w:t>
      </w:r>
      <w:r w:rsidRPr="00C57AF2">
        <w:rPr>
          <w:lang w:val="fr-FR"/>
        </w:rPr>
        <w:tab/>
        <w:t>Harmonisation générale des règlements de transport des marchandises dangereuses avec le Règlement type</w:t>
      </w:r>
    </w:p>
    <w:p w:rsidR="00C57AF2" w:rsidRPr="00C57AF2" w:rsidRDefault="00C57AF2" w:rsidP="000D3119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 xml:space="preserve">Aucun document n’avait été soumis au titre de ce point de l’ordre du jour au moment de la rédaction du </w:t>
      </w:r>
      <w:r w:rsidRPr="00C57AF2">
        <w:rPr>
          <w:lang w:val="fr-FR"/>
        </w:rPr>
        <w:tab/>
        <w:t>présent document.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4.</w:t>
      </w:r>
      <w:r w:rsidRPr="00C57AF2">
        <w:rPr>
          <w:lang w:val="fr-FR"/>
        </w:rPr>
        <w:tab/>
        <w:t>Principes directeurs du Règlement type</w:t>
      </w:r>
    </w:p>
    <w:p w:rsidR="00C57AF2" w:rsidRPr="00C57AF2" w:rsidRDefault="00C57AF2" w:rsidP="000D3119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>Aucun document n’avait été soumis au titre de ce point de l’ordre du jour au moment de la rédaction du présent document.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5.</w:t>
      </w:r>
      <w:r w:rsidRPr="00C57AF2">
        <w:rPr>
          <w:lang w:val="fr-FR"/>
        </w:rPr>
        <w:tab/>
        <w:t xml:space="preserve">Coopération avec l’Agence internationale de l’énergie atomique </w:t>
      </w:r>
    </w:p>
    <w:p w:rsidR="00C57AF2" w:rsidRPr="00C57AF2" w:rsidRDefault="00C57AF2" w:rsidP="000D3119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 xml:space="preserve">Voir le document ST/SG/AC.10/C.3/2018/108 </w:t>
      </w:r>
      <w:r w:rsidRPr="00C57AF2">
        <w:rPr>
          <w:iCs/>
          <w:lang w:val="fr-FR"/>
        </w:rPr>
        <w:t>soumis au titre du point</w:t>
      </w:r>
      <w:r w:rsidR="005D5BDD">
        <w:rPr>
          <w:iCs/>
          <w:lang w:val="fr-FR"/>
        </w:rPr>
        <w:t> </w:t>
      </w:r>
      <w:r w:rsidRPr="00C57AF2">
        <w:rPr>
          <w:lang w:val="fr-FR"/>
        </w:rPr>
        <w:t>2</w:t>
      </w:r>
      <w:r w:rsidR="005D5BDD">
        <w:rPr>
          <w:lang w:val="fr-FR"/>
        </w:rPr>
        <w:t> </w:t>
      </w:r>
      <w:r w:rsidRPr="00C57AF2">
        <w:rPr>
          <w:lang w:val="fr-FR"/>
        </w:rPr>
        <w:t>f) de l’ordre du jour.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6.</w:t>
      </w:r>
      <w:r w:rsidRPr="00C57AF2">
        <w:rPr>
          <w:lang w:val="fr-FR"/>
        </w:rPr>
        <w:tab/>
        <w:t>Nouvelles propositions d’</w:t>
      </w:r>
      <w:r w:rsidR="009D2A64">
        <w:rPr>
          <w:lang w:val="fr-FR"/>
        </w:rPr>
        <w:t>amendements au Règlement type</w:t>
      </w:r>
      <w:r w:rsidR="009D2A64">
        <w:rPr>
          <w:lang w:val="fr-FR"/>
        </w:rPr>
        <w:br/>
      </w:r>
      <w:r w:rsidRPr="00C57AF2">
        <w:rPr>
          <w:lang w:val="fr-FR"/>
        </w:rPr>
        <w:t>pour le transport des marchandises dangereuses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10"/>
        <w:gridCol w:w="4360"/>
      </w:tblGrid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5D5BDD" w:rsidP="005D5BDD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ST/SG/AC.10/C.3/2018/63 et </w:t>
            </w:r>
            <w:r w:rsidR="00C57AF2" w:rsidRPr="00C57AF2">
              <w:rPr>
                <w:lang w:val="fr-FR"/>
              </w:rPr>
              <w:t>document informel INF.5 (Allemagne)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187F97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 xml:space="preserve">Corrections au </w:t>
            </w:r>
            <w:r w:rsidR="00187F97">
              <w:rPr>
                <w:bCs/>
                <w:lang w:val="fr-FR"/>
              </w:rPr>
              <w:t xml:space="preserve">numéro </w:t>
            </w:r>
            <w:r w:rsidRPr="00C57AF2">
              <w:rPr>
                <w:bCs/>
                <w:lang w:val="fr-FR"/>
              </w:rPr>
              <w:t xml:space="preserve">ONU 2383 </w:t>
            </w:r>
            <w:r w:rsidR="00C9387F">
              <w:rPr>
                <w:bCs/>
                <w:lang w:val="fr-FR"/>
              </w:rPr>
              <w:t>−</w:t>
            </w:r>
            <w:r w:rsidRPr="00C57AF2">
              <w:rPr>
                <w:bCs/>
                <w:lang w:val="fr-FR"/>
              </w:rPr>
              <w:t xml:space="preserve"> </w:t>
            </w:r>
            <w:proofErr w:type="spellStart"/>
            <w:r w:rsidRPr="00C57AF2">
              <w:rPr>
                <w:bCs/>
                <w:lang w:val="fr-FR"/>
              </w:rPr>
              <w:t>Dipropylamine</w:t>
            </w:r>
            <w:proofErr w:type="spellEnd"/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ST/SG/AC.10/C.3/2018/72 (Allemagne)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 xml:space="preserve">Objets contenant des marchandises dangereuses en quantités exceptées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ST/SG/AC.10/C.3/2018/73 (Allemagne)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Corrections d’ordre rédactionnel à apporter au Règlement type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ST/SG/AC.10/C.3/2018/83 (RECHARGE, OICA, PRBA, COSTHA)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Applicabilité de l’instruction d’emballage LP906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ST/SG/AC.10/C.3/2018/84 (RECHARGE, PRBA)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Amendement au 38.3.3 g) du Manuel d’épreuves et de critères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>ST/SG/AC.10/C.3/2018/89 (Canada)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 xml:space="preserve">Cadres de bouteilles 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ST/SG/AC.10/C.3/2018/97 (Allemagne)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Transport des matières qui polymérisent en tant que déchets</w:t>
            </w:r>
          </w:p>
        </w:tc>
      </w:tr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ST/SG/AC.10/C.3/2018/102 (Espagne)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Différenciation visuelle des étiquettes relatives aux gaz</w:t>
            </w:r>
          </w:p>
        </w:tc>
      </w:tr>
    </w:tbl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7.</w:t>
      </w:r>
      <w:r w:rsidRPr="00C57AF2">
        <w:rPr>
          <w:lang w:val="fr-FR"/>
        </w:rPr>
        <w:tab/>
        <w:t>Questions relatives au Système géné</w:t>
      </w:r>
      <w:r w:rsidR="009D2A64">
        <w:rPr>
          <w:lang w:val="fr-FR"/>
        </w:rPr>
        <w:t>ral harmonisé de classification</w:t>
      </w:r>
      <w:r w:rsidR="009D2A64">
        <w:rPr>
          <w:lang w:val="fr-FR"/>
        </w:rPr>
        <w:br/>
      </w:r>
      <w:r w:rsidRPr="00C57AF2">
        <w:rPr>
          <w:lang w:val="fr-FR"/>
        </w:rPr>
        <w:t>et d’étiquetage des produits chimiques (SGH)</w:t>
      </w:r>
    </w:p>
    <w:p w:rsidR="00C57AF2" w:rsidRPr="00C57AF2" w:rsidRDefault="000D3119" w:rsidP="000D3119">
      <w:pPr>
        <w:pStyle w:val="H23G"/>
        <w:rPr>
          <w:lang w:val="fr-FR"/>
        </w:rPr>
      </w:pPr>
      <w:r>
        <w:rPr>
          <w:lang w:val="fr-FR"/>
        </w:rPr>
        <w:tab/>
      </w:r>
      <w:r w:rsidR="00C57AF2" w:rsidRPr="00C57AF2">
        <w:rPr>
          <w:lang w:val="fr-FR"/>
        </w:rPr>
        <w:t>a)</w:t>
      </w:r>
      <w:r w:rsidR="00C57AF2" w:rsidRPr="00C57AF2">
        <w:rPr>
          <w:lang w:val="fr-FR"/>
        </w:rPr>
        <w:tab/>
        <w:t>Critères relatifs à l’</w:t>
      </w:r>
      <w:proofErr w:type="spellStart"/>
      <w:r w:rsidR="00C57AF2" w:rsidRPr="00C57AF2">
        <w:rPr>
          <w:lang w:val="fr-FR"/>
        </w:rPr>
        <w:t>hydroréactivité</w:t>
      </w:r>
      <w:proofErr w:type="spellEnd"/>
    </w:p>
    <w:p w:rsidR="00C57AF2" w:rsidRPr="00C57AF2" w:rsidRDefault="00C57AF2" w:rsidP="000D3119">
      <w:pPr>
        <w:pStyle w:val="SingleTxtG"/>
        <w:ind w:firstLine="567"/>
        <w:rPr>
          <w:lang w:val="fr-FR"/>
        </w:rPr>
      </w:pPr>
      <w:r w:rsidRPr="00C57AF2">
        <w:rPr>
          <w:iCs/>
          <w:lang w:val="fr-FR"/>
        </w:rPr>
        <w:t>Au moment de la rédaction du présent document, aucun document n’avait été soumis au titre de ce point de l’ordre du jour.</w:t>
      </w:r>
    </w:p>
    <w:p w:rsidR="00C57AF2" w:rsidRPr="00C57AF2" w:rsidRDefault="000D3119" w:rsidP="000D3119">
      <w:pPr>
        <w:pStyle w:val="H23G"/>
        <w:rPr>
          <w:lang w:val="fr-FR"/>
        </w:rPr>
      </w:pPr>
      <w:r>
        <w:rPr>
          <w:lang w:val="fr-FR"/>
        </w:rPr>
        <w:tab/>
      </w:r>
      <w:r w:rsidR="00C57AF2" w:rsidRPr="00C57AF2">
        <w:rPr>
          <w:lang w:val="fr-FR"/>
        </w:rPr>
        <w:t>b)</w:t>
      </w:r>
      <w:r w:rsidR="00C57AF2" w:rsidRPr="00C57AF2">
        <w:rPr>
          <w:lang w:val="fr-FR"/>
        </w:rPr>
        <w:tab/>
        <w:t>Épreuves relatives aux matières comburantes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10"/>
        <w:gridCol w:w="4360"/>
      </w:tblGrid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b/>
                <w:bCs/>
                <w:lang w:val="en-US"/>
              </w:rPr>
            </w:pPr>
            <w:r w:rsidRPr="00C57AF2">
              <w:rPr>
                <w:lang w:val="en-US"/>
              </w:rPr>
              <w:t>ST/SG/AC.10/C.3/2018/116 (France)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Épreuves pour les matières liquides comburantes (épreuve O.2) et les matières solides co</w:t>
            </w:r>
            <w:r w:rsidR="00C9387F">
              <w:rPr>
                <w:lang w:val="fr-FR"/>
              </w:rPr>
              <w:t>mburantes (épreuves O.1 et O.3) </w:t>
            </w:r>
            <w:r w:rsidRPr="00C57AF2">
              <w:rPr>
                <w:lang w:val="fr-FR"/>
              </w:rPr>
              <w:t>: Amendements corollaire</w:t>
            </w:r>
            <w:r w:rsidR="005D5BDD">
              <w:rPr>
                <w:lang w:val="fr-FR"/>
              </w:rPr>
              <w:t xml:space="preserve">s aux descriptifs des épreuves </w:t>
            </w:r>
            <w:r w:rsidRPr="00C57AF2">
              <w:rPr>
                <w:lang w:val="fr-FR"/>
              </w:rPr>
              <w:t>à la suite du remplacement de la cellulose</w:t>
            </w:r>
          </w:p>
        </w:tc>
      </w:tr>
    </w:tbl>
    <w:p w:rsidR="00C57AF2" w:rsidRPr="00C57AF2" w:rsidRDefault="000D3119" w:rsidP="000D3119">
      <w:pPr>
        <w:pStyle w:val="H23G"/>
        <w:rPr>
          <w:lang w:val="fr-FR"/>
        </w:rPr>
      </w:pPr>
      <w:r>
        <w:rPr>
          <w:lang w:val="fr-FR"/>
        </w:rPr>
        <w:tab/>
      </w:r>
      <w:r w:rsidR="00C57AF2" w:rsidRPr="00C57AF2">
        <w:rPr>
          <w:lang w:val="fr-FR"/>
        </w:rPr>
        <w:t>c)</w:t>
      </w:r>
      <w:r w:rsidR="00C57AF2" w:rsidRPr="00C57AF2">
        <w:rPr>
          <w:lang w:val="fr-FR"/>
        </w:rPr>
        <w:tab/>
        <w:t>Mise à jour des références aux directives de l’OCDE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10"/>
        <w:gridCol w:w="4360"/>
      </w:tblGrid>
      <w:tr w:rsidR="00C57AF2" w:rsidRPr="00C57AF2" w:rsidTr="005D5BDD">
        <w:tc>
          <w:tcPr>
            <w:tcW w:w="3010" w:type="dxa"/>
            <w:shd w:val="clear" w:color="auto" w:fill="auto"/>
          </w:tcPr>
          <w:p w:rsidR="00C57AF2" w:rsidRPr="00C57AF2" w:rsidRDefault="00C57AF2" w:rsidP="007A54CB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ST/SG/AC.10/C.3/2018/70 (Union</w:t>
            </w:r>
            <w:r w:rsidR="007A54CB">
              <w:rPr>
                <w:lang w:val="fr-FR"/>
              </w:rPr>
              <w:t> </w:t>
            </w:r>
            <w:r w:rsidRPr="00C57AF2">
              <w:rPr>
                <w:lang w:val="fr-FR"/>
              </w:rPr>
              <w:t>européenne)</w:t>
            </w:r>
          </w:p>
        </w:tc>
        <w:tc>
          <w:tcPr>
            <w:tcW w:w="4360" w:type="dxa"/>
            <w:shd w:val="clear" w:color="auto" w:fill="auto"/>
          </w:tcPr>
          <w:p w:rsidR="00C57AF2" w:rsidRPr="00C57AF2" w:rsidRDefault="00C57AF2" w:rsidP="007A54CB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Révision du paragraphe</w:t>
            </w:r>
            <w:r w:rsidR="005D5BDD">
              <w:rPr>
                <w:bCs/>
                <w:lang w:val="fr-FR"/>
              </w:rPr>
              <w:t> </w:t>
            </w:r>
            <w:r w:rsidRPr="00C57AF2">
              <w:rPr>
                <w:bCs/>
                <w:lang w:val="fr-FR"/>
              </w:rPr>
              <w:t xml:space="preserve">2.8.3.2 du Règlement type sur la base de la </w:t>
            </w:r>
            <w:r w:rsidR="007A54CB">
              <w:rPr>
                <w:bCs/>
                <w:lang w:val="fr-FR"/>
              </w:rPr>
              <w:t>Ligne directrice </w:t>
            </w:r>
            <w:r w:rsidRPr="00C57AF2">
              <w:rPr>
                <w:bCs/>
                <w:lang w:val="fr-FR"/>
              </w:rPr>
              <w:t>431 révisée de l’OCDE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bCs/>
                <w:lang w:val="fr-FR"/>
              </w:rPr>
              <w:t>devant permettre l’utilisation de sous</w:t>
            </w:r>
            <w:r w:rsidR="007A54CB">
              <w:rPr>
                <w:bCs/>
                <w:lang w:val="fr-FR"/>
              </w:rPr>
              <w:noBreakHyphen/>
            </w:r>
            <w:r w:rsidRPr="00C57AF2">
              <w:rPr>
                <w:bCs/>
                <w:lang w:val="fr-FR"/>
              </w:rPr>
              <w:t>catégories pour la corrosion cutanée</w:t>
            </w:r>
          </w:p>
        </w:tc>
      </w:tr>
    </w:tbl>
    <w:p w:rsidR="00C57AF2" w:rsidRPr="00C57AF2" w:rsidRDefault="000D3119" w:rsidP="000D3119">
      <w:pPr>
        <w:pStyle w:val="H23G"/>
        <w:rPr>
          <w:lang w:val="fr-FR"/>
        </w:rPr>
      </w:pPr>
      <w:r>
        <w:rPr>
          <w:lang w:val="fr-FR"/>
        </w:rPr>
        <w:tab/>
      </w:r>
      <w:r w:rsidR="00C57AF2" w:rsidRPr="00C57AF2">
        <w:rPr>
          <w:lang w:val="fr-FR"/>
        </w:rPr>
        <w:t>d)</w:t>
      </w:r>
      <w:r w:rsidR="00C57AF2" w:rsidRPr="00C57AF2">
        <w:rPr>
          <w:lang w:val="fr-FR"/>
        </w:rPr>
        <w:tab/>
        <w:t>Utilisation du Manuel d’épreuves et de critères dans le contexte du SGH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24"/>
        <w:gridCol w:w="4346"/>
      </w:tblGrid>
      <w:tr w:rsidR="00C57AF2" w:rsidRPr="00C57AF2" w:rsidTr="005D5BDD">
        <w:tc>
          <w:tcPr>
            <w:tcW w:w="3024" w:type="dxa"/>
            <w:shd w:val="clear" w:color="auto" w:fill="auto"/>
          </w:tcPr>
          <w:p w:rsidR="00C57AF2" w:rsidRPr="00C57AF2" w:rsidRDefault="005D5BDD" w:rsidP="007A54CB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ST/SG/AC.10/C.3/2018/61 et </w:t>
            </w:r>
            <w:r w:rsidR="00C57AF2" w:rsidRPr="00C57AF2">
              <w:rPr>
                <w:lang w:val="fr-FR"/>
              </w:rPr>
              <w:t>document informel INF.3 (Président</w:t>
            </w:r>
            <w:r>
              <w:rPr>
                <w:lang w:val="fr-FR"/>
              </w:rPr>
              <w:t> </w:t>
            </w:r>
            <w:r w:rsidR="00C57AF2" w:rsidRPr="00C57AF2">
              <w:rPr>
                <w:lang w:val="fr-FR"/>
              </w:rPr>
              <w:t xml:space="preserve">du </w:t>
            </w:r>
            <w:r w:rsidR="00C57AF2" w:rsidRPr="00C57AF2">
              <w:rPr>
                <w:iCs/>
                <w:lang w:val="fr-FR"/>
              </w:rPr>
              <w:t>Groupe de travail des</w:t>
            </w:r>
            <w:r w:rsidR="007A54CB">
              <w:rPr>
                <w:iCs/>
                <w:lang w:val="fr-FR"/>
              </w:rPr>
              <w:t> </w:t>
            </w:r>
            <w:r w:rsidR="00C57AF2" w:rsidRPr="00C57AF2">
              <w:rPr>
                <w:iCs/>
                <w:lang w:val="fr-FR"/>
              </w:rPr>
              <w:t>explosifs</w:t>
            </w:r>
            <w:r w:rsidR="00C57AF2" w:rsidRPr="00C57AF2">
              <w:rPr>
                <w:lang w:val="fr-FR"/>
              </w:rPr>
              <w:t>)</w:t>
            </w:r>
          </w:p>
        </w:tc>
        <w:tc>
          <w:tcPr>
            <w:tcW w:w="4346" w:type="dxa"/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Utilisation du Manuel d’épreuves et de critères dans le contexte du SGH (Partie II</w:t>
            </w:r>
            <w:r w:rsidR="00C9387F">
              <w:rPr>
                <w:lang w:val="fr-FR"/>
              </w:rPr>
              <w:t> :</w:t>
            </w:r>
            <w:r w:rsidRPr="00C57AF2">
              <w:rPr>
                <w:lang w:val="fr-FR"/>
              </w:rPr>
              <w:t xml:space="preserve"> </w:t>
            </w:r>
            <w:r w:rsidRPr="00C57AF2">
              <w:rPr>
                <w:bCs/>
                <w:lang w:val="fr-FR"/>
              </w:rPr>
              <w:t>Sections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lang w:val="fr-FR"/>
              </w:rPr>
              <w:t>20 à 28)</w:t>
            </w:r>
          </w:p>
        </w:tc>
      </w:tr>
      <w:tr w:rsidR="00C57AF2" w:rsidRPr="00C57AF2" w:rsidTr="005D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5D5BDD" w:rsidP="005D5BDD">
            <w:pPr>
              <w:keepNext/>
              <w:keepLines/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ST/SG/AC.10/C.3/2018/62 et </w:t>
            </w:r>
            <w:r w:rsidR="00C57AF2" w:rsidRPr="00C57AF2">
              <w:rPr>
                <w:lang w:val="fr-FR"/>
              </w:rPr>
              <w:t>document informel INF.4 (Président du Groupe de travail des</w:t>
            </w:r>
            <w:r>
              <w:rPr>
                <w:lang w:val="fr-FR"/>
              </w:rPr>
              <w:t> </w:t>
            </w:r>
            <w:r w:rsidR="00C57AF2" w:rsidRPr="00C57AF2">
              <w:rPr>
                <w:lang w:val="fr-FR"/>
              </w:rPr>
              <w:t>explosifs)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5D5BDD">
            <w:pPr>
              <w:keepNext/>
              <w:keepLines/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Utilisation du Manuel d’épreuves et de critères dans</w:t>
            </w:r>
            <w:r w:rsidR="00C9387F">
              <w:rPr>
                <w:lang w:val="fr-FR"/>
              </w:rPr>
              <w:t xml:space="preserve"> le contexte du SGH (Partie III </w:t>
            </w:r>
            <w:r w:rsidRPr="00C57AF2">
              <w:rPr>
                <w:lang w:val="fr-FR"/>
              </w:rPr>
              <w:t>: Sections 30 à 37 et 38.1 et 38.2)</w:t>
            </w:r>
          </w:p>
        </w:tc>
      </w:tr>
      <w:tr w:rsidR="00C57AF2" w:rsidRPr="00C57AF2" w:rsidTr="005D5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9387F" w:rsidP="00C9387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ST/SG/AC.10/C.3/2018/88 et </w:t>
            </w:r>
            <w:r w:rsidR="00C57AF2" w:rsidRPr="00C57AF2">
              <w:rPr>
                <w:lang w:val="fr-FR"/>
              </w:rPr>
              <w:t>document informel INF.6 (Président</w:t>
            </w:r>
            <w:r>
              <w:rPr>
                <w:lang w:val="fr-FR"/>
              </w:rPr>
              <w:t> </w:t>
            </w:r>
            <w:r w:rsidR="00C57AF2" w:rsidRPr="00C57AF2">
              <w:rPr>
                <w:lang w:val="fr-FR"/>
              </w:rPr>
              <w:t>du Groupe de travail des</w:t>
            </w:r>
            <w:r>
              <w:rPr>
                <w:lang w:val="fr-FR"/>
              </w:rPr>
              <w:t> </w:t>
            </w:r>
            <w:r w:rsidR="00C57AF2" w:rsidRPr="00C57AF2">
              <w:rPr>
                <w:lang w:val="fr-FR"/>
              </w:rPr>
              <w:t>explosifs)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F2" w:rsidRPr="00C57AF2" w:rsidRDefault="00C57AF2" w:rsidP="005D5BDD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Utilisation du Manuel d’épreuves et de critères dans le contexte du SGH (</w:t>
            </w:r>
            <w:r w:rsidRPr="00C57AF2">
              <w:rPr>
                <w:bCs/>
                <w:lang w:val="fr-FR"/>
              </w:rPr>
              <w:t>épreuves de la série H</w:t>
            </w:r>
            <w:r w:rsidRPr="00C57AF2">
              <w:rPr>
                <w:lang w:val="fr-FR"/>
              </w:rPr>
              <w:t>)</w:t>
            </w:r>
          </w:p>
        </w:tc>
      </w:tr>
    </w:tbl>
    <w:p w:rsidR="00C57AF2" w:rsidRPr="007A54CB" w:rsidRDefault="00C57AF2" w:rsidP="00C9387F">
      <w:pPr>
        <w:pStyle w:val="SingleTxtG"/>
        <w:ind w:firstLine="567"/>
      </w:pPr>
      <w:r w:rsidRPr="007A54CB">
        <w:t>Le Sous-Comité voudra peut-être aussi prendre note des résultats des débats sur les documents ST/SG/AC.10/C.3/2018/67 et ST/SG/AC.10/C.3/2018/81, soumis au titre du point</w:t>
      </w:r>
      <w:r w:rsidR="007A54CB" w:rsidRPr="007A54CB">
        <w:t> 2 </w:t>
      </w:r>
      <w:r w:rsidRPr="007A54CB">
        <w:t>b).</w:t>
      </w:r>
    </w:p>
    <w:p w:rsidR="00C57AF2" w:rsidRPr="00C57AF2" w:rsidRDefault="00C57AF2" w:rsidP="005D5BDD">
      <w:pPr>
        <w:pStyle w:val="H23G"/>
        <w:rPr>
          <w:lang w:val="fr-FR"/>
        </w:rPr>
      </w:pPr>
      <w:r w:rsidRPr="00C57AF2">
        <w:rPr>
          <w:lang w:val="fr-FR"/>
        </w:rPr>
        <w:tab/>
        <w:t>e)</w:t>
      </w:r>
      <w:r w:rsidRPr="00C57AF2">
        <w:rPr>
          <w:lang w:val="fr-FR"/>
        </w:rPr>
        <w:tab/>
        <w:t>Divers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38"/>
        <w:gridCol w:w="4332"/>
      </w:tblGrid>
      <w:tr w:rsidR="00C9387F" w:rsidRPr="00C57AF2" w:rsidTr="00C9387F">
        <w:tc>
          <w:tcPr>
            <w:tcW w:w="3038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en-US"/>
              </w:rPr>
            </w:pPr>
            <w:r w:rsidRPr="00C57AF2">
              <w:rPr>
                <w:lang w:val="en-US"/>
              </w:rPr>
              <w:t xml:space="preserve">ST/SG/AC.10/C.3/2018/80 </w:t>
            </w:r>
            <w:r w:rsidRPr="00C57AF2">
              <w:rPr>
                <w:iCs/>
                <w:lang w:val="en-US"/>
              </w:rPr>
              <w:t>(CEFIC,</w:t>
            </w:r>
            <w:r w:rsidR="00C9387F">
              <w:rPr>
                <w:iCs/>
                <w:lang w:val="en-US"/>
              </w:rPr>
              <w:t> </w:t>
            </w:r>
            <w:r w:rsidRPr="00C57AF2">
              <w:rPr>
                <w:iCs/>
                <w:lang w:val="en-US"/>
              </w:rPr>
              <w:t>EIGA)</w:t>
            </w:r>
          </w:p>
        </w:tc>
        <w:tc>
          <w:tcPr>
            <w:tcW w:w="4332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Proposition tendant à classer les produits chimiques</w:t>
            </w:r>
            <w:r w:rsidR="00C9387F">
              <w:rPr>
                <w:lang w:val="fr-FR"/>
              </w:rPr>
              <w:t xml:space="preserve"> sous pression dans le chapitre </w:t>
            </w:r>
            <w:r w:rsidRPr="00C57AF2">
              <w:rPr>
                <w:lang w:val="fr-FR"/>
              </w:rPr>
              <w:t xml:space="preserve">2.3 du SGH et dans la </w:t>
            </w:r>
            <w:r w:rsidRPr="00C57AF2">
              <w:rPr>
                <w:bCs/>
                <w:lang w:val="fr-FR"/>
              </w:rPr>
              <w:t>disposition spéciale SP362</w:t>
            </w:r>
            <w:r w:rsidRPr="00C57AF2">
              <w:rPr>
                <w:b/>
                <w:bCs/>
                <w:lang w:val="fr-FR"/>
              </w:rPr>
              <w:t xml:space="preserve"> </w:t>
            </w:r>
            <w:r w:rsidRPr="00C57AF2">
              <w:rPr>
                <w:lang w:val="fr-FR"/>
              </w:rPr>
              <w:t>du Règlement type pour le transport des marchandises dangereuses</w:t>
            </w:r>
          </w:p>
        </w:tc>
      </w:tr>
      <w:tr w:rsidR="00C9387F" w:rsidRPr="00C57AF2" w:rsidTr="00C9387F">
        <w:tc>
          <w:tcPr>
            <w:tcW w:w="3038" w:type="dxa"/>
            <w:shd w:val="clear" w:color="auto" w:fill="auto"/>
          </w:tcPr>
          <w:p w:rsidR="00C57AF2" w:rsidRPr="00C57AF2" w:rsidRDefault="00187F97" w:rsidP="00C9387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ST/SG/AC.10/C.3/2018/101</w:t>
            </w:r>
            <w:r>
              <w:rPr>
                <w:lang w:val="en-US"/>
              </w:rPr>
              <w:br/>
            </w:r>
            <w:r w:rsidR="00C57AF2" w:rsidRPr="00C57AF2">
              <w:rPr>
                <w:lang w:val="en-US"/>
              </w:rPr>
              <w:t>(FEA)</w:t>
            </w:r>
          </w:p>
        </w:tc>
        <w:tc>
          <w:tcPr>
            <w:tcW w:w="4332" w:type="dxa"/>
            <w:shd w:val="clear" w:color="auto" w:fill="auto"/>
          </w:tcPr>
          <w:p w:rsidR="00C57AF2" w:rsidRPr="00C57AF2" w:rsidRDefault="00C9387F" w:rsidP="00C9387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Aérosols − </w:t>
            </w:r>
            <w:r w:rsidR="00C57AF2" w:rsidRPr="00C57AF2">
              <w:rPr>
                <w:lang w:val="fr-FR"/>
              </w:rPr>
              <w:t>Amendements corollaires résultant de la proposition figurant dans les documents ST/SG/AC.10/C.3/2018/80 et ST/SG/AC.10/C.4/2018/25</w:t>
            </w:r>
          </w:p>
        </w:tc>
      </w:tr>
      <w:tr w:rsidR="00C9387F" w:rsidRPr="00C57AF2" w:rsidTr="00C9387F">
        <w:tc>
          <w:tcPr>
            <w:tcW w:w="3038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ST/SG/AC.10/C.3/2018/93 (Allemagne)</w:t>
            </w:r>
          </w:p>
        </w:tc>
        <w:tc>
          <w:tcPr>
            <w:tcW w:w="4332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Proposition de m</w:t>
            </w:r>
            <w:r w:rsidRPr="00C57AF2">
              <w:rPr>
                <w:lang w:val="fr-FR"/>
              </w:rPr>
              <w:t>andat et de programme de travail pour les combinaisons de dangers physiques</w:t>
            </w:r>
          </w:p>
        </w:tc>
      </w:tr>
      <w:tr w:rsidR="00C9387F" w:rsidRPr="00C57AF2" w:rsidTr="00C9387F">
        <w:tc>
          <w:tcPr>
            <w:tcW w:w="3038" w:type="dxa"/>
            <w:shd w:val="clear" w:color="auto" w:fill="auto"/>
          </w:tcPr>
          <w:p w:rsidR="00C57AF2" w:rsidRPr="00C57AF2" w:rsidRDefault="00C9387F" w:rsidP="00C9387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ST/SG/AC.10/C.3/2018/94</w:t>
            </w:r>
            <w:r>
              <w:rPr>
                <w:lang w:val="en-US"/>
              </w:rPr>
              <w:br/>
            </w:r>
            <w:r w:rsidR="00C57AF2" w:rsidRPr="00C57AF2">
              <w:rPr>
                <w:lang w:val="en-US"/>
              </w:rPr>
              <w:t>(IPPIC)</w:t>
            </w:r>
          </w:p>
        </w:tc>
        <w:tc>
          <w:tcPr>
            <w:tcW w:w="4332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Proposition d</w:t>
            </w:r>
            <w:r w:rsidR="00C9387F" w:rsidRPr="00C57AF2">
              <w:rPr>
                <w:bCs/>
                <w:lang w:val="fr-FR"/>
              </w:rPr>
              <w:t>’</w:t>
            </w:r>
            <w:r w:rsidRPr="00C57AF2">
              <w:rPr>
                <w:bCs/>
                <w:lang w:val="fr-FR"/>
              </w:rPr>
              <w:t>amendement à la classification des liquides inflammables figurant dans le</w:t>
            </w:r>
            <w:r w:rsidR="00C9387F">
              <w:rPr>
                <w:bCs/>
                <w:lang w:val="fr-FR"/>
              </w:rPr>
              <w:t xml:space="preserve"> chapitre </w:t>
            </w:r>
            <w:r w:rsidRPr="00C57AF2">
              <w:rPr>
                <w:bCs/>
                <w:lang w:val="fr-FR"/>
              </w:rPr>
              <w:t>2.6 du SGH</w:t>
            </w:r>
          </w:p>
        </w:tc>
      </w:tr>
    </w:tbl>
    <w:p w:rsidR="00C57AF2" w:rsidRPr="00C57AF2" w:rsidRDefault="00C57AF2" w:rsidP="005D5BDD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>Le Sous-Comité voudra peut-être aussi prendre note des résultats des débats sur le document ST/SG/AC.10/C.3/2018/85, soumis au titre du point 2 b).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8.</w:t>
      </w:r>
      <w:r w:rsidRPr="00C57AF2">
        <w:rPr>
          <w:lang w:val="fr-FR"/>
        </w:rPr>
        <w:tab/>
        <w:t>Programme de travail pour la période biennale 2019</w:t>
      </w:r>
      <w:r w:rsidR="00C9387F">
        <w:rPr>
          <w:lang w:val="fr-FR"/>
        </w:rPr>
        <w:t>-</w:t>
      </w:r>
      <w:r w:rsidRPr="00C57AF2">
        <w:rPr>
          <w:lang w:val="fr-FR"/>
        </w:rPr>
        <w:t>2020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038"/>
        <w:gridCol w:w="4332"/>
      </w:tblGrid>
      <w:tr w:rsidR="00C57AF2" w:rsidRPr="00C57AF2" w:rsidTr="00187F97">
        <w:tc>
          <w:tcPr>
            <w:tcW w:w="3038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lang w:val="fr-FR"/>
              </w:rPr>
              <w:t>ST/SG/AC.10/C.3/2018/103 (Espagne)</w:t>
            </w:r>
          </w:p>
        </w:tc>
        <w:tc>
          <w:tcPr>
            <w:tcW w:w="4332" w:type="dxa"/>
            <w:shd w:val="clear" w:color="auto" w:fill="auto"/>
          </w:tcPr>
          <w:p w:rsidR="00C57AF2" w:rsidRPr="00C57AF2" w:rsidRDefault="00C57AF2" w:rsidP="00C9387F">
            <w:pPr>
              <w:spacing w:after="120"/>
              <w:rPr>
                <w:lang w:val="fr-FR"/>
              </w:rPr>
            </w:pPr>
            <w:r w:rsidRPr="00C57AF2">
              <w:rPr>
                <w:bCs/>
                <w:lang w:val="fr-FR"/>
              </w:rPr>
              <w:t>Révision des noms des substances chimiques</w:t>
            </w:r>
          </w:p>
        </w:tc>
      </w:tr>
    </w:tbl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9.</w:t>
      </w:r>
      <w:r w:rsidRPr="00C57AF2">
        <w:rPr>
          <w:lang w:val="fr-FR"/>
        </w:rPr>
        <w:tab/>
        <w:t>Projet de résolution 2019/… du Conseil économique et social</w:t>
      </w:r>
    </w:p>
    <w:p w:rsidR="00C57AF2" w:rsidRPr="00C57AF2" w:rsidRDefault="00C57AF2" w:rsidP="00C9387F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>Le Sous-Comité voudra sans doute examiner un projet de résolution qui sera soumis au Conseil économique et social pour adoption à sa session de 2019 sur la base d’un projet qui sera établi par le secrétariat.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10.</w:t>
      </w:r>
      <w:r w:rsidRPr="00C57AF2">
        <w:rPr>
          <w:lang w:val="fr-FR"/>
        </w:rPr>
        <w:tab/>
        <w:t>Élection du bureau pour la période biennale 2019-2020</w:t>
      </w:r>
    </w:p>
    <w:p w:rsidR="00C57AF2" w:rsidRPr="00C57AF2" w:rsidRDefault="00C57AF2" w:rsidP="00C9387F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>Conformément à l’usage, le Sous-Comité sera invité à élire les membres de son Bureau pour la période 2019-2020 parmi les représentants de ses pays membres.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11.</w:t>
      </w:r>
      <w:r w:rsidRPr="00C57AF2">
        <w:rPr>
          <w:lang w:val="fr-FR"/>
        </w:rPr>
        <w:tab/>
        <w:t xml:space="preserve">Questions diverses </w:t>
      </w:r>
    </w:p>
    <w:p w:rsidR="00C57AF2" w:rsidRPr="00C57AF2" w:rsidRDefault="00C57AF2" w:rsidP="00C9387F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>Aucun document n’avait été soumis au titre de ce point de l’ordre du jour au moment de la rédaction du présent document.</w:t>
      </w:r>
    </w:p>
    <w:p w:rsidR="00C57AF2" w:rsidRPr="00C57AF2" w:rsidRDefault="00C57AF2" w:rsidP="009D2A64">
      <w:pPr>
        <w:pStyle w:val="H1G"/>
        <w:rPr>
          <w:lang w:val="fr-FR"/>
        </w:rPr>
      </w:pPr>
      <w:r w:rsidRPr="00C57AF2">
        <w:rPr>
          <w:lang w:val="fr-FR"/>
        </w:rPr>
        <w:tab/>
        <w:t>12.</w:t>
      </w:r>
      <w:r w:rsidRPr="00C57AF2">
        <w:rPr>
          <w:lang w:val="fr-FR"/>
        </w:rPr>
        <w:tab/>
        <w:t>Adoption du rapport</w:t>
      </w:r>
    </w:p>
    <w:p w:rsidR="00C57AF2" w:rsidRPr="00C57AF2" w:rsidRDefault="00C57AF2" w:rsidP="00C9387F">
      <w:pPr>
        <w:pStyle w:val="SingleTxtG"/>
        <w:ind w:firstLine="567"/>
        <w:rPr>
          <w:lang w:val="fr-FR"/>
        </w:rPr>
      </w:pPr>
      <w:r w:rsidRPr="00C57AF2">
        <w:rPr>
          <w:lang w:val="fr-FR"/>
        </w:rPr>
        <w:t>Conformément à l’usage, le Sous-Comité voudra sans doute adopter le rapport de sa cinquante-quatrième session sur la base d’un projet établi par le secrétariat.</w:t>
      </w:r>
    </w:p>
    <w:p w:rsidR="00446FE5" w:rsidRPr="00C9387F" w:rsidRDefault="00C9387F" w:rsidP="00C938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C9387F" w:rsidSect="00C57A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C5" w:rsidRDefault="008265C5" w:rsidP="00F95C08">
      <w:pPr>
        <w:spacing w:line="240" w:lineRule="auto"/>
      </w:pPr>
    </w:p>
  </w:endnote>
  <w:endnote w:type="continuationSeparator" w:id="0">
    <w:p w:rsidR="008265C5" w:rsidRPr="00AC3823" w:rsidRDefault="008265C5" w:rsidP="00AC3823">
      <w:pPr>
        <w:pStyle w:val="Footer"/>
      </w:pPr>
    </w:p>
  </w:endnote>
  <w:endnote w:type="continuationNotice" w:id="1">
    <w:p w:rsidR="008265C5" w:rsidRDefault="008265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F2" w:rsidRPr="00C57AF2" w:rsidRDefault="00C57AF2" w:rsidP="00C57AF2">
    <w:pPr>
      <w:pStyle w:val="Footer"/>
      <w:tabs>
        <w:tab w:val="right" w:pos="9638"/>
      </w:tabs>
    </w:pPr>
    <w:r w:rsidRPr="00C57AF2">
      <w:rPr>
        <w:b/>
        <w:sz w:val="18"/>
      </w:rPr>
      <w:fldChar w:fldCharType="begin"/>
    </w:r>
    <w:r w:rsidRPr="00C57AF2">
      <w:rPr>
        <w:b/>
        <w:sz w:val="18"/>
      </w:rPr>
      <w:instrText xml:space="preserve"> PAGE  \* MERGEFORMAT </w:instrText>
    </w:r>
    <w:r w:rsidRPr="00C57AF2">
      <w:rPr>
        <w:b/>
        <w:sz w:val="18"/>
      </w:rPr>
      <w:fldChar w:fldCharType="separate"/>
    </w:r>
    <w:r w:rsidR="00220D7D">
      <w:rPr>
        <w:b/>
        <w:noProof/>
        <w:sz w:val="18"/>
      </w:rPr>
      <w:t>6</w:t>
    </w:r>
    <w:r w:rsidRPr="00C57AF2">
      <w:rPr>
        <w:b/>
        <w:sz w:val="18"/>
      </w:rPr>
      <w:fldChar w:fldCharType="end"/>
    </w:r>
    <w:r>
      <w:rPr>
        <w:b/>
        <w:sz w:val="18"/>
      </w:rPr>
      <w:tab/>
    </w:r>
    <w:r>
      <w:t>GE.18-15304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F2" w:rsidRPr="00C57AF2" w:rsidRDefault="00C57AF2" w:rsidP="00C57AF2">
    <w:pPr>
      <w:pStyle w:val="Footer"/>
      <w:tabs>
        <w:tab w:val="right" w:pos="9638"/>
      </w:tabs>
      <w:rPr>
        <w:b/>
        <w:sz w:val="18"/>
      </w:rPr>
    </w:pPr>
    <w:r>
      <w:t>GE.18-15304</w:t>
    </w:r>
    <w:r>
      <w:tab/>
    </w:r>
    <w:r w:rsidRPr="00C57AF2">
      <w:rPr>
        <w:b/>
        <w:sz w:val="18"/>
      </w:rPr>
      <w:fldChar w:fldCharType="begin"/>
    </w:r>
    <w:r w:rsidRPr="00C57AF2">
      <w:rPr>
        <w:b/>
        <w:sz w:val="18"/>
      </w:rPr>
      <w:instrText xml:space="preserve"> PAGE  \* MERGEFORMAT </w:instrText>
    </w:r>
    <w:r w:rsidRPr="00C57AF2">
      <w:rPr>
        <w:b/>
        <w:sz w:val="18"/>
      </w:rPr>
      <w:fldChar w:fldCharType="separate"/>
    </w:r>
    <w:r w:rsidR="00220D7D">
      <w:rPr>
        <w:b/>
        <w:noProof/>
        <w:sz w:val="18"/>
      </w:rPr>
      <w:t>7</w:t>
    </w:r>
    <w:r w:rsidRPr="00C57A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C57AF2" w:rsidRDefault="00C57AF2" w:rsidP="00C57AF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15304  (</w:t>
    </w:r>
    <w:proofErr w:type="gramEnd"/>
    <w:r>
      <w:rPr>
        <w:sz w:val="20"/>
      </w:rPr>
      <w:t>F)</w:t>
    </w:r>
    <w:r w:rsidR="00E842C0">
      <w:rPr>
        <w:sz w:val="20"/>
      </w:rPr>
      <w:t xml:space="preserve">    011018    021018</w:t>
    </w:r>
    <w:r>
      <w:rPr>
        <w:sz w:val="20"/>
      </w:rPr>
      <w:br/>
    </w:r>
    <w:r w:rsidRPr="00C57AF2">
      <w:rPr>
        <w:rFonts w:ascii="C39T30Lfz" w:hAnsi="C39T30Lfz"/>
        <w:sz w:val="56"/>
      </w:rPr>
      <w:t></w:t>
    </w:r>
    <w:r w:rsidRPr="00C57AF2">
      <w:rPr>
        <w:rFonts w:ascii="C39T30Lfz" w:hAnsi="C39T30Lfz"/>
        <w:sz w:val="56"/>
      </w:rPr>
      <w:t></w:t>
    </w:r>
    <w:r w:rsidRPr="00C57AF2">
      <w:rPr>
        <w:rFonts w:ascii="C39T30Lfz" w:hAnsi="C39T30Lfz"/>
        <w:sz w:val="56"/>
      </w:rPr>
      <w:t></w:t>
    </w:r>
    <w:r w:rsidRPr="00C57AF2">
      <w:rPr>
        <w:rFonts w:ascii="C39T30Lfz" w:hAnsi="C39T30Lfz"/>
        <w:sz w:val="56"/>
      </w:rPr>
      <w:t></w:t>
    </w:r>
    <w:r w:rsidRPr="00C57AF2">
      <w:rPr>
        <w:rFonts w:ascii="C39T30Lfz" w:hAnsi="C39T30Lfz"/>
        <w:sz w:val="56"/>
      </w:rPr>
      <w:t></w:t>
    </w:r>
    <w:r w:rsidRPr="00C57AF2">
      <w:rPr>
        <w:rFonts w:ascii="C39T30Lfz" w:hAnsi="C39T30Lfz"/>
        <w:sz w:val="56"/>
      </w:rPr>
      <w:t></w:t>
    </w:r>
    <w:r w:rsidRPr="00C57AF2">
      <w:rPr>
        <w:rFonts w:ascii="C39T30Lfz" w:hAnsi="C39T30Lfz"/>
        <w:sz w:val="56"/>
      </w:rPr>
      <w:t></w:t>
    </w:r>
    <w:r w:rsidRPr="00C57AF2">
      <w:rPr>
        <w:rFonts w:ascii="C39T30Lfz" w:hAnsi="C39T30Lfz"/>
        <w:sz w:val="56"/>
      </w:rPr>
      <w:t></w:t>
    </w:r>
    <w:r w:rsidRPr="00C57AF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107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107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C5" w:rsidRPr="00AC3823" w:rsidRDefault="008265C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65C5" w:rsidRPr="00AC3823" w:rsidRDefault="008265C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265C5" w:rsidRPr="00AC3823" w:rsidRDefault="008265C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F2" w:rsidRPr="00C57AF2" w:rsidRDefault="00D126B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F2" w:rsidRPr="00C57AF2" w:rsidRDefault="00D126BF" w:rsidP="00C57A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C5"/>
    <w:rsid w:val="00017F94"/>
    <w:rsid w:val="00023842"/>
    <w:rsid w:val="000305D3"/>
    <w:rsid w:val="000334F9"/>
    <w:rsid w:val="0007796D"/>
    <w:rsid w:val="000B7790"/>
    <w:rsid w:val="000D3119"/>
    <w:rsid w:val="00111F2F"/>
    <w:rsid w:val="00132EA9"/>
    <w:rsid w:val="0014365E"/>
    <w:rsid w:val="00176178"/>
    <w:rsid w:val="00187F97"/>
    <w:rsid w:val="001F525A"/>
    <w:rsid w:val="00220D7D"/>
    <w:rsid w:val="00223272"/>
    <w:rsid w:val="0024779E"/>
    <w:rsid w:val="00283190"/>
    <w:rsid w:val="002832AC"/>
    <w:rsid w:val="00291DB0"/>
    <w:rsid w:val="002D7C93"/>
    <w:rsid w:val="0041155B"/>
    <w:rsid w:val="00441C3B"/>
    <w:rsid w:val="00446FE5"/>
    <w:rsid w:val="00452396"/>
    <w:rsid w:val="004E468C"/>
    <w:rsid w:val="00543AC1"/>
    <w:rsid w:val="005505B7"/>
    <w:rsid w:val="00573BE5"/>
    <w:rsid w:val="00584DC4"/>
    <w:rsid w:val="00586ED3"/>
    <w:rsid w:val="00596AA9"/>
    <w:rsid w:val="005C2695"/>
    <w:rsid w:val="005D5BDD"/>
    <w:rsid w:val="0068456F"/>
    <w:rsid w:val="006E3AB9"/>
    <w:rsid w:val="0071601D"/>
    <w:rsid w:val="007A54CB"/>
    <w:rsid w:val="007A62E6"/>
    <w:rsid w:val="0080684C"/>
    <w:rsid w:val="008265C5"/>
    <w:rsid w:val="008321D0"/>
    <w:rsid w:val="00871C75"/>
    <w:rsid w:val="008776DC"/>
    <w:rsid w:val="008B40CD"/>
    <w:rsid w:val="009705C8"/>
    <w:rsid w:val="009C1CF4"/>
    <w:rsid w:val="009D2A64"/>
    <w:rsid w:val="00A30353"/>
    <w:rsid w:val="00AC3823"/>
    <w:rsid w:val="00AE323C"/>
    <w:rsid w:val="00B00181"/>
    <w:rsid w:val="00B00B0D"/>
    <w:rsid w:val="00B765F7"/>
    <w:rsid w:val="00BA0CA9"/>
    <w:rsid w:val="00C02897"/>
    <w:rsid w:val="00C14852"/>
    <w:rsid w:val="00C34F3C"/>
    <w:rsid w:val="00C57AF2"/>
    <w:rsid w:val="00C9387F"/>
    <w:rsid w:val="00D126BF"/>
    <w:rsid w:val="00D3439C"/>
    <w:rsid w:val="00DB1831"/>
    <w:rsid w:val="00DD3BFD"/>
    <w:rsid w:val="00DF6678"/>
    <w:rsid w:val="00E842C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2BC055-01EA-4D06-B04D-F95CC47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ST/SG/AC.10/C.3/107/Add.1</vt:lpstr>
      <vt:lpstr>ST/SG/AC.10/C.3/107/Add.1</vt:lpstr>
    </vt:vector>
  </TitlesOfParts>
  <Company>DCM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ST/SG/AC.10/C.3/107/Add.1</dc:title>
  <dc:subject/>
  <dc:creator>Annie BEAUNEE</dc:creator>
  <cp:keywords/>
  <cp:lastModifiedBy>Laurence Berthet</cp:lastModifiedBy>
  <cp:revision>3</cp:revision>
  <cp:lastPrinted>2018-10-02T13:40:00Z</cp:lastPrinted>
  <dcterms:created xsi:type="dcterms:W3CDTF">2018-10-02T13:40:00Z</dcterms:created>
  <dcterms:modified xsi:type="dcterms:W3CDTF">2018-10-02T13:40:00Z</dcterms:modified>
</cp:coreProperties>
</file>