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457D5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457D55" w:rsidP="00457D55">
            <w:pPr>
              <w:jc w:val="right"/>
            </w:pPr>
            <w:r w:rsidRPr="00457D55">
              <w:rPr>
                <w:sz w:val="40"/>
              </w:rPr>
              <w:t>ST</w:t>
            </w:r>
            <w:r>
              <w:t>/SG/AC.10/C.3/2018/8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457D55" w:rsidP="00F01738">
            <w:pPr>
              <w:spacing w:before="240"/>
            </w:pPr>
            <w:r>
              <w:t>Distr. générale</w:t>
            </w:r>
          </w:p>
          <w:p w:rsidR="00457D55" w:rsidRDefault="00457D55" w:rsidP="00457D55">
            <w:pPr>
              <w:spacing w:line="240" w:lineRule="exact"/>
            </w:pPr>
            <w:r>
              <w:t>15 mars 2018</w:t>
            </w:r>
          </w:p>
          <w:p w:rsidR="00457D55" w:rsidRDefault="00457D55" w:rsidP="00457D55">
            <w:pPr>
              <w:spacing w:line="240" w:lineRule="exact"/>
            </w:pPr>
            <w:r>
              <w:t>Français</w:t>
            </w:r>
          </w:p>
          <w:p w:rsidR="00457D55" w:rsidRPr="00DB58B5" w:rsidRDefault="00457D55" w:rsidP="00457D55">
            <w:pPr>
              <w:spacing w:line="240" w:lineRule="exact"/>
            </w:pPr>
            <w:r>
              <w:t>Original : anglais</w:t>
            </w:r>
          </w:p>
        </w:tc>
      </w:tr>
    </w:tbl>
    <w:p w:rsidR="00457D55" w:rsidRPr="00CA0680" w:rsidRDefault="00457D55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05303F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05303F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457D55" w:rsidRPr="00CA0680" w:rsidRDefault="00457D55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05303F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D93164" w:rsidRPr="000C6BB5" w:rsidRDefault="00D93164" w:rsidP="00D93164">
      <w:pPr>
        <w:spacing w:before="120"/>
        <w:rPr>
          <w:b/>
          <w:lang w:val="fr-FR"/>
        </w:rPr>
      </w:pPr>
      <w:r w:rsidRPr="000C6BB5">
        <w:rPr>
          <w:b/>
          <w:lang w:val="fr-FR"/>
        </w:rPr>
        <w:t>Cinquante-troisième session</w:t>
      </w:r>
    </w:p>
    <w:p w:rsidR="00D93164" w:rsidRPr="000C6BB5" w:rsidRDefault="00D93164" w:rsidP="00D93164">
      <w:pPr>
        <w:rPr>
          <w:lang w:val="fr-FR"/>
        </w:rPr>
      </w:pPr>
      <w:r w:rsidRPr="000C6BB5">
        <w:rPr>
          <w:lang w:val="fr-FR"/>
        </w:rPr>
        <w:t>Genève, 25 juin-4 juillet 201</w:t>
      </w:r>
      <w:r w:rsidR="00EC2A42">
        <w:rPr>
          <w:lang w:val="fr-FR"/>
        </w:rPr>
        <w:t>8</w:t>
      </w:r>
    </w:p>
    <w:p w:rsidR="00D93164" w:rsidRPr="000C6BB5" w:rsidRDefault="00D93164" w:rsidP="00D93164">
      <w:pPr>
        <w:rPr>
          <w:lang w:val="fr-FR"/>
        </w:rPr>
      </w:pPr>
      <w:r w:rsidRPr="000C6BB5">
        <w:rPr>
          <w:lang w:val="fr-FR"/>
        </w:rPr>
        <w:t>Point 5 b) de l</w:t>
      </w:r>
      <w:r w:rsidR="0005303F">
        <w:rPr>
          <w:lang w:val="fr-FR"/>
        </w:rPr>
        <w:t>’</w:t>
      </w:r>
      <w:r w:rsidRPr="000C6BB5">
        <w:rPr>
          <w:lang w:val="fr-FR"/>
        </w:rPr>
        <w:t>ordre du jour provisoire</w:t>
      </w:r>
    </w:p>
    <w:p w:rsidR="00457D55" w:rsidRDefault="00D93164" w:rsidP="00D93164">
      <w:r w:rsidRPr="000C6BB5">
        <w:rPr>
          <w:b/>
          <w:lang w:val="fr-FR"/>
        </w:rPr>
        <w:t>Transport de gaz</w:t>
      </w:r>
      <w:r w:rsidR="00361F10">
        <w:rPr>
          <w:b/>
          <w:lang w:val="fr-FR"/>
        </w:rPr>
        <w:t> </w:t>
      </w:r>
      <w:r w:rsidRPr="000C6BB5">
        <w:rPr>
          <w:b/>
          <w:lang w:val="fr-FR"/>
        </w:rPr>
        <w:t>: questions diverses</w:t>
      </w:r>
    </w:p>
    <w:p w:rsidR="00D93164" w:rsidRPr="000C6BB5" w:rsidRDefault="00D93164" w:rsidP="00D93164">
      <w:pPr>
        <w:pStyle w:val="HChG"/>
        <w:rPr>
          <w:lang w:val="fr-FR"/>
        </w:rPr>
      </w:pPr>
      <w:r w:rsidRPr="000C6BB5">
        <w:rPr>
          <w:lang w:val="fr-FR"/>
        </w:rPr>
        <w:tab/>
      </w:r>
      <w:r w:rsidRPr="000C6BB5">
        <w:rPr>
          <w:lang w:val="fr-FR"/>
        </w:rPr>
        <w:tab/>
      </w:r>
      <w:r w:rsidRPr="00D93164">
        <w:t>Enveloppes</w:t>
      </w:r>
      <w:r>
        <w:rPr>
          <w:lang w:val="fr-FR"/>
        </w:rPr>
        <w:t xml:space="preserve"> pour</w:t>
      </w:r>
      <w:r w:rsidRPr="000C6BB5">
        <w:rPr>
          <w:lang w:val="fr-FR"/>
        </w:rPr>
        <w:t xml:space="preserve"> bouteilles d</w:t>
      </w:r>
      <w:r w:rsidR="0005303F">
        <w:rPr>
          <w:lang w:val="fr-FR"/>
        </w:rPr>
        <w:t>’</w:t>
      </w:r>
      <w:r w:rsidRPr="000C6BB5">
        <w:rPr>
          <w:lang w:val="fr-FR"/>
        </w:rPr>
        <w:t xml:space="preserve">acétylène </w:t>
      </w:r>
      <w:r>
        <w:rPr>
          <w:lang w:val="fr-FR"/>
        </w:rPr>
        <w:t>« UN »</w:t>
      </w:r>
    </w:p>
    <w:p w:rsidR="00D93164" w:rsidRPr="000C6BB5" w:rsidRDefault="00D93164" w:rsidP="00D93164">
      <w:pPr>
        <w:pStyle w:val="H1G"/>
        <w:rPr>
          <w:lang w:val="fr-FR"/>
        </w:rPr>
      </w:pPr>
      <w:r w:rsidRPr="000C6BB5">
        <w:rPr>
          <w:lang w:val="fr-FR"/>
        </w:rPr>
        <w:tab/>
      </w:r>
      <w:r w:rsidRPr="000C6BB5">
        <w:rPr>
          <w:lang w:val="fr-FR"/>
        </w:rPr>
        <w:tab/>
      </w:r>
      <w:r>
        <w:rPr>
          <w:lang w:val="fr-FR"/>
        </w:rPr>
        <w:t xml:space="preserve">Communication des </w:t>
      </w:r>
      <w:r w:rsidRPr="000C6BB5">
        <w:rPr>
          <w:lang w:val="fr-FR"/>
        </w:rPr>
        <w:t xml:space="preserve">experts </w:t>
      </w:r>
      <w:r>
        <w:rPr>
          <w:lang w:val="fr-FR"/>
        </w:rPr>
        <w:t>du</w:t>
      </w:r>
      <w:r w:rsidRPr="000C6BB5">
        <w:rPr>
          <w:lang w:val="fr-FR"/>
        </w:rPr>
        <w:t xml:space="preserve"> Canada</w:t>
      </w:r>
      <w:r w:rsidRPr="00D9316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57D55" w:rsidRDefault="00D93164" w:rsidP="00D93164">
      <w:pPr>
        <w:pStyle w:val="HChG"/>
      </w:pPr>
      <w:r w:rsidRPr="000C6BB5">
        <w:rPr>
          <w:lang w:val="fr-FR"/>
        </w:rPr>
        <w:tab/>
      </w:r>
      <w:r w:rsidRPr="000C6BB5">
        <w:rPr>
          <w:lang w:val="fr-FR"/>
        </w:rPr>
        <w:tab/>
        <w:t>Introduction</w:t>
      </w:r>
    </w:p>
    <w:p w:rsidR="00E371C4" w:rsidRPr="000C6BB5" w:rsidRDefault="00E371C4" w:rsidP="00E371C4">
      <w:pPr>
        <w:pStyle w:val="SingleTxtG"/>
        <w:rPr>
          <w:lang w:val="fr-FR"/>
        </w:rPr>
      </w:pPr>
      <w:r w:rsidRPr="000C6BB5">
        <w:rPr>
          <w:lang w:val="fr-FR"/>
        </w:rPr>
        <w:t>1.</w:t>
      </w:r>
      <w:r w:rsidRPr="000C6BB5">
        <w:rPr>
          <w:lang w:val="fr-FR"/>
        </w:rPr>
        <w:tab/>
      </w:r>
      <w:r w:rsidRPr="00AD3DB9">
        <w:rPr>
          <w:lang w:val="fr-FR"/>
        </w:rPr>
        <w:t>Il est proposé dans le présent document de réviser les prescriptions du paragraphe</w:t>
      </w:r>
      <w:r w:rsidR="008902F2">
        <w:rPr>
          <w:lang w:val="fr-FR"/>
        </w:rPr>
        <w:t> </w:t>
      </w:r>
      <w:r w:rsidRPr="00AD3DB9">
        <w:rPr>
          <w:lang w:val="fr-FR"/>
        </w:rPr>
        <w:t xml:space="preserve">6.2.2.1.3 </w:t>
      </w:r>
      <w:r>
        <w:rPr>
          <w:lang w:val="fr-FR"/>
        </w:rPr>
        <w:t>r</w:t>
      </w:r>
      <w:r w:rsidRPr="00AD3DB9">
        <w:rPr>
          <w:lang w:val="fr-FR"/>
        </w:rPr>
        <w:t>e</w:t>
      </w:r>
      <w:r>
        <w:rPr>
          <w:lang w:val="fr-FR"/>
        </w:rPr>
        <w:t>latives aux enveloppes des boute</w:t>
      </w:r>
      <w:r w:rsidRPr="00AD3DB9">
        <w:rPr>
          <w:lang w:val="fr-FR"/>
        </w:rPr>
        <w:t>illes d</w:t>
      </w:r>
      <w:r w:rsidR="0005303F">
        <w:rPr>
          <w:lang w:val="fr-FR"/>
        </w:rPr>
        <w:t>’</w:t>
      </w:r>
      <w:r w:rsidRPr="00AD3DB9">
        <w:rPr>
          <w:lang w:val="fr-FR"/>
        </w:rPr>
        <w:t xml:space="preserve">acétylène </w:t>
      </w:r>
      <w:r>
        <w:rPr>
          <w:lang w:val="fr-FR"/>
        </w:rPr>
        <w:t>« </w:t>
      </w:r>
      <w:r w:rsidRPr="00AD3DB9">
        <w:rPr>
          <w:lang w:val="fr-FR"/>
        </w:rPr>
        <w:t>UN</w:t>
      </w:r>
      <w:r>
        <w:rPr>
          <w:lang w:val="fr-FR"/>
        </w:rPr>
        <w:t> »</w:t>
      </w:r>
      <w:r w:rsidRPr="00AD3DB9">
        <w:rPr>
          <w:lang w:val="fr-FR"/>
        </w:rPr>
        <w:t xml:space="preserve"> afin de mieux les </w:t>
      </w:r>
      <w:r>
        <w:rPr>
          <w:lang w:val="fr-FR"/>
        </w:rPr>
        <w:t>harmoniser avec</w:t>
      </w:r>
      <w:r w:rsidRPr="00AD3DB9">
        <w:rPr>
          <w:lang w:val="fr-FR"/>
        </w:rPr>
        <w:t xml:space="preserve"> les prescriptions de la norme ISO</w:t>
      </w:r>
      <w:r w:rsidR="0005303F">
        <w:rPr>
          <w:lang w:val="fr-FR"/>
        </w:rPr>
        <w:t> </w:t>
      </w:r>
      <w:r w:rsidRPr="00AD3DB9">
        <w:rPr>
          <w:lang w:val="fr-FR"/>
        </w:rPr>
        <w:t>3807:2013, qui remplace les deux normes ISO</w:t>
      </w:r>
      <w:r w:rsidR="008902F2">
        <w:rPr>
          <w:lang w:val="fr-FR"/>
        </w:rPr>
        <w:t> </w:t>
      </w:r>
      <w:r w:rsidRPr="00AD3DB9">
        <w:rPr>
          <w:lang w:val="fr-FR"/>
        </w:rPr>
        <w:t>3807-1:2000 et ISO</w:t>
      </w:r>
      <w:r w:rsidR="008902F2">
        <w:rPr>
          <w:lang w:val="fr-FR"/>
        </w:rPr>
        <w:t> </w:t>
      </w:r>
      <w:r w:rsidRPr="00AD3DB9">
        <w:rPr>
          <w:lang w:val="fr-FR"/>
        </w:rPr>
        <w:t>3807-2:2000. À la quarante-quatrième session du Sous-Comité, l</w:t>
      </w:r>
      <w:r w:rsidR="0005303F">
        <w:rPr>
          <w:lang w:val="fr-FR"/>
        </w:rPr>
        <w:t>’</w:t>
      </w:r>
      <w:r w:rsidRPr="00AD3DB9">
        <w:rPr>
          <w:lang w:val="fr-FR"/>
        </w:rPr>
        <w:t>Organisation internationale de normalisation (ISO) a soumis un document officiel (ST/SG/AC.10/C.3/2013/61) et les documents informels INF.13 et INF.26 (</w:t>
      </w:r>
      <w:r w:rsidR="008902F2">
        <w:rPr>
          <w:lang w:val="fr-FR"/>
        </w:rPr>
        <w:t>quarante-quatrième</w:t>
      </w:r>
      <w:r>
        <w:rPr>
          <w:lang w:val="fr-FR"/>
        </w:rPr>
        <w:t> </w:t>
      </w:r>
      <w:r w:rsidRPr="00AD3DB9">
        <w:rPr>
          <w:lang w:val="fr-FR"/>
        </w:rPr>
        <w:t>session) qui proposaient que les normes ISO</w:t>
      </w:r>
      <w:r w:rsidR="008902F2">
        <w:rPr>
          <w:lang w:val="fr-FR"/>
        </w:rPr>
        <w:t> </w:t>
      </w:r>
      <w:r w:rsidRPr="00AD3DB9">
        <w:rPr>
          <w:lang w:val="fr-FR"/>
        </w:rPr>
        <w:t>3807-1:2000 et ISO</w:t>
      </w:r>
      <w:r w:rsidR="008902F2">
        <w:rPr>
          <w:lang w:val="fr-FR"/>
        </w:rPr>
        <w:t> </w:t>
      </w:r>
      <w:r w:rsidRPr="00AD3DB9">
        <w:rPr>
          <w:lang w:val="fr-FR"/>
        </w:rPr>
        <w:t>3807-2:2000 soi</w:t>
      </w:r>
      <w:r w:rsidR="008902F2">
        <w:rPr>
          <w:lang w:val="fr-FR"/>
        </w:rPr>
        <w:t>ent remplacées par la norme ISO </w:t>
      </w:r>
      <w:r w:rsidRPr="00AD3DB9">
        <w:rPr>
          <w:lang w:val="fr-FR"/>
        </w:rPr>
        <w:t xml:space="preserve">3807:2013. </w:t>
      </w:r>
      <w:r>
        <w:rPr>
          <w:lang w:val="fr-FR"/>
        </w:rPr>
        <w:t xml:space="preserve">Celle-ci </w:t>
      </w:r>
      <w:r w:rsidRPr="00AD3DB9">
        <w:rPr>
          <w:lang w:val="fr-FR"/>
        </w:rPr>
        <w:t xml:space="preserve">comprend de nouvelles dispositions </w:t>
      </w:r>
      <w:r>
        <w:rPr>
          <w:lang w:val="fr-FR"/>
        </w:rPr>
        <w:t>relatives aux</w:t>
      </w:r>
      <w:r w:rsidRPr="00AD3DB9">
        <w:rPr>
          <w:lang w:val="fr-FR"/>
        </w:rPr>
        <w:t xml:space="preserve"> enveloppes qui n</w:t>
      </w:r>
      <w:r w:rsidR="0005303F">
        <w:rPr>
          <w:lang w:val="fr-FR"/>
        </w:rPr>
        <w:t>’</w:t>
      </w:r>
      <w:r w:rsidRPr="00AD3DB9">
        <w:rPr>
          <w:lang w:val="fr-FR"/>
        </w:rPr>
        <w:t>avaient pas été abordées lors de son adoption</w:t>
      </w:r>
      <w:r w:rsidRPr="000C6BB5">
        <w:rPr>
          <w:lang w:val="fr-FR"/>
        </w:rPr>
        <w:t>.</w:t>
      </w:r>
    </w:p>
    <w:p w:rsidR="00E371C4" w:rsidRPr="000C6BB5" w:rsidRDefault="00E371C4" w:rsidP="00E371C4">
      <w:pPr>
        <w:pStyle w:val="HChG"/>
        <w:rPr>
          <w:lang w:val="fr-FR"/>
        </w:rPr>
      </w:pPr>
      <w:r w:rsidRPr="000C6BB5">
        <w:rPr>
          <w:lang w:val="fr-FR"/>
        </w:rPr>
        <w:tab/>
      </w:r>
      <w:r w:rsidRPr="000C6BB5">
        <w:rPr>
          <w:lang w:val="fr-FR"/>
        </w:rPr>
        <w:tab/>
        <w:t>Propos</w:t>
      </w:r>
      <w:r>
        <w:rPr>
          <w:lang w:val="fr-FR"/>
        </w:rPr>
        <w:t>ition</w:t>
      </w:r>
    </w:p>
    <w:p w:rsidR="00E371C4" w:rsidRPr="000C6BB5" w:rsidRDefault="00E371C4" w:rsidP="00E371C4">
      <w:pPr>
        <w:pStyle w:val="SingleTxtG"/>
        <w:rPr>
          <w:lang w:val="fr-FR"/>
        </w:rPr>
      </w:pPr>
      <w:r w:rsidRPr="000C6BB5">
        <w:rPr>
          <w:lang w:val="fr-FR"/>
        </w:rPr>
        <w:t>2.</w:t>
      </w:r>
      <w:r w:rsidRPr="000C6BB5">
        <w:rPr>
          <w:lang w:val="fr-FR"/>
        </w:rPr>
        <w:tab/>
      </w:r>
      <w:r w:rsidRPr="007C767C">
        <w:rPr>
          <w:lang w:val="fr-FR"/>
        </w:rPr>
        <w:t>Modifier le texte du paragraphe 6.2.2.1.3 comme indiqué ci-après</w:t>
      </w:r>
      <w:r>
        <w:rPr>
          <w:lang w:val="fr-FR"/>
        </w:rPr>
        <w:t xml:space="preserve"> (l</w:t>
      </w:r>
      <w:r w:rsidRPr="007C767C">
        <w:rPr>
          <w:lang w:val="fr-FR"/>
        </w:rPr>
        <w:t xml:space="preserve">e nouveau texte est souligné et le texte supprimé est </w:t>
      </w:r>
      <w:r>
        <w:rPr>
          <w:lang w:val="fr-FR"/>
        </w:rPr>
        <w:t>biffé) :</w:t>
      </w:r>
    </w:p>
    <w:p w:rsidR="00E371C4" w:rsidRPr="000C6BB5" w:rsidRDefault="00E371C4" w:rsidP="00E371C4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0C6BB5">
        <w:rPr>
          <w:lang w:val="fr-FR"/>
        </w:rPr>
        <w:t>6.2.2.1.3</w:t>
      </w:r>
      <w:r>
        <w:rPr>
          <w:lang w:val="fr-FR"/>
        </w:rPr>
        <w:tab/>
      </w:r>
      <w:r w:rsidRPr="007C767C">
        <w:rPr>
          <w:lang w:val="fr-FR"/>
        </w:rPr>
        <w:t>Les normes ci-après s</w:t>
      </w:r>
      <w:r w:rsidR="0005303F">
        <w:rPr>
          <w:lang w:val="fr-FR"/>
        </w:rPr>
        <w:t>’</w:t>
      </w:r>
      <w:r w:rsidRPr="007C767C">
        <w:rPr>
          <w:lang w:val="fr-FR"/>
        </w:rPr>
        <w:t>appliquent à la conception, la construction ainsi qu</w:t>
      </w:r>
      <w:r w:rsidR="0005303F">
        <w:rPr>
          <w:lang w:val="fr-FR"/>
        </w:rPr>
        <w:t>’</w:t>
      </w:r>
      <w:r w:rsidRPr="007C767C">
        <w:rPr>
          <w:lang w:val="fr-FR"/>
        </w:rPr>
        <w:t>aux contrôles et aux épreuves initiaux des bouteilles d</w:t>
      </w:r>
      <w:r w:rsidR="0005303F">
        <w:rPr>
          <w:lang w:val="fr-FR"/>
        </w:rPr>
        <w:t>’</w:t>
      </w:r>
      <w:r w:rsidRPr="007C767C">
        <w:rPr>
          <w:lang w:val="fr-FR"/>
        </w:rPr>
        <w:t xml:space="preserve">acétylène </w:t>
      </w:r>
      <w:r>
        <w:rPr>
          <w:lang w:val="fr-FR"/>
        </w:rPr>
        <w:t>« </w:t>
      </w:r>
      <w:r w:rsidRPr="007C767C">
        <w:rPr>
          <w:lang w:val="fr-FR"/>
        </w:rPr>
        <w:t>UN</w:t>
      </w:r>
      <w:r>
        <w:rPr>
          <w:lang w:val="fr-FR"/>
        </w:rPr>
        <w:t> »,</w:t>
      </w:r>
      <w:r w:rsidRPr="007C767C">
        <w:rPr>
          <w:lang w:val="fr-FR"/>
        </w:rPr>
        <w:t xml:space="preserve"> si ce n</w:t>
      </w:r>
      <w:r w:rsidR="0005303F">
        <w:rPr>
          <w:lang w:val="fr-FR"/>
        </w:rPr>
        <w:t>’</w:t>
      </w:r>
      <w:r w:rsidRPr="007C767C">
        <w:rPr>
          <w:lang w:val="fr-FR"/>
        </w:rPr>
        <w:t>est que les prescriptions relatives à l</w:t>
      </w:r>
      <w:r w:rsidR="0005303F">
        <w:rPr>
          <w:lang w:val="fr-FR"/>
        </w:rPr>
        <w:t>’</w:t>
      </w:r>
      <w:r w:rsidRPr="007C767C">
        <w:rPr>
          <w:lang w:val="fr-FR"/>
        </w:rPr>
        <w:t xml:space="preserve">inspection et </w:t>
      </w:r>
      <w:r>
        <w:rPr>
          <w:lang w:val="fr-FR"/>
        </w:rPr>
        <w:t>à l</w:t>
      </w:r>
      <w:r w:rsidR="0005303F">
        <w:rPr>
          <w:lang w:val="fr-FR"/>
        </w:rPr>
        <w:t>’</w:t>
      </w:r>
      <w:r w:rsidRPr="007C767C">
        <w:rPr>
          <w:lang w:val="fr-FR"/>
        </w:rPr>
        <w:t>agrément du système d</w:t>
      </w:r>
      <w:r w:rsidR="0005303F">
        <w:rPr>
          <w:lang w:val="fr-FR"/>
        </w:rPr>
        <w:t>’</w:t>
      </w:r>
      <w:r w:rsidRPr="007C767C">
        <w:rPr>
          <w:lang w:val="fr-FR"/>
        </w:rPr>
        <w:t>évaluation de conformité doivent être conformes au 6.2.2.5</w:t>
      </w:r>
      <w:r w:rsidR="00843AF6">
        <w:rPr>
          <w:lang w:val="fr-FR"/>
        </w:rPr>
        <w:t> </w:t>
      </w:r>
      <w:r w:rsidRPr="000C6BB5">
        <w:rPr>
          <w:lang w:val="fr-FR"/>
        </w:rPr>
        <w:t>:</w:t>
      </w:r>
    </w:p>
    <w:p w:rsidR="00E371C4" w:rsidRPr="001C1941" w:rsidRDefault="00E371C4" w:rsidP="004A2349">
      <w:pPr>
        <w:pStyle w:val="SingleTxtG"/>
        <w:keepNext/>
        <w:rPr>
          <w:lang w:val="fr-FR"/>
        </w:rPr>
      </w:pPr>
      <w:r w:rsidRPr="001C1941">
        <w:rPr>
          <w:w w:val="105"/>
          <w:lang w:val="fr-FR"/>
        </w:rPr>
        <w:lastRenderedPageBreak/>
        <w:t>Pour l</w:t>
      </w:r>
      <w:r w:rsidR="0005303F">
        <w:rPr>
          <w:w w:val="105"/>
          <w:lang w:val="fr-FR"/>
        </w:rPr>
        <w:t>’</w:t>
      </w:r>
      <w:r w:rsidRPr="001C1941">
        <w:rPr>
          <w:w w:val="105"/>
          <w:lang w:val="fr-FR"/>
        </w:rPr>
        <w:t>enveloppe des bouteilles</w:t>
      </w:r>
      <w:r w:rsidR="00843AF6">
        <w:rPr>
          <w:w w:val="105"/>
          <w:lang w:val="fr-FR"/>
        </w:rPr>
        <w:t> </w:t>
      </w:r>
      <w:r w:rsidRPr="001C1941">
        <w:rPr>
          <w:w w:val="105"/>
          <w:lang w:val="fr-FR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6255"/>
        <w:gridCol w:w="1851"/>
      </w:tblGrid>
      <w:tr w:rsidR="005A1C4C" w:rsidRPr="001C1941" w:rsidTr="00716F7F">
        <w:trPr>
          <w:trHeight w:hRule="exact" w:val="554"/>
        </w:trPr>
        <w:tc>
          <w:tcPr>
            <w:tcW w:w="1533" w:type="dxa"/>
          </w:tcPr>
          <w:p w:rsidR="00E371C4" w:rsidRPr="00F34738" w:rsidRDefault="00E371C4" w:rsidP="004A2349">
            <w:pPr>
              <w:pStyle w:val="TableParagraph"/>
              <w:keepNext/>
              <w:keepLines/>
              <w:spacing w:before="60" w:after="60" w:line="200" w:lineRule="exact"/>
              <w:ind w:left="57" w:right="57"/>
              <w:rPr>
                <w:b/>
                <w:sz w:val="20"/>
                <w:szCs w:val="20"/>
                <w:lang w:val="fr-FR"/>
              </w:rPr>
            </w:pPr>
            <w:r w:rsidRPr="00F34738">
              <w:rPr>
                <w:b/>
                <w:sz w:val="20"/>
                <w:szCs w:val="20"/>
                <w:lang w:val="fr-FR"/>
              </w:rPr>
              <w:t>Référence</w:t>
            </w:r>
          </w:p>
        </w:tc>
        <w:tc>
          <w:tcPr>
            <w:tcW w:w="6255" w:type="dxa"/>
            <w:tcBorders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keepNext/>
              <w:keepLines/>
              <w:spacing w:before="60" w:after="60" w:line="200" w:lineRule="exact"/>
              <w:ind w:left="57" w:right="57"/>
              <w:rPr>
                <w:b/>
                <w:sz w:val="20"/>
                <w:szCs w:val="20"/>
                <w:lang w:val="fr-FR"/>
              </w:rPr>
            </w:pPr>
            <w:r w:rsidRPr="00F34738">
              <w:rPr>
                <w:b/>
                <w:sz w:val="20"/>
                <w:szCs w:val="20"/>
                <w:lang w:val="fr-FR"/>
              </w:rPr>
              <w:t>Titre</w:t>
            </w:r>
          </w:p>
        </w:tc>
        <w:tc>
          <w:tcPr>
            <w:tcW w:w="1851" w:type="dxa"/>
            <w:tcBorders>
              <w:left w:val="single" w:sz="3" w:space="0" w:color="000000"/>
              <w:right w:val="single" w:sz="3" w:space="0" w:color="000000"/>
            </w:tcBorders>
          </w:tcPr>
          <w:p w:rsidR="00E371C4" w:rsidRPr="00F34738" w:rsidRDefault="00E371C4" w:rsidP="006B1946">
            <w:pPr>
              <w:pStyle w:val="TableParagraph"/>
              <w:keepNext/>
              <w:keepLines/>
              <w:spacing w:before="60" w:after="60" w:line="200" w:lineRule="exact"/>
              <w:ind w:left="57" w:right="57" w:firstLine="1"/>
              <w:rPr>
                <w:b/>
                <w:sz w:val="20"/>
                <w:szCs w:val="20"/>
                <w:lang w:val="fr-FR"/>
              </w:rPr>
            </w:pPr>
            <w:r w:rsidRPr="00F34738">
              <w:rPr>
                <w:b/>
                <w:sz w:val="20"/>
                <w:szCs w:val="20"/>
                <w:lang w:val="fr-FR"/>
              </w:rPr>
              <w:t xml:space="preserve">Applicable </w:t>
            </w:r>
            <w:r w:rsidR="006B1946" w:rsidRPr="00F34738">
              <w:rPr>
                <w:b/>
                <w:sz w:val="20"/>
                <w:szCs w:val="20"/>
                <w:lang w:val="fr-FR"/>
              </w:rPr>
              <w:br/>
            </w:r>
            <w:r w:rsidRPr="00F34738">
              <w:rPr>
                <w:b/>
                <w:sz w:val="20"/>
                <w:szCs w:val="20"/>
                <w:lang w:val="fr-FR"/>
              </w:rPr>
              <w:t>à la fabrication</w:t>
            </w:r>
          </w:p>
        </w:tc>
      </w:tr>
      <w:tr w:rsidR="005A1C4C" w:rsidRPr="001C1941" w:rsidTr="00716F7F">
        <w:trPr>
          <w:trHeight w:hRule="exact" w:val="1318"/>
        </w:trPr>
        <w:tc>
          <w:tcPr>
            <w:tcW w:w="1533" w:type="dxa"/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ISO 9809-1:1999</w:t>
            </w:r>
          </w:p>
        </w:tc>
        <w:tc>
          <w:tcPr>
            <w:tcW w:w="6255" w:type="dxa"/>
            <w:tcBorders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 w:hanging="1"/>
              <w:jc w:val="both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Bouteilles à gaz − Bouteilles à gaz rechargeables en acier sans soudure − Conception, construction et essais − Partie</w:t>
            </w:r>
            <w:r w:rsidR="006B1946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1</w:t>
            </w:r>
            <w:r w:rsidR="007C0765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: Bouteilles en acier trempé</w:t>
            </w:r>
            <w:r w:rsidR="00C47B93">
              <w:rPr>
                <w:sz w:val="20"/>
                <w:szCs w:val="20"/>
                <w:lang w:val="fr-FR"/>
              </w:rPr>
              <w:br/>
            </w:r>
            <w:r w:rsidRPr="00F34738">
              <w:rPr>
                <w:sz w:val="20"/>
                <w:szCs w:val="20"/>
                <w:lang w:val="fr-FR"/>
              </w:rPr>
              <w:t xml:space="preserve"> et revenu ayant une résistance à la traction inférieure à 1</w:t>
            </w:r>
            <w:r w:rsidR="006B1946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100</w:t>
            </w:r>
            <w:r w:rsidR="006B1946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MPa</w:t>
            </w:r>
          </w:p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jc w:val="both"/>
              <w:rPr>
                <w:i/>
                <w:sz w:val="20"/>
                <w:szCs w:val="20"/>
                <w:lang w:val="fr-FR"/>
              </w:rPr>
            </w:pPr>
            <w:r w:rsidRPr="00F34738">
              <w:rPr>
                <w:b/>
                <w:i/>
                <w:sz w:val="20"/>
                <w:szCs w:val="20"/>
                <w:lang w:val="fr-FR"/>
              </w:rPr>
              <w:t>NOTA</w:t>
            </w:r>
            <w:r w:rsidR="006B1946" w:rsidRPr="00F34738">
              <w:rPr>
                <w:b/>
                <w:i/>
                <w:sz w:val="20"/>
                <w:szCs w:val="20"/>
                <w:lang w:val="fr-FR"/>
              </w:rPr>
              <w:t> </w:t>
            </w:r>
            <w:r w:rsidRPr="00F34738">
              <w:rPr>
                <w:i/>
                <w:sz w:val="20"/>
                <w:szCs w:val="20"/>
                <w:lang w:val="fr-FR"/>
              </w:rPr>
              <w:t>:</w:t>
            </w:r>
            <w:r w:rsidRPr="00F34738">
              <w:rPr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La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note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relative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au</w:t>
            </w:r>
            <w:r w:rsidRPr="00F34738">
              <w:rPr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facteur</w:t>
            </w:r>
            <w:r w:rsidRPr="00F34738">
              <w:rPr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F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à</w:t>
            </w:r>
            <w:r w:rsidRPr="00F34738">
              <w:rPr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la</w:t>
            </w:r>
            <w:r w:rsidRPr="00F34738">
              <w:rPr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section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7.3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de</w:t>
            </w:r>
            <w:r w:rsidRPr="00F34738">
              <w:rPr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ladite</w:t>
            </w:r>
            <w:r w:rsidRPr="00F34738">
              <w:rPr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norme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ne</w:t>
            </w:r>
            <w:r w:rsidRPr="00F34738">
              <w:rPr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doit pas</w:t>
            </w:r>
            <w:r w:rsidRPr="00F34738">
              <w:rPr>
                <w:i/>
                <w:spacing w:val="-9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être</w:t>
            </w:r>
            <w:r w:rsidRPr="00F34738">
              <w:rPr>
                <w:i/>
                <w:spacing w:val="-9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appliquée</w:t>
            </w:r>
            <w:r w:rsidRPr="00F34738">
              <w:rPr>
                <w:i/>
                <w:spacing w:val="-9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aux</w:t>
            </w:r>
            <w:r w:rsidRPr="00F34738">
              <w:rPr>
                <w:i/>
                <w:spacing w:val="-9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bouteilles</w:t>
            </w:r>
            <w:r w:rsidRPr="00F34738">
              <w:rPr>
                <w:i/>
                <w:spacing w:val="-9"/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i/>
                <w:sz w:val="20"/>
                <w:szCs w:val="20"/>
                <w:lang w:val="fr-FR"/>
              </w:rPr>
              <w:t>«</w:t>
            </w:r>
            <w:r w:rsidR="006B1946" w:rsidRPr="00F34738">
              <w:rPr>
                <w:i/>
                <w:sz w:val="20"/>
                <w:szCs w:val="20"/>
                <w:lang w:val="fr-FR"/>
              </w:rPr>
              <w:t> </w:t>
            </w:r>
            <w:r w:rsidRPr="00F34738">
              <w:rPr>
                <w:i/>
                <w:sz w:val="20"/>
                <w:szCs w:val="20"/>
                <w:lang w:val="fr-FR"/>
              </w:rPr>
              <w:t>UN</w:t>
            </w:r>
            <w:r w:rsidR="006B1946" w:rsidRPr="00F34738">
              <w:rPr>
                <w:i/>
                <w:sz w:val="20"/>
                <w:szCs w:val="20"/>
                <w:lang w:val="fr-FR"/>
              </w:rPr>
              <w:t> </w:t>
            </w:r>
            <w:r w:rsidRPr="00F34738">
              <w:rPr>
                <w:i/>
                <w:sz w:val="20"/>
                <w:szCs w:val="20"/>
                <w:lang w:val="fr-FR"/>
              </w:rPr>
              <w:t>».</w:t>
            </w:r>
          </w:p>
        </w:tc>
        <w:tc>
          <w:tcPr>
            <w:tcW w:w="1851" w:type="dxa"/>
            <w:tcBorders>
              <w:left w:val="single" w:sz="3" w:space="0" w:color="000000"/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Jusqu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>au</w:t>
            </w:r>
            <w:r w:rsidR="006B1946" w:rsidRPr="00F34738">
              <w:rPr>
                <w:sz w:val="20"/>
                <w:szCs w:val="20"/>
                <w:lang w:val="fr-FR"/>
              </w:rPr>
              <w:t xml:space="preserve"> </w:t>
            </w:r>
            <w:r w:rsidR="004A44E6" w:rsidRPr="00F34738">
              <w:rPr>
                <w:sz w:val="20"/>
                <w:szCs w:val="20"/>
                <w:lang w:val="fr-FR"/>
              </w:rPr>
              <w:br/>
            </w:r>
            <w:r w:rsidRPr="00F34738">
              <w:rPr>
                <w:sz w:val="20"/>
                <w:szCs w:val="20"/>
                <w:lang w:val="fr-FR"/>
              </w:rPr>
              <w:t>31</w:t>
            </w:r>
            <w:r w:rsidR="007C0765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décembre</w:t>
            </w:r>
            <w:r w:rsidR="004A44E6" w:rsidRPr="00F34738">
              <w:rPr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sz w:val="20"/>
                <w:szCs w:val="20"/>
                <w:lang w:val="fr-FR"/>
              </w:rPr>
              <w:t>2018</w:t>
            </w:r>
          </w:p>
        </w:tc>
      </w:tr>
      <w:tr w:rsidR="005A1C4C" w:rsidRPr="007C767C" w:rsidTr="00716F7F">
        <w:trPr>
          <w:trHeight w:hRule="exact" w:val="827"/>
        </w:trPr>
        <w:tc>
          <w:tcPr>
            <w:tcW w:w="1533" w:type="dxa"/>
            <w:tcBorders>
              <w:bottom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trike/>
                <w:sz w:val="20"/>
                <w:szCs w:val="20"/>
                <w:lang w:val="fr-FR"/>
              </w:rPr>
            </w:pPr>
            <w:r w:rsidRPr="00F34738">
              <w:rPr>
                <w:strike/>
                <w:sz w:val="20"/>
                <w:szCs w:val="20"/>
                <w:lang w:val="fr-FR"/>
              </w:rPr>
              <w:t>ISO 9809-1:2010</w:t>
            </w:r>
          </w:p>
        </w:tc>
        <w:tc>
          <w:tcPr>
            <w:tcW w:w="6255" w:type="dxa"/>
            <w:tcBorders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 w:hanging="1"/>
              <w:rPr>
                <w:strike/>
                <w:sz w:val="20"/>
                <w:szCs w:val="20"/>
                <w:lang w:val="fr-FR"/>
              </w:rPr>
            </w:pPr>
            <w:r w:rsidRPr="00F34738">
              <w:rPr>
                <w:strike/>
                <w:sz w:val="20"/>
                <w:szCs w:val="20"/>
                <w:lang w:val="fr-FR"/>
              </w:rPr>
              <w:t>Bouteilles à gaz − Bouteilles à gaz rechargeables en acier sans soudure − Conception, construction et essais − Partie 1</w:t>
            </w:r>
            <w:r w:rsidR="007C0765" w:rsidRPr="00F34738">
              <w:rPr>
                <w:strike/>
                <w:sz w:val="20"/>
                <w:szCs w:val="20"/>
                <w:lang w:val="fr-FR"/>
              </w:rPr>
              <w:t> </w:t>
            </w:r>
            <w:r w:rsidRPr="00F34738">
              <w:rPr>
                <w:strike/>
                <w:sz w:val="20"/>
                <w:szCs w:val="20"/>
                <w:lang w:val="fr-FR"/>
              </w:rPr>
              <w:t xml:space="preserve">: Bouteilles en acier trempé </w:t>
            </w:r>
            <w:r w:rsidR="00C47B93">
              <w:rPr>
                <w:strike/>
                <w:sz w:val="20"/>
                <w:szCs w:val="20"/>
                <w:lang w:val="fr-FR"/>
              </w:rPr>
              <w:br/>
            </w:r>
            <w:r w:rsidRPr="00F34738">
              <w:rPr>
                <w:strike/>
                <w:sz w:val="20"/>
                <w:szCs w:val="20"/>
                <w:lang w:val="fr-FR"/>
              </w:rPr>
              <w:t>et revenu ayant une résistance à la traction inférieure à 1 100 MPa</w:t>
            </w:r>
          </w:p>
        </w:tc>
        <w:tc>
          <w:tcPr>
            <w:tcW w:w="1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trike/>
                <w:sz w:val="20"/>
                <w:szCs w:val="20"/>
                <w:lang w:val="fr-FR"/>
              </w:rPr>
            </w:pPr>
            <w:r w:rsidRPr="00F34738">
              <w:rPr>
                <w:strike/>
                <w:sz w:val="20"/>
                <w:szCs w:val="20"/>
                <w:lang w:val="fr-FR"/>
              </w:rPr>
              <w:t>Jusqu</w:t>
            </w:r>
            <w:r w:rsidR="0005303F" w:rsidRPr="00F34738">
              <w:rPr>
                <w:strike/>
                <w:sz w:val="20"/>
                <w:szCs w:val="20"/>
                <w:lang w:val="fr-FR"/>
              </w:rPr>
              <w:t>’</w:t>
            </w:r>
            <w:r w:rsidRPr="00F34738">
              <w:rPr>
                <w:strike/>
                <w:sz w:val="20"/>
                <w:szCs w:val="20"/>
                <w:lang w:val="fr-FR"/>
              </w:rPr>
              <w:t>à nouvel ordre</w:t>
            </w:r>
          </w:p>
        </w:tc>
      </w:tr>
      <w:tr w:rsidR="005A1C4C" w:rsidRPr="001C1941" w:rsidTr="00716F7F">
        <w:trPr>
          <w:trHeight w:hRule="exact" w:val="827"/>
        </w:trPr>
        <w:tc>
          <w:tcPr>
            <w:tcW w:w="1533" w:type="dxa"/>
            <w:tcBorders>
              <w:top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ISO 9809-3:2000</w:t>
            </w:r>
          </w:p>
        </w:tc>
        <w:tc>
          <w:tcPr>
            <w:tcW w:w="6255" w:type="dxa"/>
            <w:tcBorders>
              <w:top w:val="single" w:sz="3" w:space="0" w:color="000000"/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 w:hanging="1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Bouteilles à gaz − Bouteilles à gaz rechargeables en acier sans soudure − Conception, construction et essais − Partie</w:t>
            </w:r>
            <w:r w:rsidR="007C0765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3</w:t>
            </w:r>
            <w:r w:rsidR="007C0765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: Bouteilles en acier normalisé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Jusqu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>au</w:t>
            </w:r>
          </w:p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31</w:t>
            </w:r>
            <w:r w:rsidR="007C0765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décembre</w:t>
            </w:r>
            <w:r w:rsidR="004A44E6" w:rsidRPr="00F34738">
              <w:rPr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sz w:val="20"/>
                <w:szCs w:val="20"/>
                <w:lang w:val="fr-FR"/>
              </w:rPr>
              <w:t>2018</w:t>
            </w:r>
          </w:p>
        </w:tc>
      </w:tr>
      <w:tr w:rsidR="005A1C4C" w:rsidRPr="00617439" w:rsidTr="00716F7F">
        <w:trPr>
          <w:trHeight w:hRule="exact" w:val="612"/>
        </w:trPr>
        <w:tc>
          <w:tcPr>
            <w:tcW w:w="1533" w:type="dxa"/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trike/>
                <w:sz w:val="20"/>
                <w:szCs w:val="20"/>
                <w:lang w:val="fr-FR"/>
              </w:rPr>
            </w:pPr>
            <w:r w:rsidRPr="00F34738">
              <w:rPr>
                <w:strike/>
                <w:sz w:val="20"/>
                <w:szCs w:val="20"/>
                <w:lang w:val="fr-FR"/>
              </w:rPr>
              <w:t>ISO 9809-3:2010</w:t>
            </w:r>
          </w:p>
        </w:tc>
        <w:tc>
          <w:tcPr>
            <w:tcW w:w="6255" w:type="dxa"/>
            <w:tcBorders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 w:hanging="1"/>
              <w:rPr>
                <w:strike/>
                <w:sz w:val="20"/>
                <w:szCs w:val="20"/>
                <w:lang w:val="fr-FR"/>
              </w:rPr>
            </w:pPr>
            <w:r w:rsidRPr="00F34738">
              <w:rPr>
                <w:strike/>
                <w:sz w:val="20"/>
                <w:szCs w:val="20"/>
                <w:lang w:val="fr-FR"/>
              </w:rPr>
              <w:t>Bouteilles à gaz − Bouteilles à gaz rechargeables en acier sans soudure − Conception, construction et essais − Partie 3: Bouteilles en acier normalisé</w:t>
            </w:r>
          </w:p>
        </w:tc>
        <w:tc>
          <w:tcPr>
            <w:tcW w:w="1851" w:type="dxa"/>
            <w:tcBorders>
              <w:left w:val="single" w:sz="3" w:space="0" w:color="000000"/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trike/>
                <w:sz w:val="20"/>
                <w:szCs w:val="20"/>
                <w:lang w:val="fr-FR"/>
              </w:rPr>
            </w:pPr>
            <w:r w:rsidRPr="00F34738">
              <w:rPr>
                <w:strike/>
                <w:sz w:val="20"/>
                <w:szCs w:val="20"/>
                <w:lang w:val="fr-FR"/>
              </w:rPr>
              <w:t>Jusqu</w:t>
            </w:r>
            <w:r w:rsidR="0005303F" w:rsidRPr="00F34738">
              <w:rPr>
                <w:strike/>
                <w:sz w:val="20"/>
                <w:szCs w:val="20"/>
                <w:lang w:val="fr-FR"/>
              </w:rPr>
              <w:t>’</w:t>
            </w:r>
            <w:r w:rsidRPr="00F34738">
              <w:rPr>
                <w:strike/>
                <w:sz w:val="20"/>
                <w:szCs w:val="20"/>
                <w:lang w:val="fr-FR"/>
              </w:rPr>
              <w:t>à nouvel ordre</w:t>
            </w:r>
          </w:p>
        </w:tc>
      </w:tr>
      <w:tr w:rsidR="005A1C4C" w:rsidRPr="00617439" w:rsidTr="00716F7F">
        <w:trPr>
          <w:trHeight w:hRule="exact" w:val="612"/>
        </w:trPr>
        <w:tc>
          <w:tcPr>
            <w:tcW w:w="1533" w:type="dxa"/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u w:val="single"/>
                <w:lang w:val="fr-FR"/>
              </w:rPr>
            </w:pPr>
            <w:r w:rsidRPr="00F34738">
              <w:rPr>
                <w:sz w:val="20"/>
                <w:szCs w:val="20"/>
                <w:u w:val="single"/>
                <w:lang w:val="fr-FR"/>
              </w:rPr>
              <w:t>ISO 3807:2013</w:t>
            </w:r>
          </w:p>
        </w:tc>
        <w:tc>
          <w:tcPr>
            <w:tcW w:w="6255" w:type="dxa"/>
            <w:tcBorders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 w:hanging="1"/>
              <w:rPr>
                <w:sz w:val="20"/>
                <w:szCs w:val="20"/>
                <w:u w:val="single"/>
                <w:lang w:val="fr-FR"/>
              </w:rPr>
            </w:pPr>
            <w:r w:rsidRPr="00F34738">
              <w:rPr>
                <w:sz w:val="20"/>
                <w:szCs w:val="20"/>
                <w:u w:val="single"/>
                <w:lang w:val="fr-FR"/>
              </w:rPr>
              <w:t>Bouteilles à gaz − Bouteilles d</w:t>
            </w:r>
            <w:r w:rsidR="0005303F" w:rsidRPr="00F34738">
              <w:rPr>
                <w:sz w:val="20"/>
                <w:szCs w:val="20"/>
                <w:u w:val="single"/>
                <w:lang w:val="fr-FR"/>
              </w:rPr>
              <w:t>’</w:t>
            </w:r>
            <w:r w:rsidRPr="00F34738">
              <w:rPr>
                <w:sz w:val="20"/>
                <w:szCs w:val="20"/>
                <w:u w:val="single"/>
                <w:lang w:val="fr-FR"/>
              </w:rPr>
              <w:t xml:space="preserve">acétylène − Exigences fondamentales </w:t>
            </w:r>
            <w:r w:rsidR="00C47B93">
              <w:rPr>
                <w:sz w:val="20"/>
                <w:szCs w:val="20"/>
                <w:u w:val="single"/>
                <w:lang w:val="fr-FR"/>
              </w:rPr>
              <w:br/>
            </w:r>
            <w:r w:rsidRPr="00F34738">
              <w:rPr>
                <w:sz w:val="20"/>
                <w:szCs w:val="20"/>
                <w:u w:val="single"/>
                <w:lang w:val="fr-FR"/>
              </w:rPr>
              <w:t>et essais de type</w:t>
            </w:r>
          </w:p>
        </w:tc>
        <w:tc>
          <w:tcPr>
            <w:tcW w:w="1851" w:type="dxa"/>
            <w:tcBorders>
              <w:left w:val="single" w:sz="3" w:space="0" w:color="000000"/>
              <w:right w:val="single" w:sz="3" w:space="0" w:color="000000"/>
            </w:tcBorders>
          </w:tcPr>
          <w:p w:rsidR="00E371C4" w:rsidRPr="00F34738" w:rsidRDefault="00E371C4" w:rsidP="004A2349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u w:val="single"/>
                <w:lang w:val="fr-FR"/>
              </w:rPr>
            </w:pPr>
            <w:r w:rsidRPr="00F34738">
              <w:rPr>
                <w:sz w:val="20"/>
                <w:szCs w:val="20"/>
                <w:u w:val="single"/>
                <w:lang w:val="fr-FR"/>
              </w:rPr>
              <w:t>Jusqu</w:t>
            </w:r>
            <w:r w:rsidR="0005303F" w:rsidRPr="00F34738">
              <w:rPr>
                <w:sz w:val="20"/>
                <w:szCs w:val="20"/>
                <w:u w:val="single"/>
                <w:lang w:val="fr-FR"/>
              </w:rPr>
              <w:t>’</w:t>
            </w:r>
            <w:r w:rsidRPr="00F34738">
              <w:rPr>
                <w:sz w:val="20"/>
                <w:szCs w:val="20"/>
                <w:u w:val="single"/>
                <w:lang w:val="fr-FR"/>
              </w:rPr>
              <w:t>à nouvel ordre</w:t>
            </w:r>
          </w:p>
        </w:tc>
      </w:tr>
    </w:tbl>
    <w:p w:rsidR="00E371C4" w:rsidRDefault="00E371C4" w:rsidP="007C0765">
      <w:pPr>
        <w:pStyle w:val="SingleTxtG"/>
        <w:spacing w:before="120"/>
        <w:rPr>
          <w:w w:val="105"/>
          <w:lang w:val="fr-FR"/>
        </w:rPr>
      </w:pPr>
      <w:r w:rsidRPr="001C1941">
        <w:rPr>
          <w:w w:val="105"/>
          <w:lang w:val="fr-FR"/>
        </w:rPr>
        <w:t>Pour la matière poreuse dans les bouteilles</w:t>
      </w:r>
      <w:r>
        <w:rPr>
          <w:w w:val="105"/>
          <w:lang w:val="fr-FR"/>
        </w:rPr>
        <w:t> 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71"/>
        <w:gridCol w:w="1837"/>
      </w:tblGrid>
      <w:tr w:rsidR="00E371C4" w:rsidRPr="007C0765" w:rsidTr="00716F7F">
        <w:trPr>
          <w:trHeight w:hRule="exact" w:val="554"/>
        </w:trPr>
        <w:tc>
          <w:tcPr>
            <w:tcW w:w="1531" w:type="dxa"/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b/>
                <w:sz w:val="20"/>
                <w:szCs w:val="20"/>
                <w:lang w:val="fr-FR"/>
              </w:rPr>
            </w:pPr>
            <w:r w:rsidRPr="00F34738">
              <w:rPr>
                <w:b/>
                <w:sz w:val="20"/>
                <w:szCs w:val="20"/>
                <w:lang w:val="fr-FR"/>
              </w:rPr>
              <w:t>Référence</w:t>
            </w:r>
          </w:p>
        </w:tc>
        <w:tc>
          <w:tcPr>
            <w:tcW w:w="6271" w:type="dxa"/>
            <w:tcBorders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b/>
                <w:sz w:val="20"/>
                <w:szCs w:val="20"/>
                <w:lang w:val="fr-FR"/>
              </w:rPr>
            </w:pPr>
            <w:r w:rsidRPr="00F34738">
              <w:rPr>
                <w:b/>
                <w:sz w:val="20"/>
                <w:szCs w:val="20"/>
                <w:lang w:val="fr-FR"/>
              </w:rPr>
              <w:t>Titre</w:t>
            </w:r>
          </w:p>
        </w:tc>
        <w:tc>
          <w:tcPr>
            <w:tcW w:w="1837" w:type="dxa"/>
            <w:tcBorders>
              <w:left w:val="single" w:sz="3" w:space="0" w:color="000000"/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 w:firstLine="1"/>
              <w:rPr>
                <w:b/>
                <w:sz w:val="20"/>
                <w:szCs w:val="20"/>
                <w:lang w:val="fr-FR"/>
              </w:rPr>
            </w:pPr>
            <w:r w:rsidRPr="00F34738">
              <w:rPr>
                <w:b/>
                <w:sz w:val="20"/>
                <w:szCs w:val="20"/>
                <w:lang w:val="fr-FR"/>
              </w:rPr>
              <w:t xml:space="preserve">Applicable </w:t>
            </w:r>
            <w:r w:rsidR="004105F5" w:rsidRPr="00F34738">
              <w:rPr>
                <w:b/>
                <w:sz w:val="20"/>
                <w:szCs w:val="20"/>
                <w:lang w:val="fr-FR"/>
              </w:rPr>
              <w:br/>
            </w:r>
            <w:r w:rsidRPr="00F34738">
              <w:rPr>
                <w:b/>
                <w:sz w:val="20"/>
                <w:szCs w:val="20"/>
                <w:lang w:val="fr-FR"/>
              </w:rPr>
              <w:t>à la fabrication</w:t>
            </w:r>
          </w:p>
        </w:tc>
      </w:tr>
      <w:tr w:rsidR="00E371C4" w:rsidRPr="007C0765" w:rsidTr="00716F7F">
        <w:trPr>
          <w:trHeight w:hRule="exact" w:val="626"/>
        </w:trPr>
        <w:tc>
          <w:tcPr>
            <w:tcW w:w="1531" w:type="dxa"/>
            <w:tcBorders>
              <w:bottom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ISO 3807-1:2000</w:t>
            </w:r>
          </w:p>
        </w:tc>
        <w:tc>
          <w:tcPr>
            <w:tcW w:w="6271" w:type="dxa"/>
            <w:tcBorders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Bouteilles d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 xml:space="preserve">acétylène </w:t>
            </w:r>
            <w:r w:rsidRPr="00F34738">
              <w:rPr>
                <w:rFonts w:ascii="Symbol" w:hAnsi="Symbol"/>
                <w:sz w:val="20"/>
                <w:szCs w:val="20"/>
                <w:lang w:val="fr-FR"/>
              </w:rPr>
              <w:t></w:t>
            </w:r>
            <w:r w:rsidRPr="00F34738">
              <w:rPr>
                <w:sz w:val="20"/>
                <w:szCs w:val="20"/>
                <w:lang w:val="fr-FR"/>
              </w:rPr>
              <w:t xml:space="preserve"> Prescriptions fondamentales </w:t>
            </w:r>
            <w:r w:rsidRPr="00F34738">
              <w:rPr>
                <w:rFonts w:ascii="Symbol" w:hAnsi="Symbol"/>
                <w:sz w:val="20"/>
                <w:szCs w:val="20"/>
                <w:lang w:val="fr-FR"/>
              </w:rPr>
              <w:t></w:t>
            </w:r>
            <w:r w:rsidRPr="00F34738">
              <w:rPr>
                <w:sz w:val="20"/>
                <w:szCs w:val="20"/>
                <w:lang w:val="fr-FR"/>
              </w:rPr>
              <w:t xml:space="preserve"> Partie 1</w:t>
            </w:r>
            <w:r w:rsidR="00C37C43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: Bouteilles sans bouchons fusibles</w:t>
            </w:r>
          </w:p>
        </w:tc>
        <w:tc>
          <w:tcPr>
            <w:tcW w:w="18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4105F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Jusqu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 xml:space="preserve">au </w:t>
            </w:r>
            <w:r w:rsidR="004105F5" w:rsidRPr="00F34738">
              <w:rPr>
                <w:sz w:val="20"/>
                <w:szCs w:val="20"/>
                <w:lang w:val="fr-FR"/>
              </w:rPr>
              <w:br/>
            </w:r>
            <w:r w:rsidRPr="00F34738">
              <w:rPr>
                <w:sz w:val="20"/>
                <w:szCs w:val="20"/>
                <w:lang w:val="fr-FR"/>
              </w:rPr>
              <w:t>31</w:t>
            </w:r>
            <w:r w:rsidR="004105F5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décembre 2020</w:t>
            </w:r>
          </w:p>
        </w:tc>
      </w:tr>
      <w:tr w:rsidR="00E371C4" w:rsidRPr="007C0765" w:rsidTr="00716F7F">
        <w:trPr>
          <w:trHeight w:hRule="exact" w:val="626"/>
        </w:trPr>
        <w:tc>
          <w:tcPr>
            <w:tcW w:w="1531" w:type="dxa"/>
            <w:tcBorders>
              <w:top w:val="single" w:sz="3" w:space="0" w:color="000000"/>
              <w:bottom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ISO 3807-2:2000</w:t>
            </w:r>
          </w:p>
        </w:tc>
        <w:tc>
          <w:tcPr>
            <w:tcW w:w="62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Bouteilles d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 xml:space="preserve">acétylène </w:t>
            </w:r>
            <w:r w:rsidRPr="00F34738">
              <w:rPr>
                <w:rFonts w:ascii="Symbol" w:hAnsi="Symbol"/>
                <w:sz w:val="20"/>
                <w:szCs w:val="20"/>
                <w:lang w:val="fr-FR"/>
              </w:rPr>
              <w:t></w:t>
            </w:r>
            <w:r w:rsidRPr="00F34738">
              <w:rPr>
                <w:sz w:val="20"/>
                <w:szCs w:val="20"/>
                <w:lang w:val="fr-FR"/>
              </w:rPr>
              <w:t xml:space="preserve"> Prescriptions fondamentales </w:t>
            </w:r>
            <w:r w:rsidRPr="00F34738">
              <w:rPr>
                <w:rFonts w:ascii="Symbol" w:hAnsi="Symbol"/>
                <w:sz w:val="20"/>
                <w:szCs w:val="20"/>
                <w:lang w:val="fr-FR"/>
              </w:rPr>
              <w:t></w:t>
            </w:r>
            <w:r w:rsidRPr="00F34738">
              <w:rPr>
                <w:sz w:val="20"/>
                <w:szCs w:val="20"/>
                <w:lang w:val="fr-FR"/>
              </w:rPr>
              <w:t xml:space="preserve"> Partie 2</w:t>
            </w:r>
            <w:r w:rsidR="00C37C43" w:rsidRPr="00F34738">
              <w:rPr>
                <w:sz w:val="20"/>
                <w:szCs w:val="20"/>
                <w:lang w:val="fr-FR"/>
              </w:rPr>
              <w:t> </w:t>
            </w:r>
            <w:r w:rsidRPr="00F34738">
              <w:rPr>
                <w:sz w:val="20"/>
                <w:szCs w:val="20"/>
                <w:lang w:val="fr-FR"/>
              </w:rPr>
              <w:t>: Bouteilles avec bouchons fusibles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4105F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Jusqu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>au</w:t>
            </w:r>
            <w:r w:rsidR="004105F5" w:rsidRPr="00F34738">
              <w:rPr>
                <w:sz w:val="20"/>
                <w:szCs w:val="20"/>
                <w:lang w:val="fr-FR"/>
              </w:rPr>
              <w:t xml:space="preserve"> </w:t>
            </w:r>
            <w:r w:rsidR="004105F5" w:rsidRPr="00F34738">
              <w:rPr>
                <w:sz w:val="20"/>
                <w:szCs w:val="20"/>
                <w:lang w:val="fr-FR"/>
              </w:rPr>
              <w:br/>
            </w:r>
            <w:r w:rsidRPr="00F34738">
              <w:rPr>
                <w:sz w:val="20"/>
                <w:szCs w:val="20"/>
                <w:lang w:val="fr-FR"/>
              </w:rPr>
              <w:t>31</w:t>
            </w:r>
            <w:r w:rsidR="004105F5" w:rsidRPr="00F34738">
              <w:rPr>
                <w:sz w:val="20"/>
                <w:szCs w:val="20"/>
                <w:lang w:val="fr-FR"/>
              </w:rPr>
              <w:t xml:space="preserve"> </w:t>
            </w:r>
            <w:r w:rsidRPr="00F34738">
              <w:rPr>
                <w:sz w:val="20"/>
                <w:szCs w:val="20"/>
                <w:lang w:val="fr-FR"/>
              </w:rPr>
              <w:t>décembre 2020</w:t>
            </w:r>
          </w:p>
        </w:tc>
      </w:tr>
      <w:tr w:rsidR="00E371C4" w:rsidRPr="007C0765" w:rsidTr="00716F7F">
        <w:trPr>
          <w:trHeight w:hRule="exact" w:val="612"/>
        </w:trPr>
        <w:tc>
          <w:tcPr>
            <w:tcW w:w="1531" w:type="dxa"/>
            <w:tcBorders>
              <w:top w:val="single" w:sz="3" w:space="0" w:color="000000"/>
              <w:bottom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ISO 3807:2013</w:t>
            </w:r>
          </w:p>
        </w:tc>
        <w:tc>
          <w:tcPr>
            <w:tcW w:w="62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 w:hanging="1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Bouteilles à gaz − Bouteilles d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>acétylène − Exigences fondamentales et essais de type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1C4" w:rsidRPr="00F34738" w:rsidRDefault="00E371C4" w:rsidP="007C0765">
            <w:pPr>
              <w:pStyle w:val="TableParagraph"/>
              <w:spacing w:before="60" w:after="60" w:line="200" w:lineRule="exact"/>
              <w:ind w:left="57" w:right="57"/>
              <w:rPr>
                <w:sz w:val="20"/>
                <w:szCs w:val="20"/>
                <w:lang w:val="fr-FR"/>
              </w:rPr>
            </w:pPr>
            <w:r w:rsidRPr="00F34738">
              <w:rPr>
                <w:sz w:val="20"/>
                <w:szCs w:val="20"/>
                <w:lang w:val="fr-FR"/>
              </w:rPr>
              <w:t>Jusqu</w:t>
            </w:r>
            <w:r w:rsidR="0005303F" w:rsidRPr="00F34738">
              <w:rPr>
                <w:sz w:val="20"/>
                <w:szCs w:val="20"/>
                <w:lang w:val="fr-FR"/>
              </w:rPr>
              <w:t>’</w:t>
            </w:r>
            <w:r w:rsidRPr="00F34738">
              <w:rPr>
                <w:sz w:val="20"/>
                <w:szCs w:val="20"/>
                <w:lang w:val="fr-FR"/>
              </w:rPr>
              <w:t>à nouvel ordre</w:t>
            </w:r>
          </w:p>
        </w:tc>
      </w:tr>
    </w:tbl>
    <w:p w:rsidR="00E371C4" w:rsidRDefault="00E371C4" w:rsidP="0045211B">
      <w:pPr>
        <w:spacing w:before="120"/>
        <w:jc w:val="right"/>
        <w:rPr>
          <w:iCs/>
          <w:lang w:val="fr-FR"/>
        </w:rPr>
      </w:pPr>
      <w:r>
        <w:rPr>
          <w:iCs/>
          <w:lang w:val="fr-FR"/>
        </w:rPr>
        <w:t>. »</w:t>
      </w:r>
    </w:p>
    <w:p w:rsidR="00E371C4" w:rsidRPr="000C6BB5" w:rsidRDefault="00E371C4" w:rsidP="00E371C4">
      <w:pPr>
        <w:pStyle w:val="HChG"/>
        <w:spacing w:before="240" w:after="120"/>
        <w:rPr>
          <w:lang w:val="fr-FR"/>
        </w:rPr>
      </w:pPr>
      <w:r w:rsidRPr="000C6BB5">
        <w:rPr>
          <w:lang w:val="fr-FR"/>
        </w:rPr>
        <w:tab/>
      </w:r>
      <w:r w:rsidRPr="000C6BB5">
        <w:rPr>
          <w:lang w:val="fr-FR"/>
        </w:rPr>
        <w:tab/>
        <w:t>Justification</w:t>
      </w:r>
    </w:p>
    <w:p w:rsidR="00446FE5" w:rsidRDefault="00E371C4" w:rsidP="00E371C4">
      <w:pPr>
        <w:pStyle w:val="SingleTxtG"/>
        <w:rPr>
          <w:lang w:val="fr-FR"/>
        </w:rPr>
      </w:pPr>
      <w:r w:rsidRPr="000C6BB5">
        <w:rPr>
          <w:lang w:val="fr-FR"/>
        </w:rPr>
        <w:t>3.</w:t>
      </w:r>
      <w:r w:rsidRPr="000C6BB5">
        <w:rPr>
          <w:lang w:val="fr-FR"/>
        </w:rPr>
        <w:tab/>
      </w:r>
      <w:r w:rsidRPr="00617439">
        <w:rPr>
          <w:lang w:val="fr-FR"/>
        </w:rPr>
        <w:t>Contrairement aux normes ISO</w:t>
      </w:r>
      <w:r w:rsidR="00B277DC">
        <w:rPr>
          <w:lang w:val="fr-FR"/>
        </w:rPr>
        <w:t> </w:t>
      </w:r>
      <w:r w:rsidRPr="00617439">
        <w:rPr>
          <w:lang w:val="fr-FR"/>
        </w:rPr>
        <w:t>3807-1:2000 et ISO</w:t>
      </w:r>
      <w:r w:rsidR="00B277DC">
        <w:rPr>
          <w:lang w:val="fr-FR"/>
        </w:rPr>
        <w:t> </w:t>
      </w:r>
      <w:r w:rsidRPr="00617439">
        <w:rPr>
          <w:lang w:val="fr-FR"/>
        </w:rPr>
        <w:t>3807-2:2000, la norme ISO</w:t>
      </w:r>
      <w:r w:rsidR="00B277DC">
        <w:rPr>
          <w:lang w:val="fr-FR"/>
        </w:rPr>
        <w:t> </w:t>
      </w:r>
      <w:r w:rsidRPr="00617439">
        <w:rPr>
          <w:lang w:val="fr-FR"/>
        </w:rPr>
        <w:t>3807:2013 comprend des prescriptions techniques relatives à l</w:t>
      </w:r>
      <w:r w:rsidR="0005303F">
        <w:rPr>
          <w:lang w:val="fr-FR"/>
        </w:rPr>
        <w:t>’</w:t>
      </w:r>
      <w:r w:rsidRPr="00617439">
        <w:rPr>
          <w:lang w:val="fr-FR"/>
        </w:rPr>
        <w:t xml:space="preserve">enveloppe </w:t>
      </w:r>
      <w:r>
        <w:rPr>
          <w:lang w:val="fr-FR"/>
        </w:rPr>
        <w:t xml:space="preserve">des </w:t>
      </w:r>
      <w:r w:rsidRPr="00617439">
        <w:rPr>
          <w:lang w:val="fr-FR"/>
        </w:rPr>
        <w:t>bouteille</w:t>
      </w:r>
      <w:r>
        <w:rPr>
          <w:lang w:val="fr-FR"/>
        </w:rPr>
        <w:t>s</w:t>
      </w:r>
      <w:r w:rsidRPr="00617439">
        <w:rPr>
          <w:lang w:val="fr-FR"/>
        </w:rPr>
        <w:t>. La norme ISO</w:t>
      </w:r>
      <w:r w:rsidR="00B277DC">
        <w:rPr>
          <w:lang w:val="fr-FR"/>
        </w:rPr>
        <w:t> </w:t>
      </w:r>
      <w:r w:rsidRPr="00617439">
        <w:rPr>
          <w:lang w:val="fr-FR"/>
        </w:rPr>
        <w:t>3807:2013 permet de fabriquer les enveloppes conformément aux normes ISO</w:t>
      </w:r>
      <w:r w:rsidR="00B277DC">
        <w:rPr>
          <w:lang w:val="fr-FR"/>
        </w:rPr>
        <w:t> </w:t>
      </w:r>
      <w:r w:rsidRPr="00617439">
        <w:rPr>
          <w:lang w:val="fr-FR"/>
        </w:rPr>
        <w:t>9809-1, ISO</w:t>
      </w:r>
      <w:r w:rsidR="00B277DC">
        <w:rPr>
          <w:lang w:val="fr-FR"/>
        </w:rPr>
        <w:t> </w:t>
      </w:r>
      <w:r w:rsidRPr="00617439">
        <w:rPr>
          <w:lang w:val="fr-FR"/>
        </w:rPr>
        <w:t>9809-3, ISO</w:t>
      </w:r>
      <w:r w:rsidR="00B277DC">
        <w:rPr>
          <w:lang w:val="fr-FR"/>
        </w:rPr>
        <w:t> </w:t>
      </w:r>
      <w:r w:rsidRPr="00617439">
        <w:rPr>
          <w:lang w:val="fr-FR"/>
        </w:rPr>
        <w:t>4706 ou ISO</w:t>
      </w:r>
      <w:r w:rsidR="00B277DC">
        <w:rPr>
          <w:lang w:val="fr-FR"/>
        </w:rPr>
        <w:t> </w:t>
      </w:r>
      <w:r w:rsidRPr="00617439">
        <w:rPr>
          <w:lang w:val="fr-FR"/>
        </w:rPr>
        <w:t>7866, qui sont toutes des normes référencées pour la conception, la construction et l</w:t>
      </w:r>
      <w:r w:rsidR="0005303F">
        <w:rPr>
          <w:lang w:val="fr-FR"/>
        </w:rPr>
        <w:t>’</w:t>
      </w:r>
      <w:r w:rsidRPr="00617439">
        <w:rPr>
          <w:lang w:val="fr-FR"/>
        </w:rPr>
        <w:t>inspection et l</w:t>
      </w:r>
      <w:r w:rsidR="0005303F">
        <w:rPr>
          <w:lang w:val="fr-FR"/>
        </w:rPr>
        <w:t>’</w:t>
      </w:r>
      <w:r w:rsidRPr="00617439">
        <w:rPr>
          <w:lang w:val="fr-FR"/>
        </w:rPr>
        <w:t xml:space="preserve">essai initiaux des bouteilles </w:t>
      </w:r>
      <w:r>
        <w:rPr>
          <w:lang w:val="fr-FR"/>
        </w:rPr>
        <w:t>« </w:t>
      </w:r>
      <w:r w:rsidRPr="00617439">
        <w:rPr>
          <w:lang w:val="fr-FR"/>
        </w:rPr>
        <w:t>UN</w:t>
      </w:r>
      <w:r>
        <w:rPr>
          <w:lang w:val="fr-FR"/>
        </w:rPr>
        <w:t> »</w:t>
      </w:r>
      <w:r w:rsidRPr="00617439">
        <w:rPr>
          <w:lang w:val="fr-FR"/>
        </w:rPr>
        <w:t xml:space="preserve"> au paragraphe</w:t>
      </w:r>
      <w:r w:rsidR="00B277DC">
        <w:rPr>
          <w:lang w:val="fr-FR"/>
        </w:rPr>
        <w:t> </w:t>
      </w:r>
      <w:r w:rsidRPr="00617439">
        <w:rPr>
          <w:lang w:val="fr-FR"/>
        </w:rPr>
        <w:t xml:space="preserve">6.2.2.1.1. </w:t>
      </w:r>
      <w:r>
        <w:rPr>
          <w:lang w:val="fr-FR"/>
        </w:rPr>
        <w:t xml:space="preserve">Le texte actuel du </w:t>
      </w:r>
      <w:r w:rsidRPr="00617439">
        <w:rPr>
          <w:lang w:val="fr-FR"/>
        </w:rPr>
        <w:t>paragraphe</w:t>
      </w:r>
      <w:r w:rsidR="00B277DC">
        <w:rPr>
          <w:lang w:val="fr-FR"/>
        </w:rPr>
        <w:t> </w:t>
      </w:r>
      <w:r w:rsidRPr="00617439">
        <w:rPr>
          <w:lang w:val="fr-FR"/>
        </w:rPr>
        <w:t>6.2.2.1.3 n</w:t>
      </w:r>
      <w:r w:rsidR="0005303F">
        <w:rPr>
          <w:lang w:val="fr-FR"/>
        </w:rPr>
        <w:t>’</w:t>
      </w:r>
      <w:r w:rsidRPr="00617439">
        <w:rPr>
          <w:lang w:val="fr-FR"/>
        </w:rPr>
        <w:t>autorise que les enveloppes fabriquées conformément à la norme ISO</w:t>
      </w:r>
      <w:r w:rsidR="00B277DC">
        <w:rPr>
          <w:lang w:val="fr-FR"/>
        </w:rPr>
        <w:t> </w:t>
      </w:r>
      <w:r w:rsidRPr="00617439">
        <w:rPr>
          <w:lang w:val="fr-FR"/>
        </w:rPr>
        <w:t>9809-1 ou ISO</w:t>
      </w:r>
      <w:r w:rsidR="00B277DC">
        <w:rPr>
          <w:lang w:val="fr-FR"/>
        </w:rPr>
        <w:t> </w:t>
      </w:r>
      <w:r w:rsidRPr="00617439">
        <w:rPr>
          <w:lang w:val="fr-FR"/>
        </w:rPr>
        <w:t xml:space="preserve">9809-3. </w:t>
      </w:r>
      <w:r>
        <w:rPr>
          <w:lang w:val="fr-FR"/>
        </w:rPr>
        <w:t>La présente</w:t>
      </w:r>
      <w:r w:rsidRPr="00617439">
        <w:rPr>
          <w:lang w:val="fr-FR"/>
        </w:rPr>
        <w:t xml:space="preserve"> modification permettra également de fabriquer des </w:t>
      </w:r>
      <w:r>
        <w:rPr>
          <w:lang w:val="fr-FR"/>
        </w:rPr>
        <w:t>enveloppes</w:t>
      </w:r>
      <w:r w:rsidRPr="00617439">
        <w:rPr>
          <w:lang w:val="fr-FR"/>
        </w:rPr>
        <w:t xml:space="preserve"> conformément aux normes ISO</w:t>
      </w:r>
      <w:r w:rsidR="00B277DC">
        <w:rPr>
          <w:lang w:val="fr-FR"/>
        </w:rPr>
        <w:t> </w:t>
      </w:r>
      <w:r w:rsidRPr="00617439">
        <w:rPr>
          <w:lang w:val="fr-FR"/>
        </w:rPr>
        <w:t>4706 ou ISO</w:t>
      </w:r>
      <w:r w:rsidR="00B277DC">
        <w:rPr>
          <w:lang w:val="fr-FR"/>
        </w:rPr>
        <w:t> </w:t>
      </w:r>
      <w:r w:rsidRPr="00617439">
        <w:rPr>
          <w:lang w:val="fr-FR"/>
        </w:rPr>
        <w:t>7866, ce qui était l</w:t>
      </w:r>
      <w:r w:rsidR="0005303F">
        <w:rPr>
          <w:lang w:val="fr-FR"/>
        </w:rPr>
        <w:t>’</w:t>
      </w:r>
      <w:r w:rsidRPr="00617439">
        <w:rPr>
          <w:lang w:val="fr-FR"/>
        </w:rPr>
        <w:t>intention des experts techniques qui ont élaboré la norme ISO</w:t>
      </w:r>
      <w:r w:rsidR="00B277DC">
        <w:rPr>
          <w:lang w:val="fr-FR"/>
        </w:rPr>
        <w:t> </w:t>
      </w:r>
      <w:r w:rsidRPr="00617439">
        <w:rPr>
          <w:lang w:val="fr-FR"/>
        </w:rPr>
        <w:t>3807:2013</w:t>
      </w:r>
      <w:r w:rsidRPr="000C6BB5">
        <w:rPr>
          <w:lang w:val="fr-FR"/>
        </w:rPr>
        <w:t>.</w:t>
      </w:r>
    </w:p>
    <w:p w:rsidR="0005303F" w:rsidRPr="0005303F" w:rsidRDefault="0005303F" w:rsidP="000530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303F" w:rsidRPr="0005303F" w:rsidSect="00457D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EA" w:rsidRDefault="008A43EA" w:rsidP="00F95C08">
      <w:pPr>
        <w:spacing w:line="240" w:lineRule="auto"/>
      </w:pPr>
    </w:p>
  </w:endnote>
  <w:endnote w:type="continuationSeparator" w:id="0">
    <w:p w:rsidR="008A43EA" w:rsidRPr="00AC3823" w:rsidRDefault="008A43EA" w:rsidP="00AC3823">
      <w:pPr>
        <w:pStyle w:val="Footer"/>
      </w:pPr>
    </w:p>
  </w:endnote>
  <w:endnote w:type="continuationNotice" w:id="1">
    <w:p w:rsidR="008A43EA" w:rsidRDefault="008A43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55" w:rsidRPr="00457D55" w:rsidRDefault="00457D55" w:rsidP="00457D55">
    <w:pPr>
      <w:pStyle w:val="Footer"/>
      <w:tabs>
        <w:tab w:val="right" w:pos="9638"/>
      </w:tabs>
    </w:pPr>
    <w:r w:rsidRPr="00457D55">
      <w:rPr>
        <w:b/>
        <w:sz w:val="18"/>
      </w:rPr>
      <w:fldChar w:fldCharType="begin"/>
    </w:r>
    <w:r w:rsidRPr="00457D55">
      <w:rPr>
        <w:b/>
        <w:sz w:val="18"/>
      </w:rPr>
      <w:instrText xml:space="preserve"> PAGE  \* MERGEFORMAT </w:instrText>
    </w:r>
    <w:r w:rsidRPr="00457D55">
      <w:rPr>
        <w:b/>
        <w:sz w:val="18"/>
      </w:rPr>
      <w:fldChar w:fldCharType="separate"/>
    </w:r>
    <w:r w:rsidR="001042CF">
      <w:rPr>
        <w:b/>
        <w:noProof/>
        <w:sz w:val="18"/>
      </w:rPr>
      <w:t>2</w:t>
    </w:r>
    <w:r w:rsidRPr="00457D55">
      <w:rPr>
        <w:b/>
        <w:sz w:val="18"/>
      </w:rPr>
      <w:fldChar w:fldCharType="end"/>
    </w:r>
    <w:r>
      <w:rPr>
        <w:b/>
        <w:sz w:val="18"/>
      </w:rPr>
      <w:tab/>
    </w:r>
    <w:r>
      <w:t>GE.18-03989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55" w:rsidRPr="00457D55" w:rsidRDefault="00457D55" w:rsidP="00457D55">
    <w:pPr>
      <w:pStyle w:val="Footer"/>
      <w:tabs>
        <w:tab w:val="right" w:pos="9638"/>
      </w:tabs>
      <w:rPr>
        <w:b/>
        <w:sz w:val="18"/>
      </w:rPr>
    </w:pPr>
    <w:r>
      <w:t>GE.18-03989</w:t>
    </w:r>
    <w:r>
      <w:tab/>
    </w:r>
    <w:r w:rsidRPr="00457D55">
      <w:rPr>
        <w:b/>
        <w:sz w:val="18"/>
      </w:rPr>
      <w:fldChar w:fldCharType="begin"/>
    </w:r>
    <w:r w:rsidRPr="00457D55">
      <w:rPr>
        <w:b/>
        <w:sz w:val="18"/>
      </w:rPr>
      <w:instrText xml:space="preserve"> PAGE  \* MERGEFORMAT </w:instrText>
    </w:r>
    <w:r w:rsidRPr="00457D55">
      <w:rPr>
        <w:b/>
        <w:sz w:val="18"/>
      </w:rPr>
      <w:fldChar w:fldCharType="separate"/>
    </w:r>
    <w:r w:rsidR="00C84333">
      <w:rPr>
        <w:b/>
        <w:noProof/>
        <w:sz w:val="18"/>
      </w:rPr>
      <w:t>2</w:t>
    </w:r>
    <w:r w:rsidRPr="00457D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457D55" w:rsidRDefault="00457D55" w:rsidP="00457D5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18-03989  (F)</w:t>
    </w:r>
    <w:r w:rsidR="00843AF6">
      <w:rPr>
        <w:sz w:val="20"/>
      </w:rPr>
      <w:t xml:space="preserve">    200418    100518</w:t>
    </w:r>
    <w:r>
      <w:rPr>
        <w:sz w:val="20"/>
      </w:rPr>
      <w:br/>
    </w:r>
    <w:r w:rsidRPr="00457D55">
      <w:rPr>
        <w:rFonts w:ascii="C39T30Lfz" w:hAnsi="C39T30Lfz"/>
        <w:sz w:val="56"/>
      </w:rPr>
      <w:t></w:t>
    </w:r>
    <w:r w:rsidRPr="00457D55">
      <w:rPr>
        <w:rFonts w:ascii="C39T30Lfz" w:hAnsi="C39T30Lfz"/>
        <w:sz w:val="56"/>
      </w:rPr>
      <w:t></w:t>
    </w:r>
    <w:r w:rsidRPr="00457D55">
      <w:rPr>
        <w:rFonts w:ascii="C39T30Lfz" w:hAnsi="C39T30Lfz"/>
        <w:sz w:val="56"/>
      </w:rPr>
      <w:t></w:t>
    </w:r>
    <w:r w:rsidRPr="00457D55">
      <w:rPr>
        <w:rFonts w:ascii="C39T30Lfz" w:hAnsi="C39T30Lfz"/>
        <w:sz w:val="56"/>
      </w:rPr>
      <w:t></w:t>
    </w:r>
    <w:r w:rsidRPr="00457D55">
      <w:rPr>
        <w:rFonts w:ascii="C39T30Lfz" w:hAnsi="C39T30Lfz"/>
        <w:sz w:val="56"/>
      </w:rPr>
      <w:t></w:t>
    </w:r>
    <w:r w:rsidRPr="00457D55">
      <w:rPr>
        <w:rFonts w:ascii="C39T30Lfz" w:hAnsi="C39T30Lfz"/>
        <w:sz w:val="56"/>
      </w:rPr>
      <w:t></w:t>
    </w:r>
    <w:r w:rsidRPr="00457D55">
      <w:rPr>
        <w:rFonts w:ascii="C39T30Lfz" w:hAnsi="C39T30Lfz"/>
        <w:sz w:val="56"/>
      </w:rPr>
      <w:t></w:t>
    </w:r>
    <w:r w:rsidRPr="00457D55">
      <w:rPr>
        <w:rFonts w:ascii="C39T30Lfz" w:hAnsi="C39T30Lfz"/>
        <w:sz w:val="56"/>
      </w:rPr>
      <w:t></w:t>
    </w:r>
    <w:r w:rsidRPr="00457D5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EA" w:rsidRPr="00AC3823" w:rsidRDefault="008A43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43EA" w:rsidRPr="00AC3823" w:rsidRDefault="008A43E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43EA" w:rsidRPr="00AC3823" w:rsidRDefault="008A43EA">
      <w:pPr>
        <w:spacing w:line="240" w:lineRule="auto"/>
        <w:rPr>
          <w:sz w:val="2"/>
          <w:szCs w:val="2"/>
        </w:rPr>
      </w:pPr>
    </w:p>
  </w:footnote>
  <w:footnote w:id="2">
    <w:p w:rsidR="00D93164" w:rsidRPr="00D93164" w:rsidRDefault="00D93164">
      <w:pPr>
        <w:pStyle w:val="FootnoteText"/>
      </w:pPr>
      <w:r>
        <w:rPr>
          <w:rStyle w:val="FootnoteReference"/>
        </w:rPr>
        <w:tab/>
      </w:r>
      <w:r w:rsidRPr="00D9316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A1A5F">
        <w:rPr>
          <w:lang w:val="fr-FR"/>
        </w:rPr>
        <w:t>Conformément au programme de travail du Sous-Comité pour la période 2017-2018, approuvé par le Comité à sa huitième session (voir ST/SG/AC.10/C.3/100, par. 98, et ST/SG/AC.10/44, par. 14)</w:t>
      </w:r>
      <w:r w:rsidRPr="0088506A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55" w:rsidRPr="00457D55" w:rsidRDefault="001042C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D55" w:rsidRPr="00457D55" w:rsidRDefault="001042CF" w:rsidP="00457D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A"/>
    <w:rsid w:val="00017F94"/>
    <w:rsid w:val="00023842"/>
    <w:rsid w:val="000305D3"/>
    <w:rsid w:val="000334F9"/>
    <w:rsid w:val="0005303F"/>
    <w:rsid w:val="00072439"/>
    <w:rsid w:val="0007796D"/>
    <w:rsid w:val="000B7790"/>
    <w:rsid w:val="001042CF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61F10"/>
    <w:rsid w:val="004105F5"/>
    <w:rsid w:val="00441C3B"/>
    <w:rsid w:val="00446FE5"/>
    <w:rsid w:val="0045211B"/>
    <w:rsid w:val="00452396"/>
    <w:rsid w:val="00457D55"/>
    <w:rsid w:val="004A0F31"/>
    <w:rsid w:val="004A2349"/>
    <w:rsid w:val="004A44E6"/>
    <w:rsid w:val="004E468C"/>
    <w:rsid w:val="005505B7"/>
    <w:rsid w:val="00573BE5"/>
    <w:rsid w:val="00584DC4"/>
    <w:rsid w:val="00586ED3"/>
    <w:rsid w:val="00596AA9"/>
    <w:rsid w:val="005A1C4C"/>
    <w:rsid w:val="0068456F"/>
    <w:rsid w:val="00686D4A"/>
    <w:rsid w:val="006B1946"/>
    <w:rsid w:val="0071601D"/>
    <w:rsid w:val="00716F7F"/>
    <w:rsid w:val="007A62E6"/>
    <w:rsid w:val="007C0765"/>
    <w:rsid w:val="0080684C"/>
    <w:rsid w:val="00843AF6"/>
    <w:rsid w:val="00871C75"/>
    <w:rsid w:val="008776DC"/>
    <w:rsid w:val="008902F2"/>
    <w:rsid w:val="008A43EA"/>
    <w:rsid w:val="008B40CD"/>
    <w:rsid w:val="00947CC3"/>
    <w:rsid w:val="009705C8"/>
    <w:rsid w:val="009C1CF4"/>
    <w:rsid w:val="00A30353"/>
    <w:rsid w:val="00AC3823"/>
    <w:rsid w:val="00AE323C"/>
    <w:rsid w:val="00B00181"/>
    <w:rsid w:val="00B00B0D"/>
    <w:rsid w:val="00B277DC"/>
    <w:rsid w:val="00B765F7"/>
    <w:rsid w:val="00BA0CA9"/>
    <w:rsid w:val="00C02897"/>
    <w:rsid w:val="00C37C43"/>
    <w:rsid w:val="00C47B93"/>
    <w:rsid w:val="00C84333"/>
    <w:rsid w:val="00D3439C"/>
    <w:rsid w:val="00D93164"/>
    <w:rsid w:val="00DB1831"/>
    <w:rsid w:val="00DD3BFD"/>
    <w:rsid w:val="00DF6678"/>
    <w:rsid w:val="00E371C4"/>
    <w:rsid w:val="00EC2A42"/>
    <w:rsid w:val="00EF2E22"/>
    <w:rsid w:val="00F01738"/>
    <w:rsid w:val="00F34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7B71E3-46C6-4707-8C8E-D52980C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9316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D9316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BodyText">
    <w:name w:val="Body Text"/>
    <w:basedOn w:val="Normal"/>
    <w:next w:val="Normal"/>
    <w:link w:val="BodyTextChar"/>
    <w:semiHidden/>
    <w:rsid w:val="00E371C4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71C4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E371C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71C4"/>
    <w:pPr>
      <w:widowControl w:val="0"/>
      <w:suppressAutoHyphens w:val="0"/>
      <w:kinsoku/>
      <w:overflowPunct/>
      <w:adjustRightInd/>
      <w:snapToGrid/>
      <w:spacing w:line="240" w:lineRule="auto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</vt:lpstr>
      <vt:lpstr>ST/SG/AC.10/C.3/2018/8</vt:lpstr>
    </vt:vector>
  </TitlesOfParts>
  <Company>DCM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</dc:title>
  <dc:subject/>
  <dc:creator>Corinne ROBERT</dc:creator>
  <cp:keywords/>
  <cp:lastModifiedBy>Laurence Berthet</cp:lastModifiedBy>
  <cp:revision>3</cp:revision>
  <cp:lastPrinted>2018-05-11T07:51:00Z</cp:lastPrinted>
  <dcterms:created xsi:type="dcterms:W3CDTF">2018-05-11T07:51:00Z</dcterms:created>
  <dcterms:modified xsi:type="dcterms:W3CDTF">2018-05-11T07:51:00Z</dcterms:modified>
</cp:coreProperties>
</file>