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FB0119">
            <w:pPr>
              <w:jc w:val="right"/>
            </w:pPr>
            <w:r w:rsidRPr="00FE646C">
              <w:rPr>
                <w:sz w:val="40"/>
              </w:rPr>
              <w:t>ST</w:t>
            </w:r>
            <w:r>
              <w:t>/SG/AC.10/C.3/</w:t>
            </w:r>
            <w:r w:rsidR="00FB0119">
              <w:t>2018</w:t>
            </w:r>
            <w:r>
              <w:t>/</w:t>
            </w:r>
            <w:r w:rsidR="000F4656">
              <w:t>86</w:t>
            </w:r>
          </w:p>
        </w:tc>
      </w:tr>
      <w:tr w:rsidR="0048539B" w:rsidRPr="006500BA" w:rsidTr="00CA7D03">
        <w:trPr>
          <w:trHeight w:val="1835"/>
        </w:trPr>
        <w:tc>
          <w:tcPr>
            <w:tcW w:w="1259" w:type="dxa"/>
            <w:tcBorders>
              <w:top w:val="single" w:sz="4" w:space="0" w:color="auto"/>
              <w:left w:val="nil"/>
              <w:bottom w:val="single" w:sz="12" w:space="0" w:color="auto"/>
              <w:right w:val="nil"/>
            </w:tcBorders>
          </w:tcPr>
          <w:p w:rsidR="0048539B" w:rsidRPr="006500BA" w:rsidRDefault="00F17D83" w:rsidP="00FE646C">
            <w:pPr>
              <w:spacing w:before="120"/>
              <w:jc w:val="center"/>
            </w:pPr>
            <w:r>
              <w:rPr>
                <w:noProof/>
                <w:lang w:val="en-US"/>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Pr="00BC53AB" w:rsidRDefault="00E4094C" w:rsidP="00E4094C">
            <w:pPr>
              <w:spacing w:before="240" w:line="240" w:lineRule="exact"/>
            </w:pPr>
            <w:r>
              <w:t>Distr.: General</w:t>
            </w:r>
            <w:r w:rsidR="00934214">
              <w:br/>
            </w:r>
            <w:r w:rsidR="00846AEB">
              <w:t>5 September</w:t>
            </w:r>
            <w:r w:rsidR="00A03370">
              <w:t xml:space="preserve"> 2018</w:t>
            </w:r>
          </w:p>
          <w:p w:rsidR="0048539B" w:rsidRPr="00BC53A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B9329E" w:rsidP="0048539B">
      <w:pPr>
        <w:spacing w:before="100"/>
        <w:rPr>
          <w:b/>
        </w:rPr>
      </w:pPr>
      <w:r>
        <w:rPr>
          <w:b/>
        </w:rPr>
        <w:t>Fifty-</w:t>
      </w:r>
      <w:r w:rsidR="006B1F96">
        <w:rPr>
          <w:b/>
        </w:rPr>
        <w:t>fourth</w:t>
      </w:r>
      <w:r>
        <w:rPr>
          <w:b/>
        </w:rPr>
        <w:t xml:space="preserve"> session</w:t>
      </w:r>
    </w:p>
    <w:p w:rsidR="009D3AC0" w:rsidRPr="009D3AC0" w:rsidRDefault="0048539B" w:rsidP="00A616D6">
      <w:pPr>
        <w:rPr>
          <w:b/>
        </w:rPr>
      </w:pPr>
      <w:r w:rsidRPr="006500BA">
        <w:t xml:space="preserve">Geneva, </w:t>
      </w:r>
      <w:r w:rsidR="001C75FB">
        <w:t>2</w:t>
      </w:r>
      <w:r w:rsidR="006B1F96">
        <w:t>6</w:t>
      </w:r>
      <w:r w:rsidR="001C75FB">
        <w:t xml:space="preserve"> </w:t>
      </w:r>
      <w:r w:rsidR="006B1F96">
        <w:t>November</w:t>
      </w:r>
      <w:r w:rsidR="003B5A52">
        <w:t>-</w:t>
      </w:r>
      <w:r w:rsidR="009D3AC0">
        <w:t>4</w:t>
      </w:r>
      <w:r w:rsidR="00AE3D03">
        <w:t xml:space="preserve"> </w:t>
      </w:r>
      <w:r w:rsidR="006B1F96">
        <w:t>December</w:t>
      </w:r>
      <w:r w:rsidR="00AE3D03">
        <w:t xml:space="preserve"> 201</w:t>
      </w:r>
      <w:r w:rsidR="009D3AC0">
        <w:t>8</w:t>
      </w:r>
      <w:r w:rsidR="00A616D6">
        <w:br/>
      </w:r>
      <w:r w:rsidR="00A45011">
        <w:t xml:space="preserve">Item </w:t>
      </w:r>
      <w:r w:rsidR="00846AEB">
        <w:t>2 (a)</w:t>
      </w:r>
      <w:r w:rsidR="004F6F6E">
        <w:t xml:space="preserve"> </w:t>
      </w:r>
      <w:r w:rsidR="009D3AC0" w:rsidRPr="009D3AC0">
        <w:t>of the provisional agenda</w:t>
      </w:r>
    </w:p>
    <w:p w:rsidR="009D1575" w:rsidRPr="00846AEB" w:rsidRDefault="00A54B5C" w:rsidP="00A616D6">
      <w:pPr>
        <w:pStyle w:val="HChG"/>
        <w:spacing w:before="0" w:line="240" w:lineRule="auto"/>
        <w:ind w:left="0" w:firstLine="0"/>
        <w:rPr>
          <w:sz w:val="20"/>
        </w:rPr>
      </w:pPr>
      <w:r w:rsidRPr="00846AEB">
        <w:rPr>
          <w:sz w:val="20"/>
        </w:rPr>
        <w:tab/>
      </w:r>
      <w:r w:rsidR="00846AEB" w:rsidRPr="00846AEB">
        <w:rPr>
          <w:sz w:val="20"/>
        </w:rPr>
        <w:t xml:space="preserve">Recommendations made by the Sub-Committee on its fifty-first, </w:t>
      </w:r>
      <w:r w:rsidR="00846AEB">
        <w:rPr>
          <w:sz w:val="20"/>
        </w:rPr>
        <w:br/>
      </w:r>
      <w:r w:rsidR="00846AEB" w:rsidRPr="00846AEB">
        <w:rPr>
          <w:sz w:val="20"/>
        </w:rPr>
        <w:t>fifty-second and fifty-third sessions and pending issues</w:t>
      </w:r>
      <w:r w:rsidR="00846AEB">
        <w:rPr>
          <w:sz w:val="20"/>
        </w:rPr>
        <w:t>:</w:t>
      </w:r>
      <w:r w:rsidR="00846AEB">
        <w:rPr>
          <w:sz w:val="20"/>
        </w:rPr>
        <w:br/>
        <w:t>r</w:t>
      </w:r>
      <w:r w:rsidR="00846AEB" w:rsidRPr="00846AEB">
        <w:rPr>
          <w:sz w:val="20"/>
        </w:rPr>
        <w:t>eview of draft amendments already adopted during the biennium</w:t>
      </w:r>
    </w:p>
    <w:p w:rsidR="00280F2B" w:rsidRDefault="00280F2B" w:rsidP="00280F2B">
      <w:pPr>
        <w:pStyle w:val="HChG"/>
      </w:pPr>
      <w:r>
        <w:tab/>
      </w:r>
      <w:r>
        <w:tab/>
      </w:r>
      <w:r w:rsidR="00473EFF" w:rsidRPr="00473EFF">
        <w:rPr>
          <w:lang w:val="en-US"/>
        </w:rPr>
        <w:t>Removal of packing group I for UN 1390 A</w:t>
      </w:r>
      <w:r w:rsidR="00C250D9">
        <w:rPr>
          <w:lang w:val="en-US"/>
        </w:rPr>
        <w:t>lkali metal amides</w:t>
      </w:r>
    </w:p>
    <w:p w:rsidR="00473EFF" w:rsidRDefault="00280F2B" w:rsidP="00280F2B">
      <w:pPr>
        <w:pStyle w:val="H1G"/>
        <w:rPr>
          <w:bCs/>
          <w:lang w:val="en-US"/>
        </w:rPr>
      </w:pPr>
      <w:r>
        <w:tab/>
      </w:r>
      <w:r>
        <w:tab/>
      </w:r>
      <w:r w:rsidRPr="0005111B">
        <w:t xml:space="preserve">Transmitted by the </w:t>
      </w:r>
      <w:r>
        <w:t xml:space="preserve">expert from </w:t>
      </w:r>
      <w:r>
        <w:rPr>
          <w:bCs/>
          <w:lang w:val="en-US"/>
        </w:rPr>
        <w:t>the United States of America</w:t>
      </w:r>
      <w:r w:rsidR="000F4656">
        <w:rPr>
          <w:rStyle w:val="FootnoteReference"/>
          <w:bCs/>
          <w:lang w:val="en-US"/>
        </w:rPr>
        <w:footnoteReference w:customMarkFollows="1" w:id="2"/>
        <w:t>*</w:t>
      </w:r>
    </w:p>
    <w:p w:rsidR="00280F2B" w:rsidRPr="00CD3BAB" w:rsidRDefault="00280F2B" w:rsidP="00280F2B">
      <w:pPr>
        <w:pStyle w:val="HChG"/>
      </w:pPr>
      <w:r>
        <w:tab/>
      </w:r>
      <w:r>
        <w:tab/>
      </w:r>
      <w:r w:rsidR="00473EFF">
        <w:t>Background</w:t>
      </w:r>
    </w:p>
    <w:p w:rsidR="00280F2B" w:rsidRPr="00280F2B" w:rsidRDefault="00280F2B" w:rsidP="00280F2B">
      <w:pPr>
        <w:pStyle w:val="SingleTxtG"/>
      </w:pPr>
      <w:r w:rsidRPr="00280F2B">
        <w:t>1.</w:t>
      </w:r>
      <w:r w:rsidRPr="00280F2B">
        <w:tab/>
      </w:r>
      <w:r w:rsidR="00473EFF" w:rsidRPr="00473EFF">
        <w:t xml:space="preserve">At the fifty-second session in December 2017, the Sub-Committee agreed to add a packing group (PG) I entry to the Dangerous Goods List for UN 1390 “Alkali metal amides” based on data obtained through conducting the N.5 test method on sodium amide. </w:t>
      </w:r>
      <w:r w:rsidR="00A002D9">
        <w:t xml:space="preserve"> </w:t>
      </w:r>
      <w:r w:rsidR="00473EFF" w:rsidRPr="00473EFF">
        <w:t>Historically the Dangerous Goods List only included a PG II entry for</w:t>
      </w:r>
      <w:r w:rsidR="000F4656">
        <w:t xml:space="preserve"> this specific dangerous good. </w:t>
      </w:r>
      <w:r w:rsidR="00846AEB">
        <w:t>This</w:t>
      </w:r>
      <w:r w:rsidR="00473EFF" w:rsidRPr="00473EFF">
        <w:t xml:space="preserve"> decision was taken based on information found in document ST/SG/AC.10/C.3/2017/38 and is reflected under the Chapter 3.2 </w:t>
      </w:r>
      <w:r w:rsidR="00846AEB">
        <w:t>amendments</w:t>
      </w:r>
      <w:r w:rsidR="00473EFF" w:rsidRPr="00473EFF">
        <w:t xml:space="preserve"> in Annex II of </w:t>
      </w:r>
      <w:r w:rsidR="00473EFF" w:rsidRPr="00473EFF">
        <w:rPr>
          <w:lang w:val="en-US"/>
        </w:rPr>
        <w:t>ST/SG/AC.10/C.3/104/Add.1</w:t>
      </w:r>
      <w:r w:rsidR="00473EFF" w:rsidRPr="00473EFF">
        <w:t>.</w:t>
      </w:r>
      <w:r w:rsidRPr="00280F2B">
        <w:t xml:space="preserve">  </w:t>
      </w:r>
    </w:p>
    <w:p w:rsidR="00280F2B" w:rsidRDefault="00280F2B" w:rsidP="00280F2B">
      <w:pPr>
        <w:pStyle w:val="SingleTxtG"/>
      </w:pPr>
      <w:r w:rsidRPr="00280F2B">
        <w:t>2.</w:t>
      </w:r>
      <w:r w:rsidRPr="00280F2B">
        <w:tab/>
      </w:r>
      <w:r w:rsidR="00473EFF" w:rsidRPr="00473EFF">
        <w:t xml:space="preserve">Alkali metal amides are assigned to Division 4.3 materials that are defined as </w:t>
      </w:r>
      <w:r w:rsidR="00473EFF" w:rsidRPr="00473EFF">
        <w:rPr>
          <w:i/>
        </w:rPr>
        <w:t>Substances, which in contact with water emit flammable gases</w:t>
      </w:r>
      <w:r w:rsidR="00473EFF" w:rsidRPr="00473EFF">
        <w:t>. The chemical reaction between these substances and water produces ammonia and metal hydroxide; see (1). The flammability range of ammonia at ambient conditions does not meet the criteria for flammable gases in 2.2.2.1, as there is no ignitability of ammonia when mixed in a concentration of 13% or less with air and the range spans less than 12 percentage points (16.5-27.2%).</w:t>
      </w:r>
      <w:r w:rsidR="000F4656">
        <w:rPr>
          <w:rStyle w:val="FootnoteReference"/>
        </w:rPr>
        <w:footnoteReference w:customMarkFollows="1" w:id="3"/>
        <w:t>1</w:t>
      </w:r>
    </w:p>
    <w:p w:rsidR="00473EFF" w:rsidRPr="00473EFF" w:rsidRDefault="0021503B" w:rsidP="000F4656">
      <w:pPr>
        <w:pStyle w:val="SingleTxtG"/>
        <w:ind w:firstLine="567"/>
        <w:rPr>
          <w:i/>
          <w:iCs/>
          <w:lang w:val="en-US"/>
        </w:rPr>
      </w:pPr>
      <m:oMath>
        <m:sSub>
          <m:sSubPr>
            <m:ctrlPr>
              <w:rPr>
                <w:rFonts w:ascii="Cambria Math" w:hAnsi="Cambria Math"/>
                <w:b/>
                <w:i/>
                <w:iCs/>
                <w:lang w:val="en-US"/>
              </w:rPr>
            </m:ctrlPr>
          </m:sSubPr>
          <m:e>
            <m:r>
              <m:rPr>
                <m:sty m:val="bi"/>
              </m:rPr>
              <w:rPr>
                <w:rFonts w:ascii="Cambria Math" w:hAnsi="Cambria Math"/>
                <w:lang w:val="en-US"/>
              </w:rPr>
              <m:t>NaNH</m:t>
            </m:r>
          </m:e>
          <m:sub>
            <m:r>
              <m:rPr>
                <m:sty m:val="bi"/>
              </m:rPr>
              <w:rPr>
                <w:rFonts w:ascii="Cambria Math" w:hAnsi="Cambria Math"/>
                <w:lang w:val="en-US"/>
              </w:rPr>
              <m:t>2(S)</m:t>
            </m:r>
          </m:sub>
        </m:sSub>
        <m:r>
          <m:rPr>
            <m:sty m:val="bi"/>
          </m:rPr>
          <w:rPr>
            <w:rFonts w:ascii="Cambria Math" w:hAnsi="Cambria Math"/>
            <w:lang w:val="en-US"/>
          </w:rPr>
          <m:t>+</m:t>
        </m:r>
        <m:sSub>
          <m:sSubPr>
            <m:ctrlPr>
              <w:rPr>
                <w:rFonts w:ascii="Cambria Math" w:hAnsi="Cambria Math"/>
                <w:b/>
                <w:i/>
                <w:iCs/>
                <w:lang w:val="en-US"/>
              </w:rPr>
            </m:ctrlPr>
          </m:sSubPr>
          <m:e>
            <m:r>
              <m:rPr>
                <m:sty m:val="bi"/>
              </m:rPr>
              <w:rPr>
                <w:rFonts w:ascii="Cambria Math" w:hAnsi="Cambria Math"/>
                <w:lang w:val="en-US"/>
              </w:rPr>
              <m:t>H</m:t>
            </m:r>
          </m:e>
          <m:sub>
            <m:r>
              <m:rPr>
                <m:sty m:val="bi"/>
              </m:rPr>
              <w:rPr>
                <w:rFonts w:ascii="Cambria Math" w:hAnsi="Cambria Math"/>
                <w:lang w:val="en-US"/>
              </w:rPr>
              <m:t>2</m:t>
            </m:r>
          </m:sub>
        </m:sSub>
        <m:sSub>
          <m:sSubPr>
            <m:ctrlPr>
              <w:rPr>
                <w:rFonts w:ascii="Cambria Math" w:hAnsi="Cambria Math"/>
                <w:b/>
                <w:i/>
                <w:iCs/>
                <w:lang w:val="en-US"/>
              </w:rPr>
            </m:ctrlPr>
          </m:sSubPr>
          <m:e>
            <m:r>
              <m:rPr>
                <m:sty m:val="bi"/>
              </m:rPr>
              <w:rPr>
                <w:rFonts w:ascii="Cambria Math" w:hAnsi="Cambria Math"/>
                <w:lang w:val="en-US"/>
              </w:rPr>
              <m:t>O</m:t>
            </m:r>
          </m:e>
          <m:sub>
            <m:r>
              <m:rPr>
                <m:sty m:val="bi"/>
              </m:rPr>
              <w:rPr>
                <w:rFonts w:ascii="Cambria Math" w:hAnsi="Cambria Math"/>
                <w:lang w:val="en-US"/>
              </w:rPr>
              <m:t>(l)</m:t>
            </m:r>
          </m:sub>
        </m:sSub>
        <m:r>
          <m:rPr>
            <m:sty m:val="bi"/>
          </m:rPr>
          <w:rPr>
            <w:rFonts w:ascii="Cambria Math" w:hAnsi="Cambria Math"/>
            <w:lang w:val="en-US"/>
          </w:rPr>
          <m:t xml:space="preserve"> →</m:t>
        </m:r>
        <m:sSub>
          <m:sSubPr>
            <m:ctrlPr>
              <w:rPr>
                <w:rFonts w:ascii="Cambria Math" w:hAnsi="Cambria Math"/>
                <w:b/>
                <w:i/>
                <w:iCs/>
                <w:lang w:val="en-US"/>
              </w:rPr>
            </m:ctrlPr>
          </m:sSubPr>
          <m:e>
            <m:r>
              <m:rPr>
                <m:sty m:val="bi"/>
              </m:rPr>
              <w:rPr>
                <w:rFonts w:ascii="Cambria Math" w:hAnsi="Cambria Math"/>
                <w:lang w:val="en-US"/>
              </w:rPr>
              <m:t>NH</m:t>
            </m:r>
          </m:e>
          <m:sub>
            <m:r>
              <m:rPr>
                <m:sty m:val="bi"/>
              </m:rPr>
              <w:rPr>
                <w:rFonts w:ascii="Cambria Math" w:hAnsi="Cambria Math"/>
                <w:lang w:val="en-US"/>
              </w:rPr>
              <m:t>3(g)</m:t>
            </m:r>
          </m:sub>
        </m:sSub>
        <m:r>
          <m:rPr>
            <m:sty m:val="bi"/>
          </m:rPr>
          <w:rPr>
            <w:rFonts w:ascii="Cambria Math" w:hAnsi="Cambria Math"/>
            <w:lang w:val="en-US"/>
          </w:rPr>
          <m:t>+</m:t>
        </m:r>
        <m:sSub>
          <m:sSubPr>
            <m:ctrlPr>
              <w:rPr>
                <w:rFonts w:ascii="Cambria Math" w:hAnsi="Cambria Math"/>
                <w:b/>
                <w:i/>
                <w:iCs/>
                <w:lang w:val="en-US"/>
              </w:rPr>
            </m:ctrlPr>
          </m:sSubPr>
          <m:e>
            <m:r>
              <m:rPr>
                <m:sty m:val="bi"/>
              </m:rPr>
              <w:rPr>
                <w:rFonts w:ascii="Cambria Math" w:hAnsi="Cambria Math"/>
                <w:lang w:val="en-US"/>
              </w:rPr>
              <m:t>NaOH</m:t>
            </m:r>
          </m:e>
          <m:sub>
            <m:r>
              <m:rPr>
                <m:sty m:val="bi"/>
              </m:rPr>
              <w:rPr>
                <w:rFonts w:ascii="Cambria Math" w:hAnsi="Cambria Math"/>
                <w:lang w:val="en-US"/>
              </w:rPr>
              <m:t>(aq)</m:t>
            </m:r>
          </m:sub>
        </m:sSub>
        <m:r>
          <m:rPr>
            <m:sty m:val="bi"/>
          </m:rPr>
          <w:rPr>
            <w:rFonts w:ascii="Cambria Math" w:hAnsi="Cambria Math"/>
            <w:lang w:val="en-US"/>
          </w:rPr>
          <m:t xml:space="preserve"> </m:t>
        </m:r>
      </m:oMath>
      <w:r w:rsidR="00473EFF" w:rsidRPr="00473EFF">
        <w:rPr>
          <w:b/>
          <w:i/>
          <w:iCs/>
          <w:lang w:val="en-US"/>
        </w:rPr>
        <w:tab/>
      </w:r>
      <w:r w:rsidR="00473EFF" w:rsidRPr="00473EFF">
        <w:rPr>
          <w:i/>
          <w:iCs/>
          <w:lang w:val="en-US"/>
        </w:rPr>
        <w:t>(</w:t>
      </w:r>
      <w:r w:rsidR="00473EFF" w:rsidRPr="00473EFF">
        <w:rPr>
          <w:i/>
          <w:iCs/>
          <w:lang w:val="en-US"/>
        </w:rPr>
        <w:fldChar w:fldCharType="begin"/>
      </w:r>
      <w:r w:rsidR="00473EFF" w:rsidRPr="00473EFF">
        <w:rPr>
          <w:i/>
          <w:iCs/>
          <w:lang w:val="en-US"/>
        </w:rPr>
        <w:instrText xml:space="preserve"> SEQ ( \* ARABIC </w:instrText>
      </w:r>
      <w:r w:rsidR="00473EFF" w:rsidRPr="00473EFF">
        <w:rPr>
          <w:i/>
          <w:iCs/>
          <w:lang w:val="en-US"/>
        </w:rPr>
        <w:fldChar w:fldCharType="separate"/>
      </w:r>
      <w:r>
        <w:rPr>
          <w:i/>
          <w:iCs/>
          <w:noProof/>
          <w:lang w:val="en-US"/>
        </w:rPr>
        <w:t>1</w:t>
      </w:r>
      <w:r w:rsidR="00473EFF" w:rsidRPr="00473EFF">
        <w:fldChar w:fldCharType="end"/>
      </w:r>
      <w:r w:rsidR="00473EFF" w:rsidRPr="00473EFF">
        <w:rPr>
          <w:i/>
          <w:iCs/>
          <w:lang w:val="en-US"/>
        </w:rPr>
        <w:t>)</w:t>
      </w:r>
    </w:p>
    <w:p w:rsidR="000F4656" w:rsidRDefault="000F4656">
      <w:pPr>
        <w:suppressAutoHyphens w:val="0"/>
        <w:spacing w:line="240" w:lineRule="auto"/>
      </w:pPr>
      <w:r>
        <w:br w:type="page"/>
      </w:r>
    </w:p>
    <w:p w:rsidR="00280F2B" w:rsidRPr="00280F2B" w:rsidRDefault="00280F2B" w:rsidP="00280F2B">
      <w:pPr>
        <w:pStyle w:val="SingleTxtG"/>
      </w:pPr>
      <w:r w:rsidRPr="00280F2B">
        <w:lastRenderedPageBreak/>
        <w:t>3.</w:t>
      </w:r>
      <w:r w:rsidRPr="00280F2B">
        <w:tab/>
      </w:r>
      <w:r w:rsidR="00473EFF" w:rsidRPr="00473EFF">
        <w:t>As the gases resulting from the introduction of water to alkali metal amides are not considered “flammable gases” per the defining criteria in 2.2.2.1, the rate of gas evolution is irrelevan</w:t>
      </w:r>
      <w:r w:rsidR="000F4656">
        <w:t xml:space="preserve">t for classification purposes. </w:t>
      </w:r>
      <w:r w:rsidR="00473EFF" w:rsidRPr="00473EFF">
        <w:t xml:space="preserve">The assignment of this entry to packing group II is more in line with the conditions of special provision 279 or 23.  Special provision 279 indicates that a substance is assigned to this classification or packing group based on human experience rather than the strict application of classification criteria, and special provision 23 (assigned to UN 3318 “Ammonia solution”) which notes that this substance has a flammability hazard, but only exhibits such hazard under fire conditions in confined areas. </w:t>
      </w:r>
      <w:r w:rsidRPr="00280F2B">
        <w:t xml:space="preserve"> </w:t>
      </w:r>
    </w:p>
    <w:p w:rsidR="00280F2B" w:rsidRDefault="00280F2B" w:rsidP="00280F2B">
      <w:pPr>
        <w:pStyle w:val="HChG"/>
      </w:pPr>
      <w:r>
        <w:tab/>
      </w:r>
      <w:r>
        <w:tab/>
        <w:t>Proposal</w:t>
      </w:r>
    </w:p>
    <w:p w:rsidR="00280F2B" w:rsidRDefault="00473EFF" w:rsidP="00473EFF">
      <w:pPr>
        <w:pStyle w:val="SingleTxtG"/>
        <w:rPr>
          <w:lang w:val="en-US"/>
        </w:rPr>
      </w:pPr>
      <w:r>
        <w:t>4</w:t>
      </w:r>
      <w:r w:rsidR="00280F2B">
        <w:t>.</w:t>
      </w:r>
      <w:r w:rsidR="00280F2B">
        <w:tab/>
      </w:r>
      <w:r w:rsidRPr="00473EFF">
        <w:t>It is proposed to remove the PG I entry for</w:t>
      </w:r>
      <w:r w:rsidRPr="00473EFF">
        <w:rPr>
          <w:lang w:val="en-US"/>
        </w:rPr>
        <w:t xml:space="preserve"> UN 1390, “Alkali metal amides” from the dangerous goods list as </w:t>
      </w:r>
      <w:r w:rsidR="00846AEB">
        <w:rPr>
          <w:lang w:val="en-US"/>
        </w:rPr>
        <w:t xml:space="preserve">Annex II to </w:t>
      </w:r>
      <w:r w:rsidR="00C0302D">
        <w:rPr>
          <w:lang w:val="en-US"/>
        </w:rPr>
        <w:t xml:space="preserve">be </w:t>
      </w:r>
      <w:r w:rsidR="00846AEB">
        <w:rPr>
          <w:lang w:val="en-US"/>
        </w:rPr>
        <w:t>adopted at the fifty-second session (see ST/SG/AC.10/</w:t>
      </w:r>
      <w:r w:rsidR="00582488">
        <w:rPr>
          <w:lang w:val="en-US"/>
        </w:rPr>
        <w:t>C.3/</w:t>
      </w:r>
      <w:r w:rsidR="00846AEB">
        <w:rPr>
          <w:lang w:val="en-US"/>
        </w:rPr>
        <w:t>104/Add.1 and the consolidated list of amendments to the 20</w:t>
      </w:r>
      <w:r w:rsidR="00846AEB" w:rsidRPr="00846AEB">
        <w:rPr>
          <w:vertAlign w:val="superscript"/>
          <w:lang w:val="en-US"/>
        </w:rPr>
        <w:t>th</w:t>
      </w:r>
      <w:r w:rsidR="00846AEB">
        <w:rPr>
          <w:lang w:val="en-US"/>
        </w:rPr>
        <w:t xml:space="preserve"> revised edition of the Model Regulations in ST/SG/AC.10</w:t>
      </w:r>
      <w:r w:rsidR="00582488">
        <w:rPr>
          <w:lang w:val="en-US"/>
        </w:rPr>
        <w:t>/</w:t>
      </w:r>
      <w:r w:rsidR="00846AEB">
        <w:rPr>
          <w:lang w:val="en-US"/>
        </w:rPr>
        <w:t>C.3/2018/</w:t>
      </w:r>
      <w:r w:rsidR="00582488">
        <w:rPr>
          <w:lang w:val="en-US"/>
        </w:rPr>
        <w:t>65</w:t>
      </w:r>
      <w:r w:rsidR="00846AEB">
        <w:rPr>
          <w:lang w:val="en-US"/>
        </w:rPr>
        <w:t>).</w:t>
      </w:r>
    </w:p>
    <w:p w:rsidR="00280F2B" w:rsidRPr="000F4656" w:rsidRDefault="000F4656" w:rsidP="000F4656">
      <w:pPr>
        <w:pStyle w:val="SingleTxtG"/>
        <w:spacing w:before="240" w:after="0"/>
        <w:jc w:val="center"/>
        <w:rPr>
          <w:u w:val="single"/>
        </w:rPr>
      </w:pPr>
      <w:r>
        <w:rPr>
          <w:u w:val="single"/>
        </w:rPr>
        <w:tab/>
      </w:r>
      <w:r>
        <w:rPr>
          <w:u w:val="single"/>
        </w:rPr>
        <w:tab/>
      </w:r>
      <w:r>
        <w:rPr>
          <w:u w:val="single"/>
        </w:rPr>
        <w:tab/>
      </w:r>
    </w:p>
    <w:p w:rsidR="00280F2B" w:rsidRDefault="00280F2B" w:rsidP="00280F2B">
      <w:pPr>
        <w:pStyle w:val="HChG"/>
        <w:rPr>
          <w:lang w:val="en-US"/>
        </w:rPr>
      </w:pPr>
    </w:p>
    <w:p w:rsidR="00280F2B" w:rsidRPr="00280F2B" w:rsidRDefault="00280F2B" w:rsidP="00280F2B"/>
    <w:sectPr w:rsidR="00280F2B" w:rsidRPr="00280F2B" w:rsidSect="00473EFF">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3A4" w:rsidRDefault="007233A4"/>
  </w:endnote>
  <w:endnote w:type="continuationSeparator" w:id="0">
    <w:p w:rsidR="007233A4" w:rsidRDefault="007233A4"/>
  </w:endnote>
  <w:endnote w:type="continuationNotice" w:id="1">
    <w:p w:rsidR="007233A4" w:rsidRDefault="00723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C0" w:rsidRPr="0099001C" w:rsidRDefault="00315F73" w:rsidP="003C5896">
    <w:pPr>
      <w:pStyle w:val="Footer"/>
      <w:rPr>
        <w:sz w:val="18"/>
      </w:rPr>
    </w:pPr>
    <w:r w:rsidRPr="00FB75E7">
      <w:rPr>
        <w:b/>
      </w:rPr>
      <w:fldChar w:fldCharType="begin"/>
    </w:r>
    <w:r w:rsidR="009D3AC0" w:rsidRPr="00FB75E7">
      <w:rPr>
        <w:b/>
      </w:rPr>
      <w:instrText xml:space="preserve"> PAGE   \* MERGEFORMAT </w:instrText>
    </w:r>
    <w:r w:rsidRPr="00FB75E7">
      <w:rPr>
        <w:b/>
      </w:rPr>
      <w:fldChar w:fldCharType="separate"/>
    </w:r>
    <w:r w:rsidR="006D0FF6">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C0" w:rsidRPr="004D2B47" w:rsidRDefault="00315F73">
    <w:pPr>
      <w:pStyle w:val="Footer"/>
      <w:jc w:val="right"/>
      <w:rPr>
        <w:b/>
      </w:rPr>
    </w:pPr>
    <w:r w:rsidRPr="004D2B47">
      <w:rPr>
        <w:b/>
      </w:rPr>
      <w:fldChar w:fldCharType="begin"/>
    </w:r>
    <w:r w:rsidR="009D3AC0" w:rsidRPr="004D2B47">
      <w:rPr>
        <w:b/>
      </w:rPr>
      <w:instrText xml:space="preserve"> PAGE   \* MERGEFORMAT </w:instrText>
    </w:r>
    <w:r w:rsidRPr="004D2B47">
      <w:rPr>
        <w:b/>
      </w:rPr>
      <w:fldChar w:fldCharType="separate"/>
    </w:r>
    <w:r w:rsidR="00473EFF">
      <w:rPr>
        <w:b/>
        <w:noProof/>
      </w:rPr>
      <w:t>3</w:t>
    </w:r>
    <w:r w:rsidRPr="004D2B47">
      <w:rPr>
        <w:b/>
        <w:noProof/>
      </w:rPr>
      <w:fldChar w:fldCharType="end"/>
    </w:r>
  </w:p>
  <w:p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3A4" w:rsidRPr="000B175B" w:rsidRDefault="007233A4" w:rsidP="000B175B">
      <w:pPr>
        <w:tabs>
          <w:tab w:val="right" w:pos="2155"/>
        </w:tabs>
        <w:spacing w:after="80"/>
        <w:ind w:left="680"/>
        <w:rPr>
          <w:u w:val="single"/>
        </w:rPr>
      </w:pPr>
      <w:r>
        <w:rPr>
          <w:u w:val="single"/>
        </w:rPr>
        <w:tab/>
      </w:r>
    </w:p>
  </w:footnote>
  <w:footnote w:type="continuationSeparator" w:id="0">
    <w:p w:rsidR="007233A4" w:rsidRPr="00FC68B7" w:rsidRDefault="007233A4" w:rsidP="00FC68B7">
      <w:pPr>
        <w:tabs>
          <w:tab w:val="left" w:pos="2155"/>
        </w:tabs>
        <w:spacing w:after="80"/>
        <w:ind w:left="680"/>
        <w:rPr>
          <w:u w:val="single"/>
        </w:rPr>
      </w:pPr>
      <w:r>
        <w:rPr>
          <w:u w:val="single"/>
        </w:rPr>
        <w:tab/>
      </w:r>
    </w:p>
  </w:footnote>
  <w:footnote w:type="continuationNotice" w:id="1">
    <w:p w:rsidR="007233A4" w:rsidRDefault="007233A4"/>
  </w:footnote>
  <w:footnote w:id="2">
    <w:p w:rsidR="000F4656" w:rsidRPr="000F4656" w:rsidRDefault="000F4656" w:rsidP="000F4656">
      <w:pPr>
        <w:pStyle w:val="FootnoteText"/>
        <w:tabs>
          <w:tab w:val="left" w:pos="1418"/>
        </w:tabs>
        <w:ind w:firstLine="0"/>
        <w:rPr>
          <w:lang w:val="fr-CH"/>
        </w:rPr>
      </w:pPr>
      <w:r>
        <w:rPr>
          <w:rStyle w:val="FootnoteReference"/>
        </w:rPr>
        <w:t>*</w:t>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 w:id="3">
    <w:p w:rsidR="000F4656" w:rsidRPr="000F4656" w:rsidRDefault="000F4656" w:rsidP="000F4656">
      <w:pPr>
        <w:pStyle w:val="FootnoteText"/>
        <w:tabs>
          <w:tab w:val="left" w:pos="1418"/>
        </w:tabs>
        <w:ind w:firstLine="0"/>
        <w:rPr>
          <w:lang w:val="fr-CH"/>
        </w:rPr>
      </w:pPr>
      <w:r>
        <w:rPr>
          <w:rStyle w:val="FootnoteReference"/>
        </w:rPr>
        <w:t>1</w:t>
      </w:r>
      <w:r>
        <w:t xml:space="preserve"> </w:t>
      </w:r>
      <w:r>
        <w:tab/>
      </w:r>
      <w:r w:rsidRPr="0047073B">
        <w:t xml:space="preserve">Harris, G. F. P.; </w:t>
      </w:r>
      <w:proofErr w:type="spellStart"/>
      <w:r w:rsidRPr="0047073B">
        <w:t>MacDermott</w:t>
      </w:r>
      <w:proofErr w:type="spellEnd"/>
      <w:r w:rsidRPr="0047073B">
        <w:t xml:space="preserve">, P. E. Flammability and </w:t>
      </w:r>
      <w:proofErr w:type="spellStart"/>
      <w:r w:rsidRPr="0047073B">
        <w:t>Explosibility</w:t>
      </w:r>
      <w:proofErr w:type="spellEnd"/>
      <w:r w:rsidRPr="0047073B">
        <w:t xml:space="preserve"> of Ammonia. In </w:t>
      </w:r>
      <w:r w:rsidRPr="0047073B">
        <w:rPr>
          <w:i/>
          <w:iCs/>
        </w:rPr>
        <w:t xml:space="preserve">Hazards VI: </w:t>
      </w:r>
      <w:proofErr w:type="spellStart"/>
      <w:r w:rsidRPr="0047073B">
        <w:rPr>
          <w:i/>
          <w:iCs/>
        </w:rPr>
        <w:t>IChemE</w:t>
      </w:r>
      <w:proofErr w:type="spellEnd"/>
      <w:r w:rsidRPr="0047073B">
        <w:rPr>
          <w:i/>
          <w:iCs/>
        </w:rPr>
        <w:t xml:space="preserve"> Symposium Series</w:t>
      </w:r>
      <w:r w:rsidRPr="0047073B">
        <w:t>; 1977; Vol. 49, p 29037.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C0" w:rsidRPr="006C6A56" w:rsidRDefault="0020121B" w:rsidP="006C6A56">
    <w:pPr>
      <w:pStyle w:val="Header"/>
    </w:pPr>
    <w:r>
      <w:t>ST/SG/AC.10/C.3/</w:t>
    </w:r>
    <w:r w:rsidR="003C5896">
      <w:t>2018</w:t>
    </w:r>
    <w:r w:rsidR="00141DF7">
      <w:t>/</w:t>
    </w:r>
    <w:r w:rsidR="000F4656">
      <w:t>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C0" w:rsidRPr="001F676B" w:rsidRDefault="001A356B" w:rsidP="00C42500">
    <w:pPr>
      <w:pStyle w:val="Header"/>
      <w:pBdr>
        <w:bottom w:val="single" w:sz="4" w:space="1" w:color="auto"/>
      </w:pBdr>
      <w:jc w:val="right"/>
    </w:pPr>
    <w:r>
      <w:t>ST/SG/AC.10/C.3/2018/3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15:restartNumberingAfterBreak="0">
    <w:nsid w:val="0A8E10F6"/>
    <w:multiLevelType w:val="hybridMultilevel"/>
    <w:tmpl w:val="D32826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6"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275982"/>
    <w:multiLevelType w:val="hybridMultilevel"/>
    <w:tmpl w:val="B386A340"/>
    <w:lvl w:ilvl="0" w:tplc="9B8A9968">
      <w:start w:val="2"/>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1"/>
  </w:num>
  <w:num w:numId="4">
    <w:abstractNumId w:val="7"/>
  </w:num>
  <w:num w:numId="5">
    <w:abstractNumId w:val="6"/>
  </w:num>
  <w:num w:numId="6">
    <w:abstractNumId w:val="4"/>
  </w:num>
  <w:num w:numId="7">
    <w:abstractNumId w:val="3"/>
  </w:num>
  <w:num w:numId="8">
    <w:abstractNumId w:val="10"/>
  </w:num>
  <w:num w:numId="9">
    <w:abstractNumId w:val="9"/>
  </w:num>
  <w:num w:numId="10">
    <w:abstractNumId w:val="5"/>
  </w:num>
  <w:num w:numId="11">
    <w:abstractNumId w:val="1"/>
  </w:num>
  <w:num w:numId="12">
    <w:abstractNumId w:val="8"/>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0" w:nlCheck="1" w:checkStyle="0"/>
  <w:activeWritingStyle w:appName="MSWord" w:lang="en-US" w:vendorID="64" w:dllVersion="0" w:nlCheck="1" w:checkStyle="0"/>
  <w:activeWritingStyle w:appName="MSWord" w:lang="fr-CH" w:vendorID="64" w:dllVersion="0" w:nlCheck="1" w:checkStyle="1"/>
  <w:activeWritingStyle w:appName="MSWord" w:lang="fr-FR" w:vendorID="64" w:dllVersion="0" w:nlCheck="1" w:checkStyle="1"/>
  <w:activeWritingStyle w:appName="MSWord" w:lang="de-DE" w:vendorID="64" w:dllVersion="0" w:nlCheck="1" w:checkStyle="1"/>
  <w:activeWritingStyle w:appName="MSWord" w:lang="en-AU"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3332"/>
    <w:rsid w:val="00006396"/>
    <w:rsid w:val="00010879"/>
    <w:rsid w:val="000140C3"/>
    <w:rsid w:val="000171C1"/>
    <w:rsid w:val="000171FC"/>
    <w:rsid w:val="00025C10"/>
    <w:rsid w:val="000261F6"/>
    <w:rsid w:val="00034899"/>
    <w:rsid w:val="000426AF"/>
    <w:rsid w:val="00044CD7"/>
    <w:rsid w:val="00050F6B"/>
    <w:rsid w:val="0005340B"/>
    <w:rsid w:val="00057262"/>
    <w:rsid w:val="00057EF1"/>
    <w:rsid w:val="00060C82"/>
    <w:rsid w:val="00067341"/>
    <w:rsid w:val="00072C8C"/>
    <w:rsid w:val="0007325A"/>
    <w:rsid w:val="00076E96"/>
    <w:rsid w:val="00082670"/>
    <w:rsid w:val="00083A13"/>
    <w:rsid w:val="00086AB4"/>
    <w:rsid w:val="00090264"/>
    <w:rsid w:val="0009084A"/>
    <w:rsid w:val="000918C2"/>
    <w:rsid w:val="000931C0"/>
    <w:rsid w:val="00094053"/>
    <w:rsid w:val="000A73B8"/>
    <w:rsid w:val="000B0DCA"/>
    <w:rsid w:val="000B175B"/>
    <w:rsid w:val="000B3A0F"/>
    <w:rsid w:val="000B7257"/>
    <w:rsid w:val="000C00A5"/>
    <w:rsid w:val="000C2795"/>
    <w:rsid w:val="000C64FF"/>
    <w:rsid w:val="000C69A6"/>
    <w:rsid w:val="000C6E37"/>
    <w:rsid w:val="000D13B5"/>
    <w:rsid w:val="000D7C1B"/>
    <w:rsid w:val="000E0415"/>
    <w:rsid w:val="000E143F"/>
    <w:rsid w:val="000E2262"/>
    <w:rsid w:val="000E2FEC"/>
    <w:rsid w:val="000E422C"/>
    <w:rsid w:val="000E6156"/>
    <w:rsid w:val="000E70A1"/>
    <w:rsid w:val="000F1AC1"/>
    <w:rsid w:val="000F225A"/>
    <w:rsid w:val="000F25F9"/>
    <w:rsid w:val="000F4524"/>
    <w:rsid w:val="000F4656"/>
    <w:rsid w:val="000F570C"/>
    <w:rsid w:val="00105FDD"/>
    <w:rsid w:val="00106D46"/>
    <w:rsid w:val="00110972"/>
    <w:rsid w:val="00112EEE"/>
    <w:rsid w:val="0011462A"/>
    <w:rsid w:val="0011529F"/>
    <w:rsid w:val="001156AA"/>
    <w:rsid w:val="001220B8"/>
    <w:rsid w:val="001223F7"/>
    <w:rsid w:val="00123154"/>
    <w:rsid w:val="001262C0"/>
    <w:rsid w:val="00126EA1"/>
    <w:rsid w:val="0012741E"/>
    <w:rsid w:val="00132C8A"/>
    <w:rsid w:val="00133C7A"/>
    <w:rsid w:val="00133ED6"/>
    <w:rsid w:val="00135DFB"/>
    <w:rsid w:val="00137553"/>
    <w:rsid w:val="001418E8"/>
    <w:rsid w:val="00141DF7"/>
    <w:rsid w:val="00141EC8"/>
    <w:rsid w:val="00145FFD"/>
    <w:rsid w:val="001466AB"/>
    <w:rsid w:val="0014740A"/>
    <w:rsid w:val="001575DE"/>
    <w:rsid w:val="001604C0"/>
    <w:rsid w:val="00161DED"/>
    <w:rsid w:val="00162157"/>
    <w:rsid w:val="00162703"/>
    <w:rsid w:val="001666A1"/>
    <w:rsid w:val="00167BA8"/>
    <w:rsid w:val="00170810"/>
    <w:rsid w:val="00170DB7"/>
    <w:rsid w:val="00172A5D"/>
    <w:rsid w:val="00173C41"/>
    <w:rsid w:val="00173E97"/>
    <w:rsid w:val="001811F3"/>
    <w:rsid w:val="0018298B"/>
    <w:rsid w:val="001832E3"/>
    <w:rsid w:val="001844FC"/>
    <w:rsid w:val="00184D49"/>
    <w:rsid w:val="00186037"/>
    <w:rsid w:val="001A1256"/>
    <w:rsid w:val="001A356B"/>
    <w:rsid w:val="001B01C7"/>
    <w:rsid w:val="001B4B04"/>
    <w:rsid w:val="001B7882"/>
    <w:rsid w:val="001C0A2D"/>
    <w:rsid w:val="001C6663"/>
    <w:rsid w:val="001C75FB"/>
    <w:rsid w:val="001C7895"/>
    <w:rsid w:val="001D137F"/>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121B"/>
    <w:rsid w:val="00202F2F"/>
    <w:rsid w:val="0020313C"/>
    <w:rsid w:val="002032FE"/>
    <w:rsid w:val="0020331F"/>
    <w:rsid w:val="00203DFB"/>
    <w:rsid w:val="00210BF9"/>
    <w:rsid w:val="00211E0B"/>
    <w:rsid w:val="00214740"/>
    <w:rsid w:val="0021503B"/>
    <w:rsid w:val="00222C94"/>
    <w:rsid w:val="00227F88"/>
    <w:rsid w:val="00232E70"/>
    <w:rsid w:val="0023451F"/>
    <w:rsid w:val="002405A7"/>
    <w:rsid w:val="00240C33"/>
    <w:rsid w:val="00241101"/>
    <w:rsid w:val="0024133A"/>
    <w:rsid w:val="00241341"/>
    <w:rsid w:val="00246F3E"/>
    <w:rsid w:val="00251F6B"/>
    <w:rsid w:val="00260DAB"/>
    <w:rsid w:val="00266C4D"/>
    <w:rsid w:val="00267F1A"/>
    <w:rsid w:val="00270492"/>
    <w:rsid w:val="002719BF"/>
    <w:rsid w:val="00271A8E"/>
    <w:rsid w:val="00274E4B"/>
    <w:rsid w:val="00276A34"/>
    <w:rsid w:val="002775FB"/>
    <w:rsid w:val="00277A67"/>
    <w:rsid w:val="0028097F"/>
    <w:rsid w:val="00280C9A"/>
    <w:rsid w:val="00280F2B"/>
    <w:rsid w:val="00281563"/>
    <w:rsid w:val="002832D4"/>
    <w:rsid w:val="00287583"/>
    <w:rsid w:val="00291560"/>
    <w:rsid w:val="0029653B"/>
    <w:rsid w:val="002B2B8E"/>
    <w:rsid w:val="002B4232"/>
    <w:rsid w:val="002B772A"/>
    <w:rsid w:val="002C2EB6"/>
    <w:rsid w:val="002D1193"/>
    <w:rsid w:val="002D5E30"/>
    <w:rsid w:val="002D7768"/>
    <w:rsid w:val="002D78BB"/>
    <w:rsid w:val="002E03D9"/>
    <w:rsid w:val="002E04D4"/>
    <w:rsid w:val="002E1B9A"/>
    <w:rsid w:val="002E42C4"/>
    <w:rsid w:val="002E45A0"/>
    <w:rsid w:val="002E4DC6"/>
    <w:rsid w:val="002E6B09"/>
    <w:rsid w:val="002F0382"/>
    <w:rsid w:val="002F1155"/>
    <w:rsid w:val="002F25CB"/>
    <w:rsid w:val="002F6E0F"/>
    <w:rsid w:val="00300C7E"/>
    <w:rsid w:val="00301BD8"/>
    <w:rsid w:val="00302CC0"/>
    <w:rsid w:val="00303159"/>
    <w:rsid w:val="00305FDE"/>
    <w:rsid w:val="00307481"/>
    <w:rsid w:val="003107FA"/>
    <w:rsid w:val="00311C15"/>
    <w:rsid w:val="003122E4"/>
    <w:rsid w:val="00315F73"/>
    <w:rsid w:val="00317109"/>
    <w:rsid w:val="00321C05"/>
    <w:rsid w:val="00321F07"/>
    <w:rsid w:val="003229D8"/>
    <w:rsid w:val="00326AA8"/>
    <w:rsid w:val="00330C63"/>
    <w:rsid w:val="00330D86"/>
    <w:rsid w:val="0033308E"/>
    <w:rsid w:val="00334089"/>
    <w:rsid w:val="003368A3"/>
    <w:rsid w:val="0033745A"/>
    <w:rsid w:val="003476AE"/>
    <w:rsid w:val="003476FF"/>
    <w:rsid w:val="0035173C"/>
    <w:rsid w:val="003521B1"/>
    <w:rsid w:val="00352498"/>
    <w:rsid w:val="00353734"/>
    <w:rsid w:val="00355FB8"/>
    <w:rsid w:val="00357B6F"/>
    <w:rsid w:val="003606EC"/>
    <w:rsid w:val="00362C66"/>
    <w:rsid w:val="0036347F"/>
    <w:rsid w:val="00365502"/>
    <w:rsid w:val="003742FC"/>
    <w:rsid w:val="00380BCF"/>
    <w:rsid w:val="00381E3F"/>
    <w:rsid w:val="00383E1A"/>
    <w:rsid w:val="00391104"/>
    <w:rsid w:val="0039277A"/>
    <w:rsid w:val="003972E0"/>
    <w:rsid w:val="00397DE2"/>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7BE"/>
    <w:rsid w:val="003E14E7"/>
    <w:rsid w:val="003E7507"/>
    <w:rsid w:val="003F1ED3"/>
    <w:rsid w:val="003F2DCE"/>
    <w:rsid w:val="003F32D9"/>
    <w:rsid w:val="003F6500"/>
    <w:rsid w:val="00402B95"/>
    <w:rsid w:val="00403098"/>
    <w:rsid w:val="00407BDC"/>
    <w:rsid w:val="00410070"/>
    <w:rsid w:val="004108D5"/>
    <w:rsid w:val="004143A7"/>
    <w:rsid w:val="00417151"/>
    <w:rsid w:val="004200A4"/>
    <w:rsid w:val="00424A40"/>
    <w:rsid w:val="0043151B"/>
    <w:rsid w:val="004325CB"/>
    <w:rsid w:val="00435EE3"/>
    <w:rsid w:val="00436DEF"/>
    <w:rsid w:val="00436F0D"/>
    <w:rsid w:val="00442BB5"/>
    <w:rsid w:val="004445A1"/>
    <w:rsid w:val="00444AB1"/>
    <w:rsid w:val="00446A4B"/>
    <w:rsid w:val="00446DE4"/>
    <w:rsid w:val="00447058"/>
    <w:rsid w:val="00447ACD"/>
    <w:rsid w:val="004501A7"/>
    <w:rsid w:val="00450210"/>
    <w:rsid w:val="0045727E"/>
    <w:rsid w:val="00462C74"/>
    <w:rsid w:val="00466172"/>
    <w:rsid w:val="004735DE"/>
    <w:rsid w:val="00473EFF"/>
    <w:rsid w:val="0047798C"/>
    <w:rsid w:val="00480AD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A02"/>
    <w:rsid w:val="004D2B47"/>
    <w:rsid w:val="004D4668"/>
    <w:rsid w:val="004E0E90"/>
    <w:rsid w:val="004E6063"/>
    <w:rsid w:val="004F471F"/>
    <w:rsid w:val="004F4928"/>
    <w:rsid w:val="004F6F6E"/>
    <w:rsid w:val="004F721F"/>
    <w:rsid w:val="004F7E77"/>
    <w:rsid w:val="005026D3"/>
    <w:rsid w:val="00503228"/>
    <w:rsid w:val="00505384"/>
    <w:rsid w:val="00510A10"/>
    <w:rsid w:val="00512AD1"/>
    <w:rsid w:val="00514641"/>
    <w:rsid w:val="0052529E"/>
    <w:rsid w:val="00526922"/>
    <w:rsid w:val="0053290B"/>
    <w:rsid w:val="005414C0"/>
    <w:rsid w:val="005420F2"/>
    <w:rsid w:val="00546CE7"/>
    <w:rsid w:val="005528AD"/>
    <w:rsid w:val="005550A1"/>
    <w:rsid w:val="00557BBE"/>
    <w:rsid w:val="005602BC"/>
    <w:rsid w:val="00563AEA"/>
    <w:rsid w:val="00564A8C"/>
    <w:rsid w:val="005654A8"/>
    <w:rsid w:val="0056584E"/>
    <w:rsid w:val="00567492"/>
    <w:rsid w:val="00567738"/>
    <w:rsid w:val="005710FD"/>
    <w:rsid w:val="005725E1"/>
    <w:rsid w:val="00581EFE"/>
    <w:rsid w:val="00582488"/>
    <w:rsid w:val="00583C5E"/>
    <w:rsid w:val="00584FED"/>
    <w:rsid w:val="00590B35"/>
    <w:rsid w:val="00592B8C"/>
    <w:rsid w:val="005964D7"/>
    <w:rsid w:val="00596940"/>
    <w:rsid w:val="005A6006"/>
    <w:rsid w:val="005B12DD"/>
    <w:rsid w:val="005B1668"/>
    <w:rsid w:val="005B3DB3"/>
    <w:rsid w:val="005B4BB9"/>
    <w:rsid w:val="005B675E"/>
    <w:rsid w:val="005B7758"/>
    <w:rsid w:val="005B793F"/>
    <w:rsid w:val="005C2712"/>
    <w:rsid w:val="005D01BA"/>
    <w:rsid w:val="005D0566"/>
    <w:rsid w:val="005D0CAA"/>
    <w:rsid w:val="005D19CB"/>
    <w:rsid w:val="005D69A1"/>
    <w:rsid w:val="005E28E4"/>
    <w:rsid w:val="005E2937"/>
    <w:rsid w:val="005E3584"/>
    <w:rsid w:val="005E6E5F"/>
    <w:rsid w:val="005F11F6"/>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6BEA"/>
    <w:rsid w:val="00627ABC"/>
    <w:rsid w:val="00627ED0"/>
    <w:rsid w:val="006323C3"/>
    <w:rsid w:val="00632A8B"/>
    <w:rsid w:val="00633F2A"/>
    <w:rsid w:val="0063576C"/>
    <w:rsid w:val="006362E9"/>
    <w:rsid w:val="00636C93"/>
    <w:rsid w:val="006407F2"/>
    <w:rsid w:val="00640B26"/>
    <w:rsid w:val="00640CF4"/>
    <w:rsid w:val="00642815"/>
    <w:rsid w:val="0064418D"/>
    <w:rsid w:val="00644ED8"/>
    <w:rsid w:val="006522E7"/>
    <w:rsid w:val="00652520"/>
    <w:rsid w:val="00661E02"/>
    <w:rsid w:val="00665107"/>
    <w:rsid w:val="00665396"/>
    <w:rsid w:val="00665595"/>
    <w:rsid w:val="00666BC5"/>
    <w:rsid w:val="00671353"/>
    <w:rsid w:val="0068160A"/>
    <w:rsid w:val="00685BF2"/>
    <w:rsid w:val="00686869"/>
    <w:rsid w:val="00695A9B"/>
    <w:rsid w:val="006A2995"/>
    <w:rsid w:val="006A4EF7"/>
    <w:rsid w:val="006A7392"/>
    <w:rsid w:val="006A7A99"/>
    <w:rsid w:val="006B1F96"/>
    <w:rsid w:val="006B4ADA"/>
    <w:rsid w:val="006C4388"/>
    <w:rsid w:val="006C52A3"/>
    <w:rsid w:val="006C5A35"/>
    <w:rsid w:val="006C5A9D"/>
    <w:rsid w:val="006C6888"/>
    <w:rsid w:val="006C6A56"/>
    <w:rsid w:val="006D0FF6"/>
    <w:rsid w:val="006D255B"/>
    <w:rsid w:val="006D3943"/>
    <w:rsid w:val="006D3B96"/>
    <w:rsid w:val="006D5429"/>
    <w:rsid w:val="006D7CD5"/>
    <w:rsid w:val="006E0290"/>
    <w:rsid w:val="006E564B"/>
    <w:rsid w:val="006F02D2"/>
    <w:rsid w:val="006F1EFF"/>
    <w:rsid w:val="00700E34"/>
    <w:rsid w:val="00701C3D"/>
    <w:rsid w:val="00701EDA"/>
    <w:rsid w:val="007032EE"/>
    <w:rsid w:val="007044B5"/>
    <w:rsid w:val="00704BCD"/>
    <w:rsid w:val="00711902"/>
    <w:rsid w:val="00712121"/>
    <w:rsid w:val="007162DB"/>
    <w:rsid w:val="007218CD"/>
    <w:rsid w:val="007233A4"/>
    <w:rsid w:val="0072632A"/>
    <w:rsid w:val="00727829"/>
    <w:rsid w:val="00732670"/>
    <w:rsid w:val="00733AAE"/>
    <w:rsid w:val="007364F9"/>
    <w:rsid w:val="00736A60"/>
    <w:rsid w:val="00743AD6"/>
    <w:rsid w:val="00744DCF"/>
    <w:rsid w:val="007540E2"/>
    <w:rsid w:val="00767259"/>
    <w:rsid w:val="00771D8B"/>
    <w:rsid w:val="00771EB6"/>
    <w:rsid w:val="00772712"/>
    <w:rsid w:val="00772BD6"/>
    <w:rsid w:val="00773288"/>
    <w:rsid w:val="00773DD2"/>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6BFB"/>
    <w:rsid w:val="00827E05"/>
    <w:rsid w:val="00830DAF"/>
    <w:rsid w:val="008311A3"/>
    <w:rsid w:val="00834E73"/>
    <w:rsid w:val="008354B4"/>
    <w:rsid w:val="008360AA"/>
    <w:rsid w:val="00837DE6"/>
    <w:rsid w:val="00841D79"/>
    <w:rsid w:val="008456DA"/>
    <w:rsid w:val="008467F9"/>
    <w:rsid w:val="00846AEB"/>
    <w:rsid w:val="008569BE"/>
    <w:rsid w:val="008577F2"/>
    <w:rsid w:val="0086198E"/>
    <w:rsid w:val="0086423F"/>
    <w:rsid w:val="00864AA1"/>
    <w:rsid w:val="008703E7"/>
    <w:rsid w:val="00871FD5"/>
    <w:rsid w:val="00872C11"/>
    <w:rsid w:val="00874E70"/>
    <w:rsid w:val="00875242"/>
    <w:rsid w:val="00876710"/>
    <w:rsid w:val="00877902"/>
    <w:rsid w:val="00881AAD"/>
    <w:rsid w:val="00881E44"/>
    <w:rsid w:val="008846DF"/>
    <w:rsid w:val="00884D20"/>
    <w:rsid w:val="008979B1"/>
    <w:rsid w:val="008A296D"/>
    <w:rsid w:val="008A6B25"/>
    <w:rsid w:val="008A6C4F"/>
    <w:rsid w:val="008B01F9"/>
    <w:rsid w:val="008B0EE4"/>
    <w:rsid w:val="008B3A57"/>
    <w:rsid w:val="008B6F6E"/>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455F"/>
    <w:rsid w:val="00921B66"/>
    <w:rsid w:val="00921D21"/>
    <w:rsid w:val="00922876"/>
    <w:rsid w:val="00925353"/>
    <w:rsid w:val="00933B56"/>
    <w:rsid w:val="00934214"/>
    <w:rsid w:val="00934CB1"/>
    <w:rsid w:val="009402C2"/>
    <w:rsid w:val="00940685"/>
    <w:rsid w:val="00941D3C"/>
    <w:rsid w:val="00951741"/>
    <w:rsid w:val="0095645B"/>
    <w:rsid w:val="009566D2"/>
    <w:rsid w:val="009616A8"/>
    <w:rsid w:val="009619F2"/>
    <w:rsid w:val="00962CE7"/>
    <w:rsid w:val="00963CBA"/>
    <w:rsid w:val="009647D9"/>
    <w:rsid w:val="0096733F"/>
    <w:rsid w:val="009727E1"/>
    <w:rsid w:val="009748E0"/>
    <w:rsid w:val="009749CD"/>
    <w:rsid w:val="009749EA"/>
    <w:rsid w:val="00974A8D"/>
    <w:rsid w:val="009755A4"/>
    <w:rsid w:val="00975AAB"/>
    <w:rsid w:val="009772DC"/>
    <w:rsid w:val="0097794A"/>
    <w:rsid w:val="009804B1"/>
    <w:rsid w:val="00980F54"/>
    <w:rsid w:val="00982212"/>
    <w:rsid w:val="00984B5E"/>
    <w:rsid w:val="00985142"/>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F25D3"/>
    <w:rsid w:val="009F2B82"/>
    <w:rsid w:val="009F3A17"/>
    <w:rsid w:val="009F4329"/>
    <w:rsid w:val="009F4AA8"/>
    <w:rsid w:val="00A002D9"/>
    <w:rsid w:val="00A00840"/>
    <w:rsid w:val="00A00F84"/>
    <w:rsid w:val="00A03370"/>
    <w:rsid w:val="00A071D1"/>
    <w:rsid w:val="00A11C1F"/>
    <w:rsid w:val="00A1427D"/>
    <w:rsid w:val="00A1540E"/>
    <w:rsid w:val="00A20839"/>
    <w:rsid w:val="00A25B13"/>
    <w:rsid w:val="00A2786B"/>
    <w:rsid w:val="00A3172C"/>
    <w:rsid w:val="00A33628"/>
    <w:rsid w:val="00A33A8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E4B"/>
    <w:rsid w:val="00A727F1"/>
    <w:rsid w:val="00A72F22"/>
    <w:rsid w:val="00A748A6"/>
    <w:rsid w:val="00A77F56"/>
    <w:rsid w:val="00A805EB"/>
    <w:rsid w:val="00A879A4"/>
    <w:rsid w:val="00AB5572"/>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25498"/>
    <w:rsid w:val="00B263D6"/>
    <w:rsid w:val="00B26B6D"/>
    <w:rsid w:val="00B30179"/>
    <w:rsid w:val="00B30550"/>
    <w:rsid w:val="00B33D93"/>
    <w:rsid w:val="00B33EC0"/>
    <w:rsid w:val="00B356B8"/>
    <w:rsid w:val="00B35B6B"/>
    <w:rsid w:val="00B35CB4"/>
    <w:rsid w:val="00B37624"/>
    <w:rsid w:val="00B37A59"/>
    <w:rsid w:val="00B438AD"/>
    <w:rsid w:val="00B45CC5"/>
    <w:rsid w:val="00B52A3E"/>
    <w:rsid w:val="00B55627"/>
    <w:rsid w:val="00B55F0B"/>
    <w:rsid w:val="00B56028"/>
    <w:rsid w:val="00B56CD8"/>
    <w:rsid w:val="00B6108E"/>
    <w:rsid w:val="00B65789"/>
    <w:rsid w:val="00B712CD"/>
    <w:rsid w:val="00B72447"/>
    <w:rsid w:val="00B73980"/>
    <w:rsid w:val="00B73E97"/>
    <w:rsid w:val="00B77DD4"/>
    <w:rsid w:val="00B81E12"/>
    <w:rsid w:val="00B82F39"/>
    <w:rsid w:val="00B84F89"/>
    <w:rsid w:val="00B87468"/>
    <w:rsid w:val="00B916AF"/>
    <w:rsid w:val="00B9329E"/>
    <w:rsid w:val="00BA0EA4"/>
    <w:rsid w:val="00BA33EE"/>
    <w:rsid w:val="00BA46E4"/>
    <w:rsid w:val="00BA6636"/>
    <w:rsid w:val="00BA6971"/>
    <w:rsid w:val="00BB7A0F"/>
    <w:rsid w:val="00BC0DBB"/>
    <w:rsid w:val="00BC53AB"/>
    <w:rsid w:val="00BC74E9"/>
    <w:rsid w:val="00BC7F31"/>
    <w:rsid w:val="00BD0154"/>
    <w:rsid w:val="00BD14E2"/>
    <w:rsid w:val="00BD2146"/>
    <w:rsid w:val="00BD21AD"/>
    <w:rsid w:val="00BD2A07"/>
    <w:rsid w:val="00BD4F5F"/>
    <w:rsid w:val="00BD4FA8"/>
    <w:rsid w:val="00BE4F74"/>
    <w:rsid w:val="00BE5308"/>
    <w:rsid w:val="00BE618E"/>
    <w:rsid w:val="00BF0594"/>
    <w:rsid w:val="00BF1758"/>
    <w:rsid w:val="00BF45E5"/>
    <w:rsid w:val="00BF5C71"/>
    <w:rsid w:val="00BF6291"/>
    <w:rsid w:val="00C0302D"/>
    <w:rsid w:val="00C04153"/>
    <w:rsid w:val="00C11909"/>
    <w:rsid w:val="00C12F7A"/>
    <w:rsid w:val="00C143B4"/>
    <w:rsid w:val="00C17699"/>
    <w:rsid w:val="00C21F49"/>
    <w:rsid w:val="00C250D9"/>
    <w:rsid w:val="00C27434"/>
    <w:rsid w:val="00C309A6"/>
    <w:rsid w:val="00C31B61"/>
    <w:rsid w:val="00C3396E"/>
    <w:rsid w:val="00C344F3"/>
    <w:rsid w:val="00C407EE"/>
    <w:rsid w:val="00C41A28"/>
    <w:rsid w:val="00C424A7"/>
    <w:rsid w:val="00C42500"/>
    <w:rsid w:val="00C45639"/>
    <w:rsid w:val="00C463DD"/>
    <w:rsid w:val="00C54918"/>
    <w:rsid w:val="00C54CCB"/>
    <w:rsid w:val="00C54FF0"/>
    <w:rsid w:val="00C55410"/>
    <w:rsid w:val="00C5771E"/>
    <w:rsid w:val="00C65812"/>
    <w:rsid w:val="00C70D56"/>
    <w:rsid w:val="00C730DE"/>
    <w:rsid w:val="00C73C64"/>
    <w:rsid w:val="00C745C3"/>
    <w:rsid w:val="00C74DB9"/>
    <w:rsid w:val="00C756ED"/>
    <w:rsid w:val="00C75C4B"/>
    <w:rsid w:val="00C76294"/>
    <w:rsid w:val="00C77A18"/>
    <w:rsid w:val="00C83514"/>
    <w:rsid w:val="00C84FF4"/>
    <w:rsid w:val="00C86DDB"/>
    <w:rsid w:val="00C87A98"/>
    <w:rsid w:val="00C92529"/>
    <w:rsid w:val="00C92E61"/>
    <w:rsid w:val="00C933B6"/>
    <w:rsid w:val="00C94465"/>
    <w:rsid w:val="00CA01B2"/>
    <w:rsid w:val="00CA3F9A"/>
    <w:rsid w:val="00CA4B0E"/>
    <w:rsid w:val="00CA5B67"/>
    <w:rsid w:val="00CA7D03"/>
    <w:rsid w:val="00CB37D3"/>
    <w:rsid w:val="00CC3FB0"/>
    <w:rsid w:val="00CC4B70"/>
    <w:rsid w:val="00CD0DB2"/>
    <w:rsid w:val="00CD41A4"/>
    <w:rsid w:val="00CD455E"/>
    <w:rsid w:val="00CD7764"/>
    <w:rsid w:val="00CD7BE6"/>
    <w:rsid w:val="00CE09AD"/>
    <w:rsid w:val="00CE3368"/>
    <w:rsid w:val="00CE4A8F"/>
    <w:rsid w:val="00CE5435"/>
    <w:rsid w:val="00CE7FB5"/>
    <w:rsid w:val="00CF2D57"/>
    <w:rsid w:val="00CF41EA"/>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344B"/>
    <w:rsid w:val="00D35836"/>
    <w:rsid w:val="00D402E8"/>
    <w:rsid w:val="00D43252"/>
    <w:rsid w:val="00D4433A"/>
    <w:rsid w:val="00D44EAE"/>
    <w:rsid w:val="00D4733B"/>
    <w:rsid w:val="00D57D7E"/>
    <w:rsid w:val="00D70CF6"/>
    <w:rsid w:val="00D71847"/>
    <w:rsid w:val="00D74CF9"/>
    <w:rsid w:val="00D8399D"/>
    <w:rsid w:val="00D918A3"/>
    <w:rsid w:val="00D924F4"/>
    <w:rsid w:val="00D938D5"/>
    <w:rsid w:val="00D9479A"/>
    <w:rsid w:val="00D94AE2"/>
    <w:rsid w:val="00D964F7"/>
    <w:rsid w:val="00D978C6"/>
    <w:rsid w:val="00D978F3"/>
    <w:rsid w:val="00DA4D3F"/>
    <w:rsid w:val="00DA67AD"/>
    <w:rsid w:val="00DA6FE7"/>
    <w:rsid w:val="00DB5D0F"/>
    <w:rsid w:val="00DC1254"/>
    <w:rsid w:val="00DC1A84"/>
    <w:rsid w:val="00DC3242"/>
    <w:rsid w:val="00DC5FDF"/>
    <w:rsid w:val="00DD0C65"/>
    <w:rsid w:val="00DD0EA3"/>
    <w:rsid w:val="00DD127A"/>
    <w:rsid w:val="00DD222A"/>
    <w:rsid w:val="00DE3A0C"/>
    <w:rsid w:val="00DE78DA"/>
    <w:rsid w:val="00DE7C34"/>
    <w:rsid w:val="00DF07FE"/>
    <w:rsid w:val="00DF12F7"/>
    <w:rsid w:val="00DF37FD"/>
    <w:rsid w:val="00DF6FDE"/>
    <w:rsid w:val="00E02C81"/>
    <w:rsid w:val="00E05851"/>
    <w:rsid w:val="00E05E6F"/>
    <w:rsid w:val="00E130AB"/>
    <w:rsid w:val="00E201CB"/>
    <w:rsid w:val="00E2307D"/>
    <w:rsid w:val="00E24B3E"/>
    <w:rsid w:val="00E2730B"/>
    <w:rsid w:val="00E31E80"/>
    <w:rsid w:val="00E32828"/>
    <w:rsid w:val="00E32BB1"/>
    <w:rsid w:val="00E33C28"/>
    <w:rsid w:val="00E36F0F"/>
    <w:rsid w:val="00E37E28"/>
    <w:rsid w:val="00E4094C"/>
    <w:rsid w:val="00E41868"/>
    <w:rsid w:val="00E42808"/>
    <w:rsid w:val="00E43853"/>
    <w:rsid w:val="00E470C5"/>
    <w:rsid w:val="00E51DE0"/>
    <w:rsid w:val="00E52F8C"/>
    <w:rsid w:val="00E54137"/>
    <w:rsid w:val="00E62142"/>
    <w:rsid w:val="00E6496A"/>
    <w:rsid w:val="00E64E10"/>
    <w:rsid w:val="00E651A3"/>
    <w:rsid w:val="00E678EB"/>
    <w:rsid w:val="00E7260F"/>
    <w:rsid w:val="00E73F7D"/>
    <w:rsid w:val="00E7733E"/>
    <w:rsid w:val="00E81BAA"/>
    <w:rsid w:val="00E87921"/>
    <w:rsid w:val="00E87BE1"/>
    <w:rsid w:val="00E930F6"/>
    <w:rsid w:val="00E936F9"/>
    <w:rsid w:val="00E93B8F"/>
    <w:rsid w:val="00E9495A"/>
    <w:rsid w:val="00E96630"/>
    <w:rsid w:val="00EA0CBB"/>
    <w:rsid w:val="00EA264E"/>
    <w:rsid w:val="00EA3743"/>
    <w:rsid w:val="00EA5690"/>
    <w:rsid w:val="00EB31E8"/>
    <w:rsid w:val="00EB3CF7"/>
    <w:rsid w:val="00EB6485"/>
    <w:rsid w:val="00EB7B03"/>
    <w:rsid w:val="00EC3A43"/>
    <w:rsid w:val="00EC3D7E"/>
    <w:rsid w:val="00EC5A8A"/>
    <w:rsid w:val="00EC7CB8"/>
    <w:rsid w:val="00ED0C55"/>
    <w:rsid w:val="00ED42EB"/>
    <w:rsid w:val="00ED7A2A"/>
    <w:rsid w:val="00ED7E78"/>
    <w:rsid w:val="00EE0737"/>
    <w:rsid w:val="00EE127E"/>
    <w:rsid w:val="00EE6D04"/>
    <w:rsid w:val="00EF1D7F"/>
    <w:rsid w:val="00EF381F"/>
    <w:rsid w:val="00EF444E"/>
    <w:rsid w:val="00EF66AA"/>
    <w:rsid w:val="00F0058A"/>
    <w:rsid w:val="00F04DB0"/>
    <w:rsid w:val="00F065D0"/>
    <w:rsid w:val="00F10CCD"/>
    <w:rsid w:val="00F13FE3"/>
    <w:rsid w:val="00F14AE5"/>
    <w:rsid w:val="00F14C89"/>
    <w:rsid w:val="00F17D83"/>
    <w:rsid w:val="00F20D16"/>
    <w:rsid w:val="00F212B0"/>
    <w:rsid w:val="00F227EE"/>
    <w:rsid w:val="00F26772"/>
    <w:rsid w:val="00F27C48"/>
    <w:rsid w:val="00F30135"/>
    <w:rsid w:val="00F307F9"/>
    <w:rsid w:val="00F348BC"/>
    <w:rsid w:val="00F35D16"/>
    <w:rsid w:val="00F42A78"/>
    <w:rsid w:val="00F43F14"/>
    <w:rsid w:val="00F4559F"/>
    <w:rsid w:val="00F461BF"/>
    <w:rsid w:val="00F50610"/>
    <w:rsid w:val="00F53EDA"/>
    <w:rsid w:val="00F5428E"/>
    <w:rsid w:val="00F56BFE"/>
    <w:rsid w:val="00F61902"/>
    <w:rsid w:val="00F6227B"/>
    <w:rsid w:val="00F657BA"/>
    <w:rsid w:val="00F66579"/>
    <w:rsid w:val="00F708A8"/>
    <w:rsid w:val="00F715B6"/>
    <w:rsid w:val="00F719A2"/>
    <w:rsid w:val="00F71B6B"/>
    <w:rsid w:val="00F730FE"/>
    <w:rsid w:val="00F77293"/>
    <w:rsid w:val="00F7753D"/>
    <w:rsid w:val="00F805CA"/>
    <w:rsid w:val="00F80636"/>
    <w:rsid w:val="00F82D69"/>
    <w:rsid w:val="00F83C0F"/>
    <w:rsid w:val="00F85F34"/>
    <w:rsid w:val="00F87929"/>
    <w:rsid w:val="00F91414"/>
    <w:rsid w:val="00FA06F7"/>
    <w:rsid w:val="00FA18D9"/>
    <w:rsid w:val="00FA4FFF"/>
    <w:rsid w:val="00FA5CA3"/>
    <w:rsid w:val="00FA62FA"/>
    <w:rsid w:val="00FA7BFA"/>
    <w:rsid w:val="00FB0119"/>
    <w:rsid w:val="00FB171A"/>
    <w:rsid w:val="00FB24B1"/>
    <w:rsid w:val="00FB3028"/>
    <w:rsid w:val="00FB3851"/>
    <w:rsid w:val="00FB3D8C"/>
    <w:rsid w:val="00FB75E7"/>
    <w:rsid w:val="00FC24D4"/>
    <w:rsid w:val="00FC348E"/>
    <w:rsid w:val="00FC3EDE"/>
    <w:rsid w:val="00FC68B7"/>
    <w:rsid w:val="00FD02F3"/>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qFormat/>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148909941">
      <w:bodyDiv w:val="1"/>
      <w:marLeft w:val="0"/>
      <w:marRight w:val="0"/>
      <w:marTop w:val="0"/>
      <w:marBottom w:val="0"/>
      <w:divBdr>
        <w:top w:val="none" w:sz="0" w:space="0" w:color="auto"/>
        <w:left w:val="none" w:sz="0" w:space="0" w:color="auto"/>
        <w:bottom w:val="none" w:sz="0" w:space="0" w:color="auto"/>
        <w:right w:val="none" w:sz="0" w:space="0" w:color="auto"/>
      </w:divBdr>
    </w:div>
    <w:div w:id="1497111170">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EBBB-A92A-4EE5-915B-E4487956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2018-10-05T14:42:00Z</dcterms:created>
  <dcterms:modified xsi:type="dcterms:W3CDTF">2018-10-08T08:17:00Z</dcterms:modified>
</cp:coreProperties>
</file>