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04BD8F73" w14:textId="77777777" w:rsidTr="00FE646C">
        <w:trPr>
          <w:trHeight w:val="851"/>
        </w:trPr>
        <w:tc>
          <w:tcPr>
            <w:tcW w:w="1259" w:type="dxa"/>
            <w:tcBorders>
              <w:top w:val="nil"/>
              <w:left w:val="nil"/>
              <w:bottom w:val="single" w:sz="4" w:space="0" w:color="auto"/>
              <w:right w:val="nil"/>
            </w:tcBorders>
          </w:tcPr>
          <w:p w14:paraId="6786ACB2"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349C2785"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65A4F7A6" w14:textId="450C5DD0" w:rsidR="0048539B" w:rsidRPr="006500BA" w:rsidRDefault="0048539B" w:rsidP="00FB0119">
            <w:pPr>
              <w:jc w:val="right"/>
            </w:pPr>
            <w:r w:rsidRPr="00FE646C">
              <w:rPr>
                <w:sz w:val="40"/>
              </w:rPr>
              <w:t>ST</w:t>
            </w:r>
            <w:r>
              <w:t>/SG/AC.10/C.3/</w:t>
            </w:r>
            <w:r w:rsidR="00FB0119">
              <w:t>2018</w:t>
            </w:r>
            <w:r>
              <w:t>/</w:t>
            </w:r>
            <w:r w:rsidR="00AF3E76">
              <w:t>71</w:t>
            </w:r>
          </w:p>
        </w:tc>
      </w:tr>
      <w:tr w:rsidR="0048539B" w:rsidRPr="006500BA" w14:paraId="2B2DFF26" w14:textId="77777777" w:rsidTr="00CA7D03">
        <w:trPr>
          <w:trHeight w:val="1835"/>
        </w:trPr>
        <w:tc>
          <w:tcPr>
            <w:tcW w:w="1259" w:type="dxa"/>
            <w:tcBorders>
              <w:top w:val="single" w:sz="4" w:space="0" w:color="auto"/>
              <w:left w:val="nil"/>
              <w:bottom w:val="single" w:sz="12" w:space="0" w:color="auto"/>
              <w:right w:val="nil"/>
            </w:tcBorders>
          </w:tcPr>
          <w:p w14:paraId="7734D0B8" w14:textId="77777777" w:rsidR="0048539B" w:rsidRPr="006500BA" w:rsidRDefault="00F17D83" w:rsidP="00FE646C">
            <w:pPr>
              <w:spacing w:before="120"/>
              <w:jc w:val="center"/>
            </w:pPr>
            <w:r>
              <w:rPr>
                <w:noProof/>
                <w:lang w:val="en-US"/>
              </w:rPr>
              <w:drawing>
                <wp:inline distT="0" distB="0" distL="0" distR="0" wp14:anchorId="486DB720" wp14:editId="341714C7">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038078C"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4086647E" w14:textId="6F319300" w:rsidR="0048539B" w:rsidRPr="00BC53AB" w:rsidRDefault="00E4094C" w:rsidP="00E4094C">
            <w:pPr>
              <w:spacing w:before="240" w:line="240" w:lineRule="exact"/>
            </w:pPr>
            <w:r>
              <w:t>Distr.: General</w:t>
            </w:r>
            <w:r w:rsidR="00934214">
              <w:br/>
            </w:r>
            <w:r w:rsidR="00AF3E76">
              <w:t>28</w:t>
            </w:r>
            <w:r w:rsidR="00011AE7">
              <w:t xml:space="preserve"> August</w:t>
            </w:r>
            <w:r w:rsidR="00BC53AB" w:rsidRPr="00BC53AB">
              <w:t xml:space="preserve"> 2018</w:t>
            </w:r>
          </w:p>
          <w:p w14:paraId="7ECA1F6B" w14:textId="77777777" w:rsidR="0048539B" w:rsidRPr="00BC53AB" w:rsidRDefault="0048539B" w:rsidP="00FE646C">
            <w:pPr>
              <w:spacing w:line="240" w:lineRule="exact"/>
            </w:pPr>
          </w:p>
          <w:p w14:paraId="2B24506C" w14:textId="77777777" w:rsidR="0048539B" w:rsidRPr="006500BA" w:rsidRDefault="0048539B" w:rsidP="00FE646C">
            <w:pPr>
              <w:spacing w:line="240" w:lineRule="exact"/>
            </w:pPr>
            <w:r>
              <w:t>Original: English</w:t>
            </w:r>
          </w:p>
        </w:tc>
      </w:tr>
    </w:tbl>
    <w:p w14:paraId="1EA22C53"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E8B259F"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4B2F2AD0" w14:textId="77777777" w:rsidR="0048539B" w:rsidRPr="006500BA" w:rsidRDefault="00B9329E" w:rsidP="0048539B">
      <w:pPr>
        <w:spacing w:before="100"/>
        <w:rPr>
          <w:b/>
        </w:rPr>
      </w:pPr>
      <w:r>
        <w:rPr>
          <w:b/>
        </w:rPr>
        <w:t>Fifty-</w:t>
      </w:r>
      <w:r w:rsidR="009A6EB5">
        <w:rPr>
          <w:b/>
        </w:rPr>
        <w:t>fourth</w:t>
      </w:r>
      <w:r>
        <w:rPr>
          <w:b/>
        </w:rPr>
        <w:t xml:space="preserve"> session</w:t>
      </w:r>
    </w:p>
    <w:p w14:paraId="6B8A5689" w14:textId="3E7B1DC0" w:rsidR="009D3AC0" w:rsidRPr="00AD13DB" w:rsidRDefault="0048539B" w:rsidP="00A616D6">
      <w:pPr>
        <w:rPr>
          <w:b/>
        </w:rPr>
      </w:pPr>
      <w:r w:rsidRPr="006500BA">
        <w:t xml:space="preserve">Geneva, </w:t>
      </w:r>
      <w:r w:rsidR="00AF3E76">
        <w:t>26 November-</w:t>
      </w:r>
      <w:r w:rsidR="009A6EB5">
        <w:t>4 December</w:t>
      </w:r>
      <w:r w:rsidR="00AE3D03">
        <w:t xml:space="preserve"> 201</w:t>
      </w:r>
      <w:r w:rsidR="009D3AC0">
        <w:t>8</w:t>
      </w:r>
      <w:bookmarkStart w:id="0" w:name="_GoBack"/>
      <w:bookmarkEnd w:id="0"/>
      <w:r w:rsidR="00A616D6">
        <w:br/>
      </w:r>
      <w:r w:rsidR="00A45011" w:rsidRPr="00AD13DB">
        <w:t xml:space="preserve">Item </w:t>
      </w:r>
      <w:r w:rsidR="00AD13DB">
        <w:t>2 (f)</w:t>
      </w:r>
      <w:r w:rsidR="004F6F6E" w:rsidRPr="00AD13DB">
        <w:t xml:space="preserve"> </w:t>
      </w:r>
      <w:r w:rsidR="009D3AC0" w:rsidRPr="00AD13DB">
        <w:t>of the provisional agenda</w:t>
      </w:r>
    </w:p>
    <w:p w14:paraId="3526B1F8" w14:textId="0724887D" w:rsidR="009D1575" w:rsidRPr="00AD13DB" w:rsidRDefault="00A54B5C" w:rsidP="00A616D6">
      <w:pPr>
        <w:pStyle w:val="HChG"/>
        <w:spacing w:before="0" w:line="240" w:lineRule="auto"/>
        <w:ind w:left="0" w:firstLine="0"/>
        <w:rPr>
          <w:sz w:val="20"/>
        </w:rPr>
      </w:pPr>
      <w:r w:rsidRPr="00AD13DB">
        <w:rPr>
          <w:sz w:val="20"/>
        </w:rPr>
        <w:tab/>
      </w:r>
      <w:r w:rsidR="00AD13DB" w:rsidRPr="00AD13DB">
        <w:rPr>
          <w:sz w:val="20"/>
        </w:rPr>
        <w:t xml:space="preserve">Recommendations made by the Sub-Committee on its fifty-first, </w:t>
      </w:r>
      <w:r w:rsidR="00AD13DB">
        <w:rPr>
          <w:sz w:val="20"/>
        </w:rPr>
        <w:br/>
      </w:r>
      <w:r w:rsidR="00AD13DB" w:rsidRPr="00AD13DB">
        <w:rPr>
          <w:sz w:val="20"/>
        </w:rPr>
        <w:t>fifty-second and fifty-third sessions and pending issues</w:t>
      </w:r>
      <w:r w:rsidR="00AD13DB">
        <w:rPr>
          <w:sz w:val="20"/>
        </w:rPr>
        <w:t>:</w:t>
      </w:r>
      <w:r w:rsidR="00AD13DB">
        <w:rPr>
          <w:sz w:val="20"/>
        </w:rPr>
        <w:br/>
        <w:t>m</w:t>
      </w:r>
      <w:r w:rsidR="00AD13DB" w:rsidRPr="00AD13DB">
        <w:rPr>
          <w:sz w:val="20"/>
        </w:rPr>
        <w:t>iscellaneous pending issues</w:t>
      </w:r>
    </w:p>
    <w:p w14:paraId="288635A9" w14:textId="77777777" w:rsidR="00141DF7" w:rsidRDefault="00141DF7" w:rsidP="00141DF7">
      <w:pPr>
        <w:pStyle w:val="HChG"/>
      </w:pPr>
      <w:r w:rsidRPr="009D1290">
        <w:tab/>
      </w:r>
      <w:r w:rsidRPr="009D1290">
        <w:tab/>
      </w:r>
      <w:r w:rsidRPr="00141DF7">
        <w:t>Proposal</w:t>
      </w:r>
      <w:r w:rsidR="00B56028">
        <w:t xml:space="preserve"> to include s</w:t>
      </w:r>
      <w:r>
        <w:t xml:space="preserve">pecial </w:t>
      </w:r>
      <w:r w:rsidR="00B56028">
        <w:t>p</w:t>
      </w:r>
      <w:r>
        <w:t>rovision 653 of the ADR in the Model Regulations</w:t>
      </w:r>
    </w:p>
    <w:p w14:paraId="3FC56192" w14:textId="24C390F2" w:rsidR="00141DF7" w:rsidRDefault="00141DF7" w:rsidP="00141DF7">
      <w:pPr>
        <w:pStyle w:val="H1G"/>
      </w:pPr>
      <w:r>
        <w:rPr>
          <w:rFonts w:eastAsia="MS Mincho"/>
        </w:rPr>
        <w:tab/>
      </w:r>
      <w:r>
        <w:rPr>
          <w:rFonts w:eastAsia="MS Mincho"/>
        </w:rPr>
        <w:tab/>
      </w:r>
      <w:r>
        <w:t>Submitted by</w:t>
      </w:r>
      <w:r w:rsidR="00A1579B">
        <w:t xml:space="preserve"> </w:t>
      </w:r>
      <w:r w:rsidR="00363D3B">
        <w:t>the European Industrial Gases Association (EIGA)</w:t>
      </w:r>
      <w:r w:rsidR="00AF3E76">
        <w:rPr>
          <w:rStyle w:val="FootnoteReference"/>
        </w:rPr>
        <w:footnoteReference w:customMarkFollows="1" w:id="2"/>
        <w:t>*</w:t>
      </w:r>
    </w:p>
    <w:p w14:paraId="123CFB54" w14:textId="77777777" w:rsidR="00141DF7" w:rsidRDefault="00141DF7" w:rsidP="00141DF7">
      <w:pPr>
        <w:pStyle w:val="HChG"/>
      </w:pPr>
      <w:r>
        <w:tab/>
      </w:r>
      <w:r>
        <w:tab/>
        <w:t>Introduction</w:t>
      </w:r>
    </w:p>
    <w:p w14:paraId="48827E76" w14:textId="7D7094D3" w:rsidR="00141DF7" w:rsidRDefault="00141DF7" w:rsidP="00141DF7">
      <w:pPr>
        <w:pStyle w:val="SingleTxtG"/>
      </w:pPr>
      <w:r w:rsidRPr="00006FD6">
        <w:t>1</w:t>
      </w:r>
      <w:r w:rsidR="00AF3E76">
        <w:t>.</w:t>
      </w:r>
      <w:r w:rsidR="00011AE7">
        <w:tab/>
      </w:r>
      <w:r w:rsidR="00011AE7" w:rsidRPr="00011AE7">
        <w:t xml:space="preserve">At the </w:t>
      </w:r>
      <w:r w:rsidR="00AF3E76">
        <w:t>fifty-third</w:t>
      </w:r>
      <w:r w:rsidR="00011AE7" w:rsidRPr="00011AE7">
        <w:t xml:space="preserve"> session of the Sub-Committee EIGA proposed to include the exception that is provided in Special Provision 653 of the </w:t>
      </w:r>
      <w:r w:rsidR="008A41E3" w:rsidRPr="00006FD6">
        <w:rPr>
          <w:i/>
        </w:rPr>
        <w:t>European Agreement concerning the International Carriage of Dangerous Goods by Roa</w:t>
      </w:r>
      <w:r w:rsidR="008A41E3" w:rsidRPr="00006FD6">
        <w:t>d</w:t>
      </w:r>
      <w:r w:rsidRPr="00006FD6">
        <w:t xml:space="preserve"> </w:t>
      </w:r>
      <w:r w:rsidR="00B56028" w:rsidRPr="00006FD6">
        <w:t xml:space="preserve">Regulation </w:t>
      </w:r>
      <w:r w:rsidR="009A6EB5" w:rsidRPr="00006FD6">
        <w:t>since</w:t>
      </w:r>
      <w:r w:rsidRPr="00006FD6">
        <w:t xml:space="preserve"> 2007. The decision was partly based on the opinion of the </w:t>
      </w:r>
      <w:proofErr w:type="spellStart"/>
      <w:r w:rsidRPr="00006FD6">
        <w:t>Bundesanstalt</w:t>
      </w:r>
      <w:proofErr w:type="spellEnd"/>
      <w:r w:rsidRPr="00006FD6">
        <w:t xml:space="preserve"> </w:t>
      </w:r>
      <w:proofErr w:type="spellStart"/>
      <w:r w:rsidRPr="00006FD6">
        <w:t>für</w:t>
      </w:r>
      <w:proofErr w:type="spellEnd"/>
      <w:r w:rsidRPr="00006FD6">
        <w:t xml:space="preserve"> </w:t>
      </w:r>
      <w:proofErr w:type="spellStart"/>
      <w:r w:rsidRPr="00006FD6">
        <w:t>Materialforschung</w:t>
      </w:r>
      <w:proofErr w:type="spellEnd"/>
      <w:r w:rsidRPr="00006FD6">
        <w:t xml:space="preserve"> und </w:t>
      </w:r>
      <w:proofErr w:type="spellStart"/>
      <w:r w:rsidRPr="00006FD6">
        <w:t>Prüfung</w:t>
      </w:r>
      <w:proofErr w:type="spellEnd"/>
      <w:r w:rsidRPr="00006FD6">
        <w:t xml:space="preserve"> (BAM) (Federal Institute for Materials Research and Testing) that there was an infinitely small probability of leakage during transport</w:t>
      </w:r>
      <w:r w:rsidR="00A1579B" w:rsidRPr="00006FD6">
        <w:t xml:space="preserve"> and even if a leak were to occur the hazard would not present a significant risk</w:t>
      </w:r>
      <w:r w:rsidR="008A41E3" w:rsidRPr="00006FD6">
        <w:t xml:space="preserve">. For more details see </w:t>
      </w:r>
      <w:r w:rsidR="00006FD6">
        <w:t>the justification under paragraph 6.</w:t>
      </w:r>
      <w:r w:rsidRPr="006F71C4">
        <w:t xml:space="preserve">  </w:t>
      </w:r>
    </w:p>
    <w:p w14:paraId="513A5081" w14:textId="69712C25" w:rsidR="00141DF7" w:rsidRDefault="00141DF7" w:rsidP="009A6EB5">
      <w:pPr>
        <w:pStyle w:val="SingleTxtG"/>
      </w:pPr>
      <w:r>
        <w:t>2.</w:t>
      </w:r>
      <w:r>
        <w:tab/>
      </w:r>
      <w:r w:rsidR="00A1579B">
        <w:t>T</w:t>
      </w:r>
      <w:r w:rsidR="009A6EB5">
        <w:t xml:space="preserve">he primary concern raised </w:t>
      </w:r>
      <w:r w:rsidR="00A1579B">
        <w:t xml:space="preserve">during the </w:t>
      </w:r>
      <w:r w:rsidR="00AF3E76">
        <w:t>fifty-third</w:t>
      </w:r>
      <w:r w:rsidR="00A1579B">
        <w:t xml:space="preserve"> session </w:t>
      </w:r>
      <w:r w:rsidR="009A6EB5">
        <w:t xml:space="preserve">was that transport by air should not be authorized. </w:t>
      </w:r>
      <w:r w:rsidR="00006FD6">
        <w:t xml:space="preserve">Generally, </w:t>
      </w:r>
      <w:proofErr w:type="gramStart"/>
      <w:r w:rsidR="00006FD6">
        <w:t>the majority of</w:t>
      </w:r>
      <w:proofErr w:type="gramEnd"/>
      <w:r w:rsidR="00006FD6">
        <w:t xml:space="preserve"> experts did not object to including the exception for road, rail and sea transport. </w:t>
      </w:r>
      <w:r w:rsidR="009A6EB5">
        <w:t>In addition</w:t>
      </w:r>
      <w:r w:rsidR="00A1579B">
        <w:t>,</w:t>
      </w:r>
      <w:r w:rsidR="009A6EB5">
        <w:t xml:space="preserve"> some experts indicated that they preferred if a condition of the special </w:t>
      </w:r>
      <w:r w:rsidR="00006FD6">
        <w:t xml:space="preserve">provision </w:t>
      </w:r>
      <w:r w:rsidR="009A6EB5">
        <w:t xml:space="preserve">include a requirement that all cylinders be leak tested prior to being offered for transport.  </w:t>
      </w:r>
      <w:r w:rsidR="00A1579B">
        <w:t xml:space="preserve">Based on these comments the proposal has been revised as provided below.  </w:t>
      </w:r>
    </w:p>
    <w:p w14:paraId="452F4452" w14:textId="77777777" w:rsidR="00141DF7" w:rsidRDefault="00141DF7" w:rsidP="00141DF7">
      <w:pPr>
        <w:pStyle w:val="HChG"/>
      </w:pPr>
      <w:r>
        <w:lastRenderedPageBreak/>
        <w:tab/>
      </w:r>
      <w:r>
        <w:tab/>
        <w:t>Proposal</w:t>
      </w:r>
    </w:p>
    <w:p w14:paraId="415CE75D" w14:textId="65276C91" w:rsidR="00141DF7" w:rsidRPr="00141DF7" w:rsidRDefault="00141DF7" w:rsidP="00141DF7">
      <w:pPr>
        <w:pStyle w:val="SingleTxtG"/>
      </w:pPr>
      <w:r w:rsidRPr="00141DF7">
        <w:t>3.</w:t>
      </w:r>
      <w:r w:rsidRPr="00141DF7">
        <w:tab/>
        <w:t>SP 653 affords a rational and safe exception that should be included in the Model Regulations to allow it to be</w:t>
      </w:r>
      <w:r w:rsidR="00AF3E76">
        <w:t xml:space="preserve"> used for transport globally. </w:t>
      </w:r>
      <w:r w:rsidRPr="00141DF7">
        <w:t xml:space="preserve">It is proposed that </w:t>
      </w:r>
      <w:r w:rsidR="008F4D1A">
        <w:t>the following new special provision be</w:t>
      </w:r>
      <w:r w:rsidRPr="00141DF7">
        <w:t xml:space="preserve"> included in the Model Regulations. </w:t>
      </w:r>
    </w:p>
    <w:p w14:paraId="2424B201" w14:textId="0597DAF5" w:rsidR="00141DF7" w:rsidRPr="00141DF7" w:rsidRDefault="00141DF7" w:rsidP="00141DF7">
      <w:pPr>
        <w:pStyle w:val="SingleTxtG"/>
      </w:pPr>
      <w:r w:rsidRPr="00141DF7">
        <w:t>4.</w:t>
      </w:r>
      <w:r w:rsidRPr="00141DF7">
        <w:tab/>
        <w:t>In the Dangerous Goods List apply SP XYZ to the entries for UN1013</w:t>
      </w:r>
      <w:r w:rsidR="00824E65">
        <w:t xml:space="preserve"> Carbon Dioxide</w:t>
      </w:r>
      <w:r w:rsidRPr="00141DF7">
        <w:t xml:space="preserve">, </w:t>
      </w:r>
      <w:r w:rsidR="00824E65">
        <w:t>UN</w:t>
      </w:r>
      <w:r w:rsidRPr="00141DF7">
        <w:t>1046</w:t>
      </w:r>
      <w:r w:rsidR="00824E65">
        <w:t xml:space="preserve"> Helium, compressed</w:t>
      </w:r>
      <w:r w:rsidRPr="00141DF7">
        <w:t xml:space="preserve"> and </w:t>
      </w:r>
      <w:r w:rsidR="00824E65">
        <w:t>UN</w:t>
      </w:r>
      <w:r w:rsidRPr="00141DF7">
        <w:t>1066</w:t>
      </w:r>
      <w:r w:rsidR="00824E65">
        <w:t xml:space="preserve"> Nitrogen, compressed</w:t>
      </w:r>
      <w:r w:rsidRPr="00141DF7">
        <w:t xml:space="preserve">. </w:t>
      </w:r>
    </w:p>
    <w:p w14:paraId="2ECD9453" w14:textId="77777777" w:rsidR="00141DF7" w:rsidRPr="00141DF7" w:rsidRDefault="00141DF7" w:rsidP="00141DF7">
      <w:pPr>
        <w:pStyle w:val="SingleTxtG"/>
      </w:pPr>
      <w:r w:rsidRPr="00141DF7">
        <w:t>5.</w:t>
      </w:r>
      <w:r w:rsidRPr="00141DF7">
        <w:tab/>
        <w:t>In Chapter 3.3 include a new special provision XYZ as follows:</w:t>
      </w:r>
    </w:p>
    <w:p w14:paraId="1FC00454" w14:textId="77777777" w:rsidR="00A16D04" w:rsidRPr="00141DF7" w:rsidRDefault="00A16D04" w:rsidP="00A16D04">
      <w:pPr>
        <w:pStyle w:val="SingleTxtG"/>
        <w:ind w:left="1701"/>
      </w:pPr>
      <w:r>
        <w:t>“</w:t>
      </w:r>
      <w:r w:rsidRPr="00141DF7">
        <w:t xml:space="preserve">XYZ </w:t>
      </w:r>
      <w:r>
        <w:t>Except when transported by air, t</w:t>
      </w:r>
      <w:r w:rsidRPr="00141DF7">
        <w:t xml:space="preserve">he carriage of this gas in cylinders having a test pressure capacity product of maximum 15.2 MPa.litre (152 </w:t>
      </w:r>
      <w:proofErr w:type="gramStart"/>
      <w:r w:rsidRPr="00141DF7">
        <w:t>bar.litre</w:t>
      </w:r>
      <w:proofErr w:type="gramEnd"/>
      <w:r w:rsidRPr="00141DF7">
        <w:t xml:space="preserve">) is not subject to the other provisions of these Model Regulations if the following conditions are met: </w:t>
      </w:r>
    </w:p>
    <w:p w14:paraId="2472CBA1" w14:textId="50237D0C" w:rsidR="00A16D04" w:rsidRPr="00AF3E76" w:rsidRDefault="00A16D04" w:rsidP="00AF3E76">
      <w:pPr>
        <w:pStyle w:val="SingleTxtG"/>
        <w:numPr>
          <w:ilvl w:val="0"/>
          <w:numId w:val="13"/>
        </w:numPr>
      </w:pPr>
      <w:r w:rsidRPr="00AF3E76">
        <w:t>The provisions for construction and testing of cylinders are observed;</w:t>
      </w:r>
    </w:p>
    <w:p w14:paraId="62FAB368" w14:textId="5C67DB9C" w:rsidR="00A16D04" w:rsidRPr="00AF3E76" w:rsidRDefault="00A16D04" w:rsidP="00AF3E76">
      <w:pPr>
        <w:pStyle w:val="SingleTxtG"/>
        <w:numPr>
          <w:ilvl w:val="0"/>
          <w:numId w:val="13"/>
        </w:numPr>
      </w:pPr>
      <w:r w:rsidRPr="00AF3E76">
        <w:t>The special packing provisions for goods of Class 2 in 4.1.6 are met;</w:t>
      </w:r>
    </w:p>
    <w:p w14:paraId="46C18767" w14:textId="4A3CEB6B" w:rsidR="00A16D04" w:rsidRPr="00AF3E76" w:rsidRDefault="00A16D04" w:rsidP="00AF3E76">
      <w:pPr>
        <w:pStyle w:val="SingleTxtG"/>
        <w:numPr>
          <w:ilvl w:val="0"/>
          <w:numId w:val="13"/>
        </w:numPr>
      </w:pPr>
      <w:r w:rsidRPr="00AF3E76">
        <w:t xml:space="preserve">The cylinders are inspected prior to filling and are leak tested after filling; </w:t>
      </w:r>
    </w:p>
    <w:p w14:paraId="09746678" w14:textId="3C9EFE10" w:rsidR="00A16D04" w:rsidRPr="00AF3E76" w:rsidRDefault="00A16D04" w:rsidP="00AF3E76">
      <w:pPr>
        <w:pStyle w:val="SingleTxtG"/>
        <w:numPr>
          <w:ilvl w:val="0"/>
          <w:numId w:val="13"/>
        </w:numPr>
      </w:pPr>
      <w:r w:rsidRPr="00AF3E76">
        <w:t xml:space="preserve">The cylinders are contained in outer </w:t>
      </w:r>
      <w:proofErr w:type="spellStart"/>
      <w:r w:rsidRPr="00AF3E76">
        <w:t>packagings</w:t>
      </w:r>
      <w:proofErr w:type="spellEnd"/>
      <w:r w:rsidRPr="00AF3E76">
        <w:t xml:space="preserve"> which meet the requirements of Part 4. The general provisions of packing of 4.1.1.1, 4.1.1.2 and 4.1.1.5 to 4.1.1.7 are met; </w:t>
      </w:r>
    </w:p>
    <w:p w14:paraId="518BBA39" w14:textId="23E42E0F" w:rsidR="00A16D04" w:rsidRPr="00AF3E76" w:rsidRDefault="00A16D04" w:rsidP="00AF3E76">
      <w:pPr>
        <w:pStyle w:val="SingleTxtG"/>
        <w:numPr>
          <w:ilvl w:val="0"/>
          <w:numId w:val="13"/>
        </w:numPr>
      </w:pPr>
      <w:r w:rsidRPr="00AF3E76">
        <w:t xml:space="preserve">The cylinders are not packed together with other dangerous goods; </w:t>
      </w:r>
    </w:p>
    <w:p w14:paraId="7873F21F" w14:textId="0FA293E0" w:rsidR="00A16D04" w:rsidRPr="00AF3E76" w:rsidRDefault="00A16D04" w:rsidP="00AF3E76">
      <w:pPr>
        <w:pStyle w:val="SingleTxtG"/>
        <w:numPr>
          <w:ilvl w:val="0"/>
          <w:numId w:val="13"/>
        </w:numPr>
      </w:pPr>
      <w:r w:rsidRPr="00AF3E76">
        <w:t>The total gross mass of a package does not exceed 30 kg; and</w:t>
      </w:r>
    </w:p>
    <w:p w14:paraId="4A201552" w14:textId="5698981B" w:rsidR="00A16D04" w:rsidRPr="00AF3E76" w:rsidRDefault="00A16D04" w:rsidP="00AF3E76">
      <w:pPr>
        <w:pStyle w:val="SingleTxtG"/>
        <w:numPr>
          <w:ilvl w:val="0"/>
          <w:numId w:val="13"/>
        </w:numPr>
        <w:ind w:left="2030" w:hanging="329"/>
      </w:pPr>
      <w:r w:rsidRPr="00AF3E76">
        <w:t>Each package is clearly and durably marked with "UN 1006" for argon compressed, "UN 1013" for carbon dioxide, "UN 1046" for helium compressed or "UN 1066" for nitrogen compressed. This marking is displayed within a diamond-shaped area surrounded by a line that measures at least 100 mm by 100 mm."</w:t>
      </w:r>
    </w:p>
    <w:p w14:paraId="4BDED03E" w14:textId="77777777" w:rsidR="002F1155" w:rsidRDefault="00C76294" w:rsidP="00AF3E76">
      <w:pPr>
        <w:pStyle w:val="HChG"/>
        <w:spacing w:before="120" w:after="120"/>
      </w:pPr>
      <w:r>
        <w:tab/>
      </w:r>
      <w:r w:rsidR="00E45024">
        <w:tab/>
        <w:t>Justification</w:t>
      </w:r>
    </w:p>
    <w:p w14:paraId="7CA8E955" w14:textId="16263C1F" w:rsidR="008A41E3" w:rsidRDefault="008A41E3" w:rsidP="00AF3E76">
      <w:pPr>
        <w:pStyle w:val="SingleTxtG"/>
      </w:pPr>
      <w:r>
        <w:t>6.</w:t>
      </w:r>
      <w:r>
        <w:tab/>
        <w:t xml:space="preserve">In </w:t>
      </w:r>
      <w:bookmarkStart w:id="1" w:name="_Hlk521575359"/>
      <w:r>
        <w:t>TRANS/WP.15/AC.1/2005/53</w:t>
      </w:r>
      <w:bookmarkEnd w:id="1"/>
      <w:r>
        <w:t xml:space="preserve"> presented by the Expert of Germany, it was stated:</w:t>
      </w:r>
    </w:p>
    <w:p w14:paraId="770C6A2C" w14:textId="77777777" w:rsidR="008A41E3" w:rsidRPr="00AF3E76" w:rsidRDefault="008A41E3" w:rsidP="00AF3E76">
      <w:pPr>
        <w:pStyle w:val="SingleTxtG"/>
        <w:ind w:left="1701"/>
        <w:rPr>
          <w:i/>
          <w:iCs/>
        </w:rPr>
      </w:pPr>
      <w:r w:rsidRPr="00AF3E76">
        <w:rPr>
          <w:i/>
          <w:iCs/>
        </w:rPr>
        <w:t xml:space="preserve">“Moreover, in the opinion of the </w:t>
      </w:r>
      <w:proofErr w:type="spellStart"/>
      <w:r w:rsidRPr="00AF3E76">
        <w:rPr>
          <w:i/>
          <w:iCs/>
        </w:rPr>
        <w:t>Bundesanstalt</w:t>
      </w:r>
      <w:proofErr w:type="spellEnd"/>
      <w:r w:rsidRPr="00AF3E76">
        <w:rPr>
          <w:i/>
          <w:iCs/>
        </w:rPr>
        <w:t xml:space="preserve"> </w:t>
      </w:r>
      <w:proofErr w:type="spellStart"/>
      <w:r w:rsidRPr="00AF3E76">
        <w:rPr>
          <w:i/>
          <w:iCs/>
        </w:rPr>
        <w:t>für</w:t>
      </w:r>
      <w:proofErr w:type="spellEnd"/>
      <w:r w:rsidRPr="00AF3E76">
        <w:rPr>
          <w:i/>
          <w:iCs/>
        </w:rPr>
        <w:t xml:space="preserve"> </w:t>
      </w:r>
      <w:proofErr w:type="spellStart"/>
      <w:r w:rsidRPr="00AF3E76">
        <w:rPr>
          <w:i/>
          <w:iCs/>
        </w:rPr>
        <w:t>Materialforschung</w:t>
      </w:r>
      <w:proofErr w:type="spellEnd"/>
      <w:r w:rsidRPr="00AF3E76">
        <w:rPr>
          <w:i/>
          <w:iCs/>
        </w:rPr>
        <w:t xml:space="preserve"> und </w:t>
      </w:r>
      <w:proofErr w:type="spellStart"/>
      <w:r w:rsidRPr="00AF3E76">
        <w:rPr>
          <w:i/>
          <w:iCs/>
        </w:rPr>
        <w:t>Prüfung</w:t>
      </w:r>
      <w:proofErr w:type="spellEnd"/>
      <w:r w:rsidRPr="00AF3E76">
        <w:rPr>
          <w:i/>
          <w:iCs/>
        </w:rPr>
        <w:t xml:space="preserve"> (BAM) (Federal Institute for Materials Research and Testing), it may be assumed, depending on the type of valves tested for these carbon dioxide cylinders, that there is an infinitely small probability of a valve ceasing to be airtight during carriage.  If the valve of a small carbon dioxide cylinder is not airtight, this is apparent directly after filling at the filling facility - the filled cylinder will already be empty at the start of carriage - or the airtightness deficiency is so slight that the quantities of carbon dioxide released over time into the wagon/vehicle do not cause an appreciable increase in the atmospheric concentration of carbon dioxide.”</w:t>
      </w:r>
    </w:p>
    <w:p w14:paraId="0F599C81" w14:textId="278AEC71" w:rsidR="008A41E3" w:rsidRDefault="00AD13DB" w:rsidP="00AD13DB">
      <w:pPr>
        <w:pStyle w:val="SingleTxtG"/>
      </w:pPr>
      <w:r>
        <w:t>7.</w:t>
      </w:r>
      <w:r>
        <w:tab/>
      </w:r>
      <w:r w:rsidR="008A41E3">
        <w:t xml:space="preserve">EIGA agrees with the statement in </w:t>
      </w:r>
      <w:r w:rsidR="008A41E3" w:rsidRPr="008A41E3">
        <w:t>TRANS/WP.15/AC.1/2005/53</w:t>
      </w:r>
      <w:r w:rsidR="00932CE3">
        <w:t>,</w:t>
      </w:r>
      <w:r w:rsidR="008A41E3">
        <w:t xml:space="preserve"> and to back this up has carried out calculations based on vehicles in use. A valid point is that a leaking valve is likely to leak immediately </w:t>
      </w:r>
      <w:r w:rsidR="00C15B2F">
        <w:t xml:space="preserve">after filling and not be leaking when loaded </w:t>
      </w:r>
      <w:r w:rsidR="008A41E3">
        <w:t xml:space="preserve">into </w:t>
      </w:r>
      <w:r w:rsidR="00C15B2F">
        <w:t>the</w:t>
      </w:r>
      <w:r w:rsidR="008A41E3">
        <w:t xml:space="preserve"> vehicle. </w:t>
      </w:r>
      <w:r w:rsidR="00C15B2F">
        <w:t>Taking the scenario of a small van having a load compartment volume of 4100 litres and no ventilation, an instant release of 152 litres of carbon dioxide would produce an increase the level of carbon dioxide to approximately 3.5% but would not produce an asphyxiating atmosphere. The reality is that an instantaneous release would not occur as the carbon dioxide would sublime to solid carbon dioxide, dry ice. In such an event it would be slow release of the approximately 0.75 Kg of carbon dioxide.</w:t>
      </w:r>
    </w:p>
    <w:p w14:paraId="7BD5ADAB" w14:textId="7EF2FC8E" w:rsidR="00C15B2F" w:rsidRPr="008A41E3" w:rsidRDefault="00AD13DB" w:rsidP="00AD13DB">
      <w:pPr>
        <w:pStyle w:val="SingleTxtG"/>
      </w:pPr>
      <w:r>
        <w:lastRenderedPageBreak/>
        <w:t>8.</w:t>
      </w:r>
      <w:r>
        <w:tab/>
      </w:r>
      <w:r w:rsidR="00C15B2F">
        <w:t xml:space="preserve">For the other gases proposed, UN 1006 </w:t>
      </w:r>
      <w:r w:rsidR="00C15B2F" w:rsidRPr="00C15B2F">
        <w:t>argon compressed, UN 1013 carbon dioxide, UN 1046 fo</w:t>
      </w:r>
      <w:r w:rsidR="00C15B2F">
        <w:t>r helium compressed or UN 1066</w:t>
      </w:r>
      <w:r w:rsidR="00C15B2F" w:rsidRPr="00C15B2F">
        <w:t xml:space="preserve"> nitrogen compressed</w:t>
      </w:r>
      <w:r w:rsidR="00C15B2F">
        <w:t xml:space="preserve"> </w:t>
      </w:r>
      <w:r w:rsidR="006515DD">
        <w:t>a rapid discharge of the contents of one cylinder in a small closed van would not produce an asphyxiating atmosphere.</w:t>
      </w:r>
    </w:p>
    <w:p w14:paraId="40318FFD" w14:textId="37B3B470" w:rsidR="002F1155" w:rsidRPr="002F1155" w:rsidRDefault="00AF3E76" w:rsidP="00AF3E76">
      <w:pPr>
        <w:spacing w:before="240"/>
        <w:ind w:left="1134" w:right="1134"/>
        <w:jc w:val="center"/>
        <w:rPr>
          <w:u w:val="single"/>
        </w:rPr>
      </w:pPr>
      <w:r>
        <w:rPr>
          <w:i/>
          <w:u w:val="single"/>
        </w:rPr>
        <w:tab/>
      </w:r>
      <w:r>
        <w:rPr>
          <w:i/>
          <w:u w:val="single"/>
        </w:rPr>
        <w:tab/>
      </w:r>
      <w:r>
        <w:rPr>
          <w:i/>
          <w:u w:val="single"/>
        </w:rPr>
        <w:tab/>
      </w:r>
    </w:p>
    <w:sectPr w:rsidR="002F1155" w:rsidRPr="002F1155" w:rsidSect="00D938D5">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8825" w14:textId="77777777" w:rsidR="0031789F" w:rsidRDefault="0031789F"/>
  </w:endnote>
  <w:endnote w:type="continuationSeparator" w:id="0">
    <w:p w14:paraId="3860B368" w14:textId="77777777" w:rsidR="0031789F" w:rsidRDefault="0031789F"/>
  </w:endnote>
  <w:endnote w:type="continuationNotice" w:id="1">
    <w:p w14:paraId="60E9F03C" w14:textId="77777777" w:rsidR="0031789F" w:rsidRDefault="0031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0114" w14:textId="77777777"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A16D04">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BE00" w14:textId="77777777"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9A6EB5">
      <w:rPr>
        <w:b/>
        <w:noProof/>
      </w:rPr>
      <w:t>3</w:t>
    </w:r>
    <w:r w:rsidRPr="004D2B47">
      <w:rPr>
        <w:b/>
        <w:noProof/>
      </w:rPr>
      <w:fldChar w:fldCharType="end"/>
    </w:r>
  </w:p>
  <w:p w14:paraId="6A7FBAE6"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3D66" w14:textId="77777777" w:rsidR="0031789F" w:rsidRPr="000B175B" w:rsidRDefault="0031789F" w:rsidP="000B175B">
      <w:pPr>
        <w:tabs>
          <w:tab w:val="right" w:pos="2155"/>
        </w:tabs>
        <w:spacing w:after="80"/>
        <w:ind w:left="680"/>
        <w:rPr>
          <w:u w:val="single"/>
        </w:rPr>
      </w:pPr>
      <w:r>
        <w:rPr>
          <w:u w:val="single"/>
        </w:rPr>
        <w:tab/>
      </w:r>
    </w:p>
  </w:footnote>
  <w:footnote w:type="continuationSeparator" w:id="0">
    <w:p w14:paraId="75ED64F7" w14:textId="77777777" w:rsidR="0031789F" w:rsidRPr="00FC68B7" w:rsidRDefault="0031789F" w:rsidP="00FC68B7">
      <w:pPr>
        <w:tabs>
          <w:tab w:val="left" w:pos="2155"/>
        </w:tabs>
        <w:spacing w:after="80"/>
        <w:ind w:left="680"/>
        <w:rPr>
          <w:u w:val="single"/>
        </w:rPr>
      </w:pPr>
      <w:r>
        <w:rPr>
          <w:u w:val="single"/>
        </w:rPr>
        <w:tab/>
      </w:r>
    </w:p>
  </w:footnote>
  <w:footnote w:type="continuationNotice" w:id="1">
    <w:p w14:paraId="5C871A48" w14:textId="77777777" w:rsidR="0031789F" w:rsidRDefault="0031789F"/>
  </w:footnote>
  <w:footnote w:id="2">
    <w:p w14:paraId="7D9C56E6" w14:textId="46209F0D" w:rsidR="00AF3E76" w:rsidRPr="00AF3E76" w:rsidRDefault="00AF3E76" w:rsidP="00AF3E76">
      <w:pPr>
        <w:pStyle w:val="FootnoteText"/>
        <w:tabs>
          <w:tab w:val="left" w:pos="1418"/>
        </w:tabs>
        <w:ind w:firstLine="0"/>
        <w:rPr>
          <w:lang w:val="fr-CH"/>
        </w:rPr>
      </w:pPr>
      <w:r>
        <w:rPr>
          <w:rStyle w:val="FootnoteReference"/>
        </w:rPr>
        <w:t>*</w:t>
      </w:r>
      <w:r>
        <w:t xml:space="preserve"> </w:t>
      </w:r>
      <w:r>
        <w:tab/>
      </w:r>
      <w:r w:rsidRPr="009B35D8">
        <w:rPr>
          <w:color w:val="000000"/>
          <w:szCs w:val="18"/>
          <w:lang w:eastAsia="en-GB"/>
        </w:rPr>
        <w:t>In accordance with the programme of work of the Sub-Committee for</w:t>
      </w:r>
      <w:r w:rsidRPr="009B35D8">
        <w:rPr>
          <w:szCs w:val="18"/>
        </w:rPr>
        <w:t xml:space="preserve"> 2017–2018 approved by the Committee at its </w:t>
      </w:r>
      <w:r w:rsidRPr="009B35D8">
        <w:rPr>
          <w:rStyle w:val="Hyperlink"/>
          <w:szCs w:val="18"/>
          <w:lang w:val="en-US"/>
        </w:rPr>
        <w:t>eighth session (see ST/SG/AC.10/C.3/100, paragraph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9DE2" w14:textId="481DEBEC" w:rsidR="009D3AC0" w:rsidRPr="006C6A56" w:rsidRDefault="0020121B" w:rsidP="006C6A56">
    <w:pPr>
      <w:pStyle w:val="Header"/>
    </w:pPr>
    <w:r>
      <w:t>ST/SG/AC.10/C.3/</w:t>
    </w:r>
    <w:r w:rsidR="003C5896">
      <w:t>2018</w:t>
    </w:r>
    <w:r w:rsidR="00141DF7">
      <w:t>/</w:t>
    </w:r>
    <w:r w:rsidR="00AF3E76">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8B04" w14:textId="189EA301" w:rsidR="009D3AC0" w:rsidRPr="001F676B" w:rsidRDefault="00AD13DB" w:rsidP="00C42500">
    <w:pPr>
      <w:pStyle w:val="Header"/>
      <w:pBdr>
        <w:bottom w:val="single" w:sz="4" w:space="1" w:color="auto"/>
      </w:pBdr>
      <w:jc w:val="right"/>
    </w:pPr>
    <w:r>
      <w:t>ST/SG/AC.10/C.3/2018/71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3768" w14:textId="77777777" w:rsidR="00AD13DB" w:rsidRPr="00AD13DB" w:rsidRDefault="00AD13DB" w:rsidP="00AD13DB">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75982"/>
    <w:multiLevelType w:val="hybridMultilevel"/>
    <w:tmpl w:val="B386A340"/>
    <w:lvl w:ilvl="0" w:tplc="9B8A9968">
      <w:start w:val="2"/>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807CF9"/>
    <w:multiLevelType w:val="hybridMultilevel"/>
    <w:tmpl w:val="BC242B0E"/>
    <w:lvl w:ilvl="0" w:tplc="16C632CA">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5"/>
  </w:num>
  <w:num w:numId="6">
    <w:abstractNumId w:val="3"/>
  </w:num>
  <w:num w:numId="7">
    <w:abstractNumId w:val="2"/>
  </w:num>
  <w:num w:numId="8">
    <w:abstractNumId w:val="9"/>
  </w:num>
  <w:num w:numId="9">
    <w:abstractNumId w:val="8"/>
  </w:num>
  <w:num w:numId="10">
    <w:abstractNumId w:val="4"/>
  </w:num>
  <w:num w:numId="11">
    <w:abstractNumId w:val="1"/>
  </w:num>
  <w:num w:numId="12">
    <w:abstractNumId w:val="7"/>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3332"/>
    <w:rsid w:val="00006396"/>
    <w:rsid w:val="00006FD6"/>
    <w:rsid w:val="00010879"/>
    <w:rsid w:val="00011AE7"/>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E70A1"/>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DF7"/>
    <w:rsid w:val="00141EC8"/>
    <w:rsid w:val="00142EEE"/>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832D4"/>
    <w:rsid w:val="0028758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1155"/>
    <w:rsid w:val="002F25CB"/>
    <w:rsid w:val="002F6E0F"/>
    <w:rsid w:val="00300C7E"/>
    <w:rsid w:val="00301BD8"/>
    <w:rsid w:val="00302CC0"/>
    <w:rsid w:val="00303159"/>
    <w:rsid w:val="00305FDE"/>
    <w:rsid w:val="00307481"/>
    <w:rsid w:val="003107FA"/>
    <w:rsid w:val="00311C15"/>
    <w:rsid w:val="00317109"/>
    <w:rsid w:val="0031789F"/>
    <w:rsid w:val="00321C05"/>
    <w:rsid w:val="00321F07"/>
    <w:rsid w:val="003229D8"/>
    <w:rsid w:val="00326AA8"/>
    <w:rsid w:val="00330C63"/>
    <w:rsid w:val="00330D86"/>
    <w:rsid w:val="0033308E"/>
    <w:rsid w:val="00334089"/>
    <w:rsid w:val="003368A3"/>
    <w:rsid w:val="0033745A"/>
    <w:rsid w:val="003476FF"/>
    <w:rsid w:val="0035173C"/>
    <w:rsid w:val="00352498"/>
    <w:rsid w:val="00353734"/>
    <w:rsid w:val="00355FB8"/>
    <w:rsid w:val="00357B6F"/>
    <w:rsid w:val="003606EC"/>
    <w:rsid w:val="00362C66"/>
    <w:rsid w:val="0036347F"/>
    <w:rsid w:val="00363D3B"/>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02E3"/>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8D5"/>
    <w:rsid w:val="004143A7"/>
    <w:rsid w:val="00417151"/>
    <w:rsid w:val="00424A40"/>
    <w:rsid w:val="0043151B"/>
    <w:rsid w:val="004325CB"/>
    <w:rsid w:val="00435EE3"/>
    <w:rsid w:val="00436DEF"/>
    <w:rsid w:val="00436F0D"/>
    <w:rsid w:val="00442BB5"/>
    <w:rsid w:val="004445A1"/>
    <w:rsid w:val="00444AB1"/>
    <w:rsid w:val="00446A1F"/>
    <w:rsid w:val="00446A4B"/>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90B35"/>
    <w:rsid w:val="00592B8C"/>
    <w:rsid w:val="005964D7"/>
    <w:rsid w:val="00596940"/>
    <w:rsid w:val="005A6006"/>
    <w:rsid w:val="005B12DD"/>
    <w:rsid w:val="005B1668"/>
    <w:rsid w:val="005B3DB3"/>
    <w:rsid w:val="005B4BB9"/>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0767"/>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15DD"/>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36A60"/>
    <w:rsid w:val="00743AD6"/>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4E65"/>
    <w:rsid w:val="00826BFB"/>
    <w:rsid w:val="00827E05"/>
    <w:rsid w:val="00830DAF"/>
    <w:rsid w:val="008311A3"/>
    <w:rsid w:val="00834E73"/>
    <w:rsid w:val="008354B4"/>
    <w:rsid w:val="008360AA"/>
    <w:rsid w:val="00837DE6"/>
    <w:rsid w:val="00841D79"/>
    <w:rsid w:val="008467F9"/>
    <w:rsid w:val="008569BE"/>
    <w:rsid w:val="008577F2"/>
    <w:rsid w:val="0086198E"/>
    <w:rsid w:val="00861C6F"/>
    <w:rsid w:val="0086423F"/>
    <w:rsid w:val="00864AA1"/>
    <w:rsid w:val="008703E7"/>
    <w:rsid w:val="00871FD5"/>
    <w:rsid w:val="00872C11"/>
    <w:rsid w:val="00874E70"/>
    <w:rsid w:val="00875242"/>
    <w:rsid w:val="00876710"/>
    <w:rsid w:val="00881AAD"/>
    <w:rsid w:val="00881E44"/>
    <w:rsid w:val="008846DF"/>
    <w:rsid w:val="00884D20"/>
    <w:rsid w:val="008979B1"/>
    <w:rsid w:val="008A296D"/>
    <w:rsid w:val="008A41E3"/>
    <w:rsid w:val="008A6B25"/>
    <w:rsid w:val="008A6C4F"/>
    <w:rsid w:val="008B01F9"/>
    <w:rsid w:val="008B0EE4"/>
    <w:rsid w:val="008B3A57"/>
    <w:rsid w:val="008B6F6E"/>
    <w:rsid w:val="008D54CD"/>
    <w:rsid w:val="008E09AC"/>
    <w:rsid w:val="008E0E46"/>
    <w:rsid w:val="008E3A08"/>
    <w:rsid w:val="008E3D2D"/>
    <w:rsid w:val="008E61B9"/>
    <w:rsid w:val="008F1782"/>
    <w:rsid w:val="008F4AB2"/>
    <w:rsid w:val="008F4D1A"/>
    <w:rsid w:val="009019A9"/>
    <w:rsid w:val="00903E58"/>
    <w:rsid w:val="00906E93"/>
    <w:rsid w:val="0090771C"/>
    <w:rsid w:val="00907AD2"/>
    <w:rsid w:val="009104B2"/>
    <w:rsid w:val="009111C7"/>
    <w:rsid w:val="00912A53"/>
    <w:rsid w:val="009132A2"/>
    <w:rsid w:val="0091455F"/>
    <w:rsid w:val="00916C5A"/>
    <w:rsid w:val="00921B66"/>
    <w:rsid w:val="00921D21"/>
    <w:rsid w:val="00922876"/>
    <w:rsid w:val="00925353"/>
    <w:rsid w:val="00932CE3"/>
    <w:rsid w:val="00934214"/>
    <w:rsid w:val="00934CB1"/>
    <w:rsid w:val="009402C2"/>
    <w:rsid w:val="00940685"/>
    <w:rsid w:val="00941D3C"/>
    <w:rsid w:val="00951741"/>
    <w:rsid w:val="0095645B"/>
    <w:rsid w:val="009616A8"/>
    <w:rsid w:val="009619F2"/>
    <w:rsid w:val="00963CBA"/>
    <w:rsid w:val="009647D9"/>
    <w:rsid w:val="0096733F"/>
    <w:rsid w:val="00967764"/>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A6EB5"/>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42FB"/>
    <w:rsid w:val="00A071D1"/>
    <w:rsid w:val="00A11C1F"/>
    <w:rsid w:val="00A1427D"/>
    <w:rsid w:val="00A1540E"/>
    <w:rsid w:val="00A1579B"/>
    <w:rsid w:val="00A16D04"/>
    <w:rsid w:val="00A20839"/>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13DB"/>
    <w:rsid w:val="00AD3A50"/>
    <w:rsid w:val="00AD701B"/>
    <w:rsid w:val="00AD7C47"/>
    <w:rsid w:val="00AE0162"/>
    <w:rsid w:val="00AE3D03"/>
    <w:rsid w:val="00AE52B5"/>
    <w:rsid w:val="00AF04A4"/>
    <w:rsid w:val="00AF0D0C"/>
    <w:rsid w:val="00AF2C25"/>
    <w:rsid w:val="00AF3E76"/>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028"/>
    <w:rsid w:val="00B56CD8"/>
    <w:rsid w:val="00B6108E"/>
    <w:rsid w:val="00B65789"/>
    <w:rsid w:val="00B712CD"/>
    <w:rsid w:val="00B72447"/>
    <w:rsid w:val="00B73980"/>
    <w:rsid w:val="00B73E97"/>
    <w:rsid w:val="00B77DD4"/>
    <w:rsid w:val="00B81E12"/>
    <w:rsid w:val="00B84F89"/>
    <w:rsid w:val="00B87468"/>
    <w:rsid w:val="00B90013"/>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5B2F"/>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6294"/>
    <w:rsid w:val="00C77A18"/>
    <w:rsid w:val="00C83514"/>
    <w:rsid w:val="00C84FF4"/>
    <w:rsid w:val="00C87A98"/>
    <w:rsid w:val="00C92529"/>
    <w:rsid w:val="00C92E61"/>
    <w:rsid w:val="00C933B6"/>
    <w:rsid w:val="00C94465"/>
    <w:rsid w:val="00CA3F9A"/>
    <w:rsid w:val="00CA4B0E"/>
    <w:rsid w:val="00CA5B67"/>
    <w:rsid w:val="00CA7D03"/>
    <w:rsid w:val="00CC2A28"/>
    <w:rsid w:val="00CC4B70"/>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179E6"/>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64F7"/>
    <w:rsid w:val="00D978C6"/>
    <w:rsid w:val="00D978F3"/>
    <w:rsid w:val="00DA4D3F"/>
    <w:rsid w:val="00DA67AD"/>
    <w:rsid w:val="00DA6FE7"/>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5024"/>
    <w:rsid w:val="00E470C5"/>
    <w:rsid w:val="00E52F8C"/>
    <w:rsid w:val="00E532EA"/>
    <w:rsid w:val="00E54137"/>
    <w:rsid w:val="00E62142"/>
    <w:rsid w:val="00E6496A"/>
    <w:rsid w:val="00E64E10"/>
    <w:rsid w:val="00E651A3"/>
    <w:rsid w:val="00E678EB"/>
    <w:rsid w:val="00E7260F"/>
    <w:rsid w:val="00E73F7D"/>
    <w:rsid w:val="00E7733E"/>
    <w:rsid w:val="00E778B7"/>
    <w:rsid w:val="00E81BAA"/>
    <w:rsid w:val="00E87921"/>
    <w:rsid w:val="00E87BE1"/>
    <w:rsid w:val="00E930F6"/>
    <w:rsid w:val="00E93B8F"/>
    <w:rsid w:val="00E9495A"/>
    <w:rsid w:val="00E96630"/>
    <w:rsid w:val="00EA0CBB"/>
    <w:rsid w:val="00EA264E"/>
    <w:rsid w:val="00EA3743"/>
    <w:rsid w:val="00EA5690"/>
    <w:rsid w:val="00EB31E8"/>
    <w:rsid w:val="00EB3CF7"/>
    <w:rsid w:val="00EB6485"/>
    <w:rsid w:val="00EB7B03"/>
    <w:rsid w:val="00EC3A43"/>
    <w:rsid w:val="00EC3D7E"/>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D02F3"/>
    <w:rsid w:val="00FD0E1B"/>
    <w:rsid w:val="00FD105A"/>
    <w:rsid w:val="00FD3F13"/>
    <w:rsid w:val="00FD62CD"/>
    <w:rsid w:val="00FD7BF6"/>
    <w:rsid w:val="00FE13F7"/>
    <w:rsid w:val="00FE3C03"/>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ACD4F"/>
  <w15:docId w15:val="{EF16D096-8903-42A6-9612-8641BBB2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link w:val="BalloonTextChar"/>
    <w:uiPriority w:val="99"/>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BalloonTextChar">
    <w:name w:val="Balloon Text Char"/>
    <w:basedOn w:val="DefaultParagraphFont"/>
    <w:link w:val="BalloonText"/>
    <w:uiPriority w:val="99"/>
    <w:semiHidden/>
    <w:rsid w:val="00A16D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269D-7DFC-4652-8646-FAEB5FC7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10</TotalTime>
  <Pages>3</Pages>
  <Words>839</Words>
  <Characters>4395</Characters>
  <Application>Microsoft Office Word</Application>
  <DocSecurity>0</DocSecurity>
  <Lines>84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2018-08-28T07:13:00Z</cp:lastPrinted>
  <dcterms:created xsi:type="dcterms:W3CDTF">2018-08-27T12:57:00Z</dcterms:created>
  <dcterms:modified xsi:type="dcterms:W3CDTF">2018-08-28T07:13:00Z</dcterms:modified>
</cp:coreProperties>
</file>