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216"/>
        <w:gridCol w:w="2932"/>
      </w:tblGrid>
      <w:tr w:rsidR="005E0F7B" w:rsidRPr="00471D64" w14:paraId="0FFE53DE" w14:textId="77777777" w:rsidTr="00D76673"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4941" w14:textId="77777777" w:rsidR="005E0F7B" w:rsidRDefault="005E0F7B">
            <w:pPr>
              <w:spacing w:after="80" w:line="340" w:lineRule="exact"/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F3A2A" w14:textId="77777777" w:rsidR="005E0F7B" w:rsidRDefault="005E0F7B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E9A4C" w14:textId="6446C6B0" w:rsidR="005E0F7B" w:rsidRDefault="005E0F7B" w:rsidP="00027D20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 w:rsidR="00F41498">
              <w:t>/SG/AC.10/C.3/201</w:t>
            </w:r>
            <w:r w:rsidR="00EF2383">
              <w:t>8</w:t>
            </w:r>
            <w:r w:rsidR="00EB5EFC">
              <w:t>/</w:t>
            </w:r>
            <w:r w:rsidR="009D1A63">
              <w:t>68</w:t>
            </w:r>
          </w:p>
        </w:tc>
      </w:tr>
      <w:tr w:rsidR="005E0F7B" w:rsidRPr="005E0F7B" w14:paraId="077A4DB1" w14:textId="77777777" w:rsidTr="00D76673">
        <w:trPr>
          <w:trHeight w:val="283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F7AEA23" w14:textId="77777777" w:rsidR="005E0F7B" w:rsidRDefault="00FD21A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E49450" wp14:editId="07777777">
                  <wp:extent cx="717550" cy="5905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7E9B05" w14:textId="77777777" w:rsidR="005E0F7B" w:rsidRDefault="005E0F7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5BDA0C" w14:textId="77777777" w:rsidR="005E0F7B" w:rsidRDefault="005E0F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B7B42BD" w14:textId="0B478DE8" w:rsidR="005E0F7B" w:rsidRPr="005C67A3" w:rsidRDefault="009D1A63">
            <w:pPr>
              <w:suppressAutoHyphens w:val="0"/>
            </w:pPr>
            <w:r>
              <w:t xml:space="preserve">27 </w:t>
            </w:r>
            <w:r w:rsidR="006B23FD">
              <w:t>August 2018</w:t>
            </w:r>
          </w:p>
          <w:p w14:paraId="2A5374FE" w14:textId="77777777" w:rsidR="005E0F7B" w:rsidRDefault="005E0F7B">
            <w:pPr>
              <w:suppressAutoHyphens w:val="0"/>
            </w:pPr>
          </w:p>
          <w:p w14:paraId="68A24DD9" w14:textId="77777777" w:rsidR="005E0F7B" w:rsidRDefault="005E0F7B">
            <w:pPr>
              <w:suppressAutoHyphens w:val="0"/>
            </w:pPr>
            <w:r>
              <w:t>Original: English</w:t>
            </w:r>
          </w:p>
        </w:tc>
      </w:tr>
    </w:tbl>
    <w:p w14:paraId="17F39BEF" w14:textId="77777777" w:rsidR="00D76673" w:rsidRDefault="00D76673" w:rsidP="00D37904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  <w:t>and on the Globa</w:t>
      </w:r>
      <w:r w:rsidR="006612FE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  <w:lang w:val="en-US"/>
        </w:rPr>
        <w:t>ly Harmonized System of Classification</w:t>
      </w:r>
      <w:r>
        <w:rPr>
          <w:b/>
          <w:sz w:val="24"/>
          <w:szCs w:val="24"/>
          <w:lang w:val="en-US"/>
        </w:rPr>
        <w:br/>
        <w:t>and</w:t>
      </w:r>
      <w:r w:rsidRPr="00C15D9D">
        <w:rPr>
          <w:b/>
          <w:sz w:val="24"/>
          <w:szCs w:val="24"/>
        </w:rPr>
        <w:t xml:space="preserve"> Labelling</w:t>
      </w:r>
      <w:r>
        <w:rPr>
          <w:b/>
          <w:sz w:val="24"/>
          <w:szCs w:val="24"/>
          <w:lang w:val="en-US"/>
        </w:rPr>
        <w:t xml:space="preserve"> of Chemicals</w:t>
      </w:r>
    </w:p>
    <w:p w14:paraId="0110929B" w14:textId="77777777" w:rsidR="00D76673" w:rsidRPr="00D76673" w:rsidRDefault="00D76673" w:rsidP="00D76673">
      <w:pPr>
        <w:spacing w:before="120"/>
        <w:rPr>
          <w:b/>
        </w:rPr>
      </w:pPr>
      <w:r w:rsidRPr="00D76673">
        <w:rPr>
          <w:b/>
        </w:rPr>
        <w:t>Sub-Committee of Experts on the Transport of Dangerous Goods</w:t>
      </w:r>
    </w:p>
    <w:p w14:paraId="49F33798" w14:textId="00C34D49" w:rsidR="00AC47CB" w:rsidRPr="00432930" w:rsidRDefault="00AC47CB" w:rsidP="00AC47CB">
      <w:pPr>
        <w:spacing w:before="120"/>
        <w:rPr>
          <w:b/>
        </w:rPr>
      </w:pPr>
      <w:r>
        <w:rPr>
          <w:b/>
        </w:rPr>
        <w:t>Fifty-</w:t>
      </w:r>
      <w:r w:rsidR="006B23FD">
        <w:rPr>
          <w:b/>
        </w:rPr>
        <w:t>fourth</w:t>
      </w:r>
      <w:r>
        <w:rPr>
          <w:b/>
        </w:rPr>
        <w:t xml:space="preserve"> session</w:t>
      </w:r>
    </w:p>
    <w:p w14:paraId="22C42D8D" w14:textId="0B3B6F87" w:rsidR="005446ED" w:rsidRDefault="00AC47CB" w:rsidP="00AC47CB">
      <w:pPr>
        <w:rPr>
          <w:b/>
        </w:rPr>
      </w:pPr>
      <w:r>
        <w:t xml:space="preserve">Geneva, </w:t>
      </w:r>
      <w:r w:rsidR="006B23FD">
        <w:rPr>
          <w:color w:val="333333"/>
        </w:rPr>
        <w:t>26</w:t>
      </w:r>
      <w:r w:rsidR="00A065BA">
        <w:rPr>
          <w:color w:val="333333"/>
        </w:rPr>
        <w:t xml:space="preserve"> </w:t>
      </w:r>
      <w:r w:rsidR="005446ED">
        <w:rPr>
          <w:color w:val="333333"/>
        </w:rPr>
        <w:t>November</w:t>
      </w:r>
      <w:r w:rsidR="00A065BA">
        <w:rPr>
          <w:color w:val="333333"/>
        </w:rPr>
        <w:t>-</w:t>
      </w:r>
      <w:r w:rsidR="00EF2383">
        <w:rPr>
          <w:color w:val="333333"/>
        </w:rPr>
        <w:t xml:space="preserve">4 </w:t>
      </w:r>
      <w:r w:rsidR="006B23FD">
        <w:rPr>
          <w:color w:val="333333"/>
        </w:rPr>
        <w:t>December</w:t>
      </w:r>
      <w:r w:rsidR="00EF2383">
        <w:rPr>
          <w:color w:val="333333"/>
        </w:rPr>
        <w:t xml:space="preserve"> 2018</w:t>
      </w:r>
      <w:r>
        <w:rPr>
          <w:color w:val="333333"/>
        </w:rPr>
        <w:br/>
      </w:r>
      <w:r w:rsidR="00A065BA" w:rsidRPr="009D3AC0">
        <w:t xml:space="preserve">Item </w:t>
      </w:r>
      <w:r w:rsidR="009D1A63">
        <w:t>2 (b)</w:t>
      </w:r>
      <w:r w:rsidR="00A065BA" w:rsidRPr="009D3AC0">
        <w:t xml:space="preserve"> of the provisional agenda</w:t>
      </w:r>
    </w:p>
    <w:p w14:paraId="214806AF" w14:textId="7A0FE992" w:rsidR="00DE0613" w:rsidRPr="009D1A63" w:rsidRDefault="009D1A63" w:rsidP="00AC47CB">
      <w:pPr>
        <w:rPr>
          <w:b/>
          <w:bCs/>
        </w:rPr>
      </w:pPr>
      <w:r w:rsidRPr="009D1A63">
        <w:rPr>
          <w:b/>
          <w:bCs/>
        </w:rPr>
        <w:t xml:space="preserve">Recommendations made by the Sub-Committee on its fifty-first, </w:t>
      </w:r>
      <w:r w:rsidRPr="009D1A63">
        <w:rPr>
          <w:b/>
          <w:bCs/>
        </w:rPr>
        <w:br/>
        <w:t>fifty-second and fifty-third sessions and pending issues:</w:t>
      </w:r>
      <w:r w:rsidRPr="009D1A63">
        <w:rPr>
          <w:b/>
          <w:bCs/>
        </w:rPr>
        <w:br/>
        <w:t>explosives and related matters</w:t>
      </w:r>
    </w:p>
    <w:p w14:paraId="3B69F4D8" w14:textId="43372EC8" w:rsidR="006B23FD" w:rsidRPr="001039FD" w:rsidRDefault="00363CCA" w:rsidP="006B23FD">
      <w:pPr>
        <w:pStyle w:val="HChG"/>
      </w:pPr>
      <w:r>
        <w:tab/>
      </w:r>
      <w:r>
        <w:tab/>
      </w:r>
      <w:r w:rsidR="006B23FD">
        <w:rPr>
          <w:rFonts w:eastAsia="MS Mincho"/>
          <w:lang w:eastAsia="ja-JP"/>
        </w:rPr>
        <w:t>UN</w:t>
      </w:r>
      <w:r w:rsidR="002F4A03">
        <w:rPr>
          <w:rFonts w:eastAsia="MS Mincho"/>
          <w:lang w:eastAsia="ja-JP"/>
        </w:rPr>
        <w:t xml:space="preserve"> </w:t>
      </w:r>
      <w:r w:rsidR="006B23FD">
        <w:rPr>
          <w:rFonts w:eastAsia="MS Mincho"/>
          <w:lang w:eastAsia="ja-JP"/>
        </w:rPr>
        <w:t>0222 Ammonium Nitrate</w:t>
      </w:r>
    </w:p>
    <w:p w14:paraId="6AE2E586" w14:textId="443880D5" w:rsidR="006B23FD" w:rsidRDefault="006B23FD" w:rsidP="006B23FD">
      <w:pPr>
        <w:pStyle w:val="H1G"/>
        <w:rPr>
          <w:rFonts w:eastAsia="MS Mincho"/>
        </w:rPr>
      </w:pPr>
      <w:r w:rsidRPr="001039FD">
        <w:rPr>
          <w:rFonts w:eastAsia="MS Mincho"/>
        </w:rPr>
        <w:tab/>
      </w:r>
      <w:r w:rsidRPr="001039FD">
        <w:rPr>
          <w:rFonts w:eastAsia="MS Mincho"/>
        </w:rPr>
        <w:tab/>
      </w:r>
      <w:r w:rsidRPr="00BC0C09">
        <w:rPr>
          <w:rFonts w:eastAsia="MS Mincho"/>
        </w:rPr>
        <w:t xml:space="preserve">Transmitted by the </w:t>
      </w:r>
      <w:r>
        <w:rPr>
          <w:rFonts w:eastAsia="MS Mincho"/>
        </w:rPr>
        <w:t>Institute of Makers of Explosives (IME)</w:t>
      </w:r>
      <w:r w:rsidR="00496E22">
        <w:rPr>
          <w:rStyle w:val="FootnoteReference"/>
          <w:rFonts w:eastAsia="MS Mincho"/>
        </w:rPr>
        <w:footnoteReference w:customMarkFollows="1" w:id="2"/>
        <w:t>*</w:t>
      </w:r>
    </w:p>
    <w:p w14:paraId="1D8C2477" w14:textId="77777777" w:rsidR="006B23FD" w:rsidRPr="00F77CF6" w:rsidRDefault="006B23FD" w:rsidP="006B23FD">
      <w:pPr>
        <w:pStyle w:val="HCh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F77CF6">
        <w:rPr>
          <w:rFonts w:eastAsia="MS Mincho"/>
        </w:rPr>
        <w:t>Background</w:t>
      </w:r>
    </w:p>
    <w:p w14:paraId="245FBA88" w14:textId="2F0A64A6" w:rsidR="006B23FD" w:rsidRDefault="006B23FD" w:rsidP="006B23FD">
      <w:pPr>
        <w:pStyle w:val="SingleTxtG"/>
        <w:numPr>
          <w:ilvl w:val="0"/>
          <w:numId w:val="47"/>
        </w:numPr>
        <w:ind w:left="1170" w:hanging="36"/>
        <w:rPr>
          <w:lang w:val="en-US"/>
        </w:rPr>
      </w:pPr>
      <w:r>
        <w:rPr>
          <w:lang w:val="en-US"/>
        </w:rPr>
        <w:t xml:space="preserve">The Dangerous Goods List has an entry for ammonium nitrate, </w:t>
      </w:r>
      <w:r w:rsidR="002F4A03">
        <w:rPr>
          <w:lang w:val="en-US"/>
        </w:rPr>
        <w:t>UN 0</w:t>
      </w:r>
      <w:r>
        <w:rPr>
          <w:lang w:val="en-US"/>
        </w:rPr>
        <w:t xml:space="preserve">222 (1.1D), which is not a commercially manufactured product. This was further confirmed during the </w:t>
      </w:r>
      <w:r w:rsidR="006D5B21">
        <w:rPr>
          <w:lang w:val="en-US"/>
        </w:rPr>
        <w:t>fifty-second</w:t>
      </w:r>
      <w:r>
        <w:rPr>
          <w:lang w:val="en-US"/>
        </w:rPr>
        <w:t xml:space="preserve"> session</w:t>
      </w:r>
      <w:r w:rsidR="009D1A63">
        <w:rPr>
          <w:lang w:val="en-US"/>
        </w:rPr>
        <w:t xml:space="preserve"> of the Sub-Committee during</w:t>
      </w:r>
      <w:r>
        <w:rPr>
          <w:lang w:val="en-US"/>
        </w:rPr>
        <w:t xml:space="preserve"> which some member</w:t>
      </w:r>
      <w:r w:rsidRPr="00FA65A2">
        <w:rPr>
          <w:lang w:val="en-US"/>
        </w:rPr>
        <w:t>s</w:t>
      </w:r>
      <w:r>
        <w:rPr>
          <w:lang w:val="en-US"/>
        </w:rPr>
        <w:t xml:space="preserve"> stated that this number is used for labelling contaminated </w:t>
      </w:r>
      <w:r w:rsidR="009D1A63">
        <w:rPr>
          <w:lang w:val="en-US"/>
        </w:rPr>
        <w:t>ammonium nitrate</w:t>
      </w:r>
      <w:r>
        <w:rPr>
          <w:lang w:val="en-US"/>
        </w:rPr>
        <w:t xml:space="preserve"> or for </w:t>
      </w:r>
      <w:r w:rsidR="009D1A63">
        <w:rPr>
          <w:lang w:val="en-US"/>
        </w:rPr>
        <w:t>ammonium nitrate</w:t>
      </w:r>
      <w:r>
        <w:rPr>
          <w:lang w:val="en-US"/>
        </w:rPr>
        <w:t xml:space="preserve"> fertilizers that fail test series 2.</w:t>
      </w:r>
    </w:p>
    <w:p w14:paraId="0783A9F5" w14:textId="4CDB77A8" w:rsidR="006B23FD" w:rsidRDefault="006B23FD" w:rsidP="006B23FD">
      <w:pPr>
        <w:pStyle w:val="SingleTxtG"/>
        <w:numPr>
          <w:ilvl w:val="0"/>
          <w:numId w:val="47"/>
        </w:numPr>
        <w:ind w:left="1170" w:hanging="36"/>
        <w:rPr>
          <w:lang w:val="en-US"/>
        </w:rPr>
      </w:pPr>
      <w:r>
        <w:rPr>
          <w:lang w:val="en-US"/>
        </w:rPr>
        <w:t xml:space="preserve">At the </w:t>
      </w:r>
      <w:r w:rsidR="006D5B21">
        <w:rPr>
          <w:lang w:val="en-US"/>
        </w:rPr>
        <w:t>fifty-second s</w:t>
      </w:r>
      <w:r>
        <w:rPr>
          <w:lang w:val="en-US"/>
        </w:rPr>
        <w:t xml:space="preserve">ession, IME proposed a discussion to remove </w:t>
      </w:r>
      <w:r w:rsidR="002F4A03">
        <w:rPr>
          <w:lang w:val="en-US"/>
        </w:rPr>
        <w:t>UN 0</w:t>
      </w:r>
      <w:r>
        <w:rPr>
          <w:lang w:val="en-US"/>
        </w:rPr>
        <w:t>222 from the Dangerous Goods List on the basis that it is not commercially used</w:t>
      </w:r>
      <w:r w:rsidR="00496E22">
        <w:rPr>
          <w:rStyle w:val="FootnoteReference"/>
          <w:lang w:val="en-US"/>
        </w:rPr>
        <w:footnoteReference w:customMarkFollows="1" w:id="3"/>
        <w:t>1</w:t>
      </w:r>
      <w:r>
        <w:rPr>
          <w:lang w:val="en-US"/>
        </w:rPr>
        <w:t xml:space="preserve">. </w:t>
      </w:r>
      <w:r w:rsidR="009D1A63">
        <w:rPr>
          <w:lang w:val="en-US"/>
        </w:rPr>
        <w:t>The matter was referred to the W</w:t>
      </w:r>
      <w:r>
        <w:rPr>
          <w:lang w:val="en-US"/>
        </w:rPr>
        <w:t xml:space="preserve">orking </w:t>
      </w:r>
      <w:r w:rsidR="009D1A63">
        <w:rPr>
          <w:lang w:val="en-US"/>
        </w:rPr>
        <w:t>Group on E</w:t>
      </w:r>
      <w:r>
        <w:rPr>
          <w:lang w:val="en-US"/>
        </w:rPr>
        <w:t xml:space="preserve">xplosives (EWG). </w:t>
      </w:r>
      <w:r w:rsidRPr="00DD4C95">
        <w:rPr>
          <w:lang w:val="en-US"/>
        </w:rPr>
        <w:t xml:space="preserve">The </w:t>
      </w:r>
      <w:r>
        <w:rPr>
          <w:lang w:val="en-US"/>
        </w:rPr>
        <w:t>EWG</w:t>
      </w:r>
      <w:r w:rsidRPr="00DD4C95">
        <w:rPr>
          <w:lang w:val="en-US"/>
        </w:rPr>
        <w:t xml:space="preserve"> preferred not to remove UN 0222 with some </w:t>
      </w:r>
      <w:r w:rsidR="009D1A63">
        <w:rPr>
          <w:lang w:val="en-US"/>
        </w:rPr>
        <w:t xml:space="preserve">delegations </w:t>
      </w:r>
      <w:r w:rsidRPr="00DD4C95">
        <w:rPr>
          <w:lang w:val="en-US"/>
        </w:rPr>
        <w:t>(including U</w:t>
      </w:r>
      <w:r>
        <w:rPr>
          <w:lang w:val="en-US"/>
        </w:rPr>
        <w:t>nited Kingdom</w:t>
      </w:r>
      <w:r w:rsidRPr="00DD4C95">
        <w:rPr>
          <w:lang w:val="en-US"/>
        </w:rPr>
        <w:t>, Germany, U</w:t>
      </w:r>
      <w:r>
        <w:rPr>
          <w:lang w:val="en-US"/>
        </w:rPr>
        <w:t>nited States of America</w:t>
      </w:r>
      <w:r w:rsidRPr="00DD4C95">
        <w:rPr>
          <w:lang w:val="en-US"/>
        </w:rPr>
        <w:t xml:space="preserve">, Poland, Sweden, </w:t>
      </w:r>
      <w:r>
        <w:rPr>
          <w:lang w:val="en-US"/>
        </w:rPr>
        <w:t xml:space="preserve">and </w:t>
      </w:r>
      <w:r w:rsidR="009D1A63">
        <w:rPr>
          <w:lang w:val="en-US"/>
        </w:rPr>
        <w:t>the Australian Explosives Industry Safety Group (</w:t>
      </w:r>
      <w:r w:rsidRPr="00DD4C95">
        <w:rPr>
          <w:lang w:val="en-US"/>
        </w:rPr>
        <w:t>AEISG</w:t>
      </w:r>
      <w:r w:rsidR="009D1A63">
        <w:rPr>
          <w:lang w:val="en-US"/>
        </w:rPr>
        <w:t>)</w:t>
      </w:r>
      <w:r w:rsidRPr="00DD4C95">
        <w:rPr>
          <w:lang w:val="en-US"/>
        </w:rPr>
        <w:t>) explaining that the entry is useful for classifying contaminated ammonium nitrate and</w:t>
      </w:r>
      <w:r>
        <w:rPr>
          <w:lang w:val="en-US"/>
        </w:rPr>
        <w:t xml:space="preserve"> </w:t>
      </w:r>
      <w:r w:rsidR="009D1A63">
        <w:rPr>
          <w:lang w:val="en-US"/>
        </w:rPr>
        <w:t>ammonium nitrate</w:t>
      </w:r>
      <w:r>
        <w:rPr>
          <w:lang w:val="en-US"/>
        </w:rPr>
        <w:t xml:space="preserve"> of unknown classification. </w:t>
      </w:r>
      <w:r w:rsidRPr="00DD4C95">
        <w:rPr>
          <w:lang w:val="en-US"/>
        </w:rPr>
        <w:t xml:space="preserve">The </w:t>
      </w:r>
      <w:r>
        <w:rPr>
          <w:lang w:val="en-US"/>
        </w:rPr>
        <w:t>EWG further</w:t>
      </w:r>
      <w:r w:rsidRPr="00DD4C95">
        <w:rPr>
          <w:lang w:val="en-US"/>
        </w:rPr>
        <w:t xml:space="preserve"> confirmed that UN 0222 </w:t>
      </w:r>
      <w:r w:rsidR="009D1A63">
        <w:rPr>
          <w:lang w:val="en-US"/>
        </w:rPr>
        <w:t>ammonium nitrate</w:t>
      </w:r>
      <w:r w:rsidRPr="00DD4C95">
        <w:rPr>
          <w:lang w:val="en-US"/>
        </w:rPr>
        <w:t xml:space="preserve"> is not manufactured commercially for distribution but</w:t>
      </w:r>
      <w:r>
        <w:rPr>
          <w:lang w:val="en-US"/>
        </w:rPr>
        <w:t>,</w:t>
      </w:r>
      <w:r w:rsidRPr="00DD4C95">
        <w:rPr>
          <w:lang w:val="en-US"/>
        </w:rPr>
        <w:t xml:space="preserve"> as cited by some delegations, </w:t>
      </w:r>
      <w:r>
        <w:rPr>
          <w:lang w:val="en-US"/>
        </w:rPr>
        <w:t xml:space="preserve">it </w:t>
      </w:r>
      <w:r w:rsidRPr="00DD4C95">
        <w:rPr>
          <w:lang w:val="en-US"/>
        </w:rPr>
        <w:t>preferred to retain the entry for special purposes and for fertilizers that fail test series 2</w:t>
      </w:r>
      <w:r w:rsidR="00496E22">
        <w:rPr>
          <w:rStyle w:val="FootnoteReference"/>
          <w:lang w:val="en-US"/>
        </w:rPr>
        <w:footnoteReference w:customMarkFollows="1" w:id="4"/>
        <w:t>2</w:t>
      </w:r>
      <w:r w:rsidRPr="00DD4C95">
        <w:rPr>
          <w:lang w:val="en-US"/>
        </w:rPr>
        <w:t>.</w:t>
      </w:r>
      <w:r>
        <w:rPr>
          <w:lang w:val="en-US"/>
        </w:rPr>
        <w:t xml:space="preserve">  </w:t>
      </w:r>
    </w:p>
    <w:p w14:paraId="611BD878" w14:textId="246B570E" w:rsidR="006B23FD" w:rsidRDefault="006B23FD" w:rsidP="006B23FD">
      <w:pPr>
        <w:pStyle w:val="SingleTxtG"/>
        <w:numPr>
          <w:ilvl w:val="0"/>
          <w:numId w:val="47"/>
        </w:numPr>
        <w:ind w:left="1170" w:hanging="36"/>
        <w:rPr>
          <w:lang w:val="en-US"/>
        </w:rPr>
      </w:pPr>
      <w:r>
        <w:rPr>
          <w:lang w:val="en-US"/>
        </w:rPr>
        <w:lastRenderedPageBreak/>
        <w:t>The Sub-Committee noted and concurred with the findings of the EWG</w:t>
      </w:r>
      <w:r w:rsidR="00496E22">
        <w:rPr>
          <w:rStyle w:val="FootnoteReference"/>
          <w:lang w:val="en-US"/>
        </w:rPr>
        <w:footnoteReference w:customMarkFollows="1" w:id="5"/>
        <w:t>3</w:t>
      </w:r>
      <w:r w:rsidR="00496E22">
        <w:rPr>
          <w:lang w:val="en-US"/>
        </w:rPr>
        <w:t xml:space="preserve"> </w:t>
      </w:r>
      <w:r w:rsidR="00075CEC">
        <w:rPr>
          <w:lang w:val="en-US"/>
        </w:rPr>
        <w:t>and</w:t>
      </w:r>
      <w:r>
        <w:rPr>
          <w:lang w:val="en-US"/>
        </w:rPr>
        <w:t xml:space="preserve"> noted</w:t>
      </w:r>
      <w:r w:rsidR="00075CEC">
        <w:rPr>
          <w:lang w:val="en-US"/>
        </w:rPr>
        <w:t xml:space="preserve"> </w:t>
      </w:r>
      <w:r>
        <w:rPr>
          <w:lang w:val="en-US"/>
        </w:rPr>
        <w:t xml:space="preserve">that IME </w:t>
      </w:r>
      <w:r w:rsidR="005851CE">
        <w:rPr>
          <w:lang w:val="en-US"/>
        </w:rPr>
        <w:t xml:space="preserve">“… </w:t>
      </w:r>
      <w:r>
        <w:rPr>
          <w:lang w:val="en-US"/>
        </w:rPr>
        <w:t xml:space="preserve">would not pursue </w:t>
      </w:r>
      <w:r w:rsidR="005851CE">
        <w:rPr>
          <w:lang w:val="en-US"/>
        </w:rPr>
        <w:t xml:space="preserve">this issue </w:t>
      </w:r>
      <w:r>
        <w:rPr>
          <w:lang w:val="en-US"/>
        </w:rPr>
        <w:t>further</w:t>
      </w:r>
      <w:r w:rsidR="00075CEC">
        <w:rPr>
          <w:lang w:val="en-US"/>
        </w:rPr>
        <w:t>.</w:t>
      </w:r>
      <w:r w:rsidR="005851CE">
        <w:rPr>
          <w:lang w:val="en-US"/>
        </w:rPr>
        <w:t>”</w:t>
      </w:r>
      <w:r w:rsidR="00075CEC">
        <w:rPr>
          <w:lang w:val="en-US"/>
        </w:rPr>
        <w:t xml:space="preserve">  However,</w:t>
      </w:r>
      <w:r>
        <w:rPr>
          <w:lang w:val="en-US"/>
        </w:rPr>
        <w:t xml:space="preserve"> misinterpretation</w:t>
      </w:r>
      <w:r w:rsidR="00075CEC">
        <w:rPr>
          <w:lang w:val="en-US"/>
        </w:rPr>
        <w:t xml:space="preserve"> and misapplication</w:t>
      </w:r>
      <w:r>
        <w:rPr>
          <w:lang w:val="en-US"/>
        </w:rPr>
        <w:t xml:space="preserve"> of this dangerous goods listing</w:t>
      </w:r>
      <w:r w:rsidR="005851CE">
        <w:rPr>
          <w:lang w:val="en-US"/>
        </w:rPr>
        <w:t xml:space="preserve"> is still possible.  </w:t>
      </w:r>
      <w:r w:rsidR="00075CEC">
        <w:rPr>
          <w:lang w:val="en-US"/>
        </w:rPr>
        <w:t>Therefore</w:t>
      </w:r>
      <w:r w:rsidR="005851CE">
        <w:rPr>
          <w:lang w:val="en-US"/>
        </w:rPr>
        <w:t>, IME</w:t>
      </w:r>
      <w:r>
        <w:rPr>
          <w:lang w:val="en-US"/>
        </w:rPr>
        <w:t xml:space="preserve"> proposes a </w:t>
      </w:r>
      <w:r w:rsidR="005851CE">
        <w:rPr>
          <w:lang w:val="en-US"/>
        </w:rPr>
        <w:t xml:space="preserve">different </w:t>
      </w:r>
      <w:r>
        <w:rPr>
          <w:lang w:val="en-US"/>
        </w:rPr>
        <w:t xml:space="preserve">remedy to the </w:t>
      </w:r>
      <w:r w:rsidR="005851CE">
        <w:rPr>
          <w:lang w:val="en-US"/>
        </w:rPr>
        <w:t>issue</w:t>
      </w:r>
      <w:r>
        <w:rPr>
          <w:lang w:val="en-US"/>
        </w:rPr>
        <w:t>.</w:t>
      </w:r>
    </w:p>
    <w:p w14:paraId="044C63D7" w14:textId="2AF4FFC3" w:rsidR="006B23FD" w:rsidRDefault="006B23FD" w:rsidP="006B23FD">
      <w:pPr>
        <w:pStyle w:val="SingleTxtG"/>
        <w:numPr>
          <w:ilvl w:val="0"/>
          <w:numId w:val="47"/>
        </w:numPr>
        <w:ind w:left="1170" w:hanging="36"/>
        <w:rPr>
          <w:lang w:val="en-US"/>
        </w:rPr>
      </w:pPr>
      <w:r>
        <w:rPr>
          <w:lang w:val="en-US"/>
        </w:rPr>
        <w:t xml:space="preserve">At the </w:t>
      </w:r>
      <w:r w:rsidR="006D5B21">
        <w:rPr>
          <w:lang w:val="en-US"/>
        </w:rPr>
        <w:t>fifty-third s</w:t>
      </w:r>
      <w:r>
        <w:rPr>
          <w:lang w:val="en-US"/>
        </w:rPr>
        <w:t xml:space="preserve">ession, the EWG considered </w:t>
      </w:r>
      <w:r w:rsidR="006D5B21">
        <w:rPr>
          <w:lang w:val="en-US"/>
        </w:rPr>
        <w:t xml:space="preserve">informal document </w:t>
      </w:r>
      <w:r>
        <w:rPr>
          <w:lang w:val="en-US"/>
        </w:rPr>
        <w:t xml:space="preserve">INF.21 from IME proposing to amend </w:t>
      </w:r>
      <w:r w:rsidR="001C35FF">
        <w:rPr>
          <w:lang w:val="en-US"/>
        </w:rPr>
        <w:t>special provision (SP)</w:t>
      </w:r>
      <w:r w:rsidR="005D54CA">
        <w:rPr>
          <w:lang w:val="en-US"/>
        </w:rPr>
        <w:t xml:space="preserve"> 3</w:t>
      </w:r>
      <w:r>
        <w:rPr>
          <w:lang w:val="en-US"/>
        </w:rPr>
        <w:t xml:space="preserve">70 to better clarify what the </w:t>
      </w:r>
      <w:r w:rsidR="002F4A03">
        <w:rPr>
          <w:lang w:val="en-US"/>
        </w:rPr>
        <w:t>UN 0</w:t>
      </w:r>
      <w:r>
        <w:rPr>
          <w:lang w:val="en-US"/>
        </w:rPr>
        <w:t xml:space="preserve">222 entry applies to </w:t>
      </w:r>
      <w:r w:rsidR="006D5B21">
        <w:rPr>
          <w:lang w:val="en-US"/>
        </w:rPr>
        <w:t xml:space="preserve">and what it does not apply to. </w:t>
      </w:r>
      <w:r>
        <w:rPr>
          <w:lang w:val="en-US"/>
        </w:rPr>
        <w:t>Some experts</w:t>
      </w:r>
      <w:r w:rsidRPr="00F16701">
        <w:rPr>
          <w:lang w:val="en-US"/>
        </w:rPr>
        <w:t xml:space="preserve"> supported the proposal</w:t>
      </w:r>
      <w:r>
        <w:rPr>
          <w:lang w:val="en-US"/>
        </w:rPr>
        <w:t>, while o</w:t>
      </w:r>
      <w:r w:rsidRPr="00F16701">
        <w:rPr>
          <w:lang w:val="en-US"/>
        </w:rPr>
        <w:t>thers stated that they did</w:t>
      </w:r>
      <w:r w:rsidR="001C35FF">
        <w:rPr>
          <w:lang w:val="en-US"/>
        </w:rPr>
        <w:t xml:space="preserve"> no</w:t>
      </w:r>
      <w:r w:rsidRPr="00F16701">
        <w:rPr>
          <w:lang w:val="en-US"/>
        </w:rPr>
        <w:t>t understand the need for amending SP 370, did</w:t>
      </w:r>
      <w:r w:rsidR="001C35FF">
        <w:rPr>
          <w:lang w:val="en-US"/>
        </w:rPr>
        <w:t xml:space="preserve"> no</w:t>
      </w:r>
      <w:r w:rsidRPr="00F16701">
        <w:rPr>
          <w:lang w:val="en-US"/>
        </w:rPr>
        <w:t>t see how it would help, but also did</w:t>
      </w:r>
      <w:r w:rsidR="001C35FF">
        <w:rPr>
          <w:lang w:val="en-US"/>
        </w:rPr>
        <w:t xml:space="preserve"> no</w:t>
      </w:r>
      <w:r w:rsidRPr="00F16701">
        <w:rPr>
          <w:lang w:val="en-US"/>
        </w:rPr>
        <w:t>t see how it would hurt and would, therefore, l</w:t>
      </w:r>
      <w:r w:rsidR="006D5B21">
        <w:rPr>
          <w:lang w:val="en-US"/>
        </w:rPr>
        <w:t xml:space="preserve">ikely not oppose the proposal. </w:t>
      </w:r>
      <w:r>
        <w:rPr>
          <w:lang w:val="en-US"/>
        </w:rPr>
        <w:t>Additionally, it was</w:t>
      </w:r>
      <w:r w:rsidRPr="00F16701">
        <w:rPr>
          <w:lang w:val="en-US"/>
        </w:rPr>
        <w:t xml:space="preserve"> suggested that SP 370 be amended to </w:t>
      </w:r>
      <w:r>
        <w:rPr>
          <w:lang w:val="en-US"/>
        </w:rPr>
        <w:t xml:space="preserve">explicitly </w:t>
      </w:r>
      <w:r w:rsidRPr="00F16701">
        <w:rPr>
          <w:lang w:val="en-US"/>
        </w:rPr>
        <w:t>state what entries UN 0222 does not apply to</w:t>
      </w:r>
      <w:r w:rsidR="00496E22">
        <w:rPr>
          <w:rStyle w:val="FootnoteReference"/>
          <w:lang w:val="en-US"/>
        </w:rPr>
        <w:footnoteReference w:customMarkFollows="1" w:id="6"/>
        <w:t>4</w:t>
      </w:r>
      <w:r w:rsidRPr="00F16701">
        <w:rPr>
          <w:lang w:val="en-US"/>
        </w:rPr>
        <w:t>.</w:t>
      </w:r>
    </w:p>
    <w:p w14:paraId="019EE655" w14:textId="77777777" w:rsidR="006B23FD" w:rsidRPr="002C014E" w:rsidRDefault="006B23FD" w:rsidP="006B23FD">
      <w:pPr>
        <w:pStyle w:val="HChG"/>
      </w:pPr>
      <w:r>
        <w:tab/>
      </w:r>
      <w:r>
        <w:tab/>
      </w:r>
      <w:r w:rsidRPr="002C014E">
        <w:t>Discussion</w:t>
      </w:r>
    </w:p>
    <w:p w14:paraId="47F6F956" w14:textId="77777777" w:rsidR="006B23FD" w:rsidRDefault="006B23FD" w:rsidP="006B23FD">
      <w:pPr>
        <w:pStyle w:val="SingleTxtG"/>
        <w:numPr>
          <w:ilvl w:val="0"/>
          <w:numId w:val="47"/>
        </w:numPr>
        <w:ind w:left="1170" w:hanging="36"/>
        <w:rPr>
          <w:lang w:val="en-US"/>
        </w:rPr>
      </w:pPr>
      <w:r>
        <w:rPr>
          <w:lang w:val="en-US"/>
        </w:rPr>
        <w:t>As this ammonium nitrate entry appears in the Dangerous Goods List in Chapter 3.2 of the UN Model Regulations, it does get called upon by other jurisdictions since ammonium nitrate is a security sensitive chemical.</w:t>
      </w:r>
    </w:p>
    <w:p w14:paraId="68C82365" w14:textId="0AC9CEF8" w:rsidR="006B23FD" w:rsidRDefault="005D54CA" w:rsidP="006B23FD">
      <w:pPr>
        <w:pStyle w:val="SingleTxtG"/>
        <w:numPr>
          <w:ilvl w:val="0"/>
          <w:numId w:val="47"/>
        </w:numPr>
        <w:ind w:left="1170" w:hanging="36"/>
        <w:rPr>
          <w:lang w:val="en-US"/>
        </w:rPr>
      </w:pPr>
      <w:r>
        <w:rPr>
          <w:lang w:val="en-US"/>
        </w:rPr>
        <w:t>SP 3</w:t>
      </w:r>
      <w:r w:rsidR="006B23FD">
        <w:rPr>
          <w:lang w:val="en-US"/>
        </w:rPr>
        <w:t>70,</w:t>
      </w:r>
      <w:r w:rsidR="006B23FD" w:rsidRPr="009242B0">
        <w:rPr>
          <w:lang w:val="en-US"/>
        </w:rPr>
        <w:t xml:space="preserve"> which </w:t>
      </w:r>
      <w:r w:rsidR="006B23FD">
        <w:rPr>
          <w:lang w:val="en-US"/>
        </w:rPr>
        <w:t xml:space="preserve">applies only to </w:t>
      </w:r>
      <w:r w:rsidR="002F4A03">
        <w:rPr>
          <w:lang w:val="en-US"/>
        </w:rPr>
        <w:t>UN 0</w:t>
      </w:r>
      <w:r w:rsidR="006B23FD">
        <w:rPr>
          <w:lang w:val="en-US"/>
        </w:rPr>
        <w:t xml:space="preserve">222, </w:t>
      </w:r>
      <w:r w:rsidR="006B23FD" w:rsidRPr="009242B0">
        <w:rPr>
          <w:lang w:val="en-US"/>
        </w:rPr>
        <w:t>states</w:t>
      </w:r>
      <w:r w:rsidR="001C35FF">
        <w:rPr>
          <w:lang w:val="en-US"/>
        </w:rPr>
        <w:t>:</w:t>
      </w:r>
      <w:r w:rsidR="006B23FD" w:rsidRPr="009242B0">
        <w:rPr>
          <w:lang w:val="en-US"/>
        </w:rPr>
        <w:t xml:space="preserve"> </w:t>
      </w:r>
      <w:r w:rsidR="006B23FD">
        <w:rPr>
          <w:lang w:val="en-US"/>
        </w:rPr>
        <w:t xml:space="preserve">“ammonium nitrate with more than 0.2% combustible substances, including any organic substance calculated as carbon, to the exclusion of any added substance; and ammonium nitrate with not more than 0.2% combustibles, including any organic substance calculated as carbon, to the exclusion of any added substance, that gives a positive result when tested in accordance with Test Series 2…”. </w:t>
      </w:r>
    </w:p>
    <w:p w14:paraId="6102C61C" w14:textId="38B66924" w:rsidR="006B23FD" w:rsidRDefault="001C35FF" w:rsidP="006B23FD">
      <w:pPr>
        <w:pStyle w:val="SingleTxtG"/>
        <w:numPr>
          <w:ilvl w:val="0"/>
          <w:numId w:val="47"/>
        </w:numPr>
        <w:ind w:left="1170" w:hanging="36"/>
        <w:rPr>
          <w:lang w:val="en-US"/>
        </w:rPr>
      </w:pPr>
      <w:r>
        <w:rPr>
          <w:lang w:val="en-US"/>
        </w:rPr>
        <w:t>Ammonium n</w:t>
      </w:r>
      <w:r w:rsidR="006B23FD">
        <w:rPr>
          <w:lang w:val="en-US"/>
        </w:rPr>
        <w:t xml:space="preserve">itrate mixed with fuel oil (ANFO), such as diesel, and manufactured as a Blasting Agent, Division 1.5 product is a commercial product and is classified and transported as </w:t>
      </w:r>
      <w:r w:rsidR="002F4A03">
        <w:rPr>
          <w:lang w:val="en-US"/>
        </w:rPr>
        <w:t>UN 0</w:t>
      </w:r>
      <w:r w:rsidR="006B23FD">
        <w:rPr>
          <w:lang w:val="en-US"/>
        </w:rPr>
        <w:t xml:space="preserve">331 (1.5D) or as </w:t>
      </w:r>
      <w:r w:rsidR="002F4A03">
        <w:rPr>
          <w:lang w:val="en-US"/>
        </w:rPr>
        <w:t>UN 0</w:t>
      </w:r>
      <w:r w:rsidR="006B23FD">
        <w:rPr>
          <w:lang w:val="en-US"/>
        </w:rPr>
        <w:t xml:space="preserve">082 (1.1D).  However, since </w:t>
      </w:r>
      <w:r w:rsidR="005D54CA">
        <w:rPr>
          <w:lang w:val="en-US"/>
        </w:rPr>
        <w:t>SP 3</w:t>
      </w:r>
      <w:r w:rsidR="006B23FD">
        <w:rPr>
          <w:lang w:val="en-US"/>
        </w:rPr>
        <w:t>70 could also be applied to such a mixture, it</w:t>
      </w:r>
      <w:r w:rsidR="006B23FD" w:rsidDel="00921BEF">
        <w:rPr>
          <w:lang w:val="en-US"/>
        </w:rPr>
        <w:t xml:space="preserve"> </w:t>
      </w:r>
      <w:r w:rsidR="006B23FD">
        <w:rPr>
          <w:lang w:val="en-US"/>
        </w:rPr>
        <w:t xml:space="preserve">could also be classified as </w:t>
      </w:r>
      <w:r w:rsidR="002F4A03">
        <w:rPr>
          <w:lang w:val="en-US"/>
        </w:rPr>
        <w:t>UN 0</w:t>
      </w:r>
      <w:r w:rsidR="006D5B21">
        <w:rPr>
          <w:lang w:val="en-US"/>
        </w:rPr>
        <w:t xml:space="preserve">222. </w:t>
      </w:r>
      <w:r w:rsidR="006B23FD">
        <w:rPr>
          <w:lang w:val="en-US"/>
        </w:rPr>
        <w:t xml:space="preserve">As confirmed by the EWG at the </w:t>
      </w:r>
      <w:r>
        <w:rPr>
          <w:lang w:val="en-US"/>
        </w:rPr>
        <w:t>fifty-second</w:t>
      </w:r>
      <w:r w:rsidR="006B23FD">
        <w:rPr>
          <w:lang w:val="en-US"/>
        </w:rPr>
        <w:t xml:space="preserve"> session, </w:t>
      </w:r>
      <w:r w:rsidR="002F4A03">
        <w:rPr>
          <w:lang w:val="en-US"/>
        </w:rPr>
        <w:t>UN 0</w:t>
      </w:r>
      <w:r w:rsidR="006B23FD">
        <w:rPr>
          <w:lang w:val="en-US"/>
        </w:rPr>
        <w:t xml:space="preserve">222 is not manufactured </w:t>
      </w:r>
      <w:proofErr w:type="gramStart"/>
      <w:r w:rsidR="006B23FD">
        <w:rPr>
          <w:lang w:val="en-US"/>
        </w:rPr>
        <w:t>commercially</w:t>
      </w:r>
      <w:proofErr w:type="gramEnd"/>
      <w:r w:rsidR="006B23FD">
        <w:rPr>
          <w:lang w:val="en-US"/>
        </w:rPr>
        <w:t xml:space="preserve"> and the working group preferred to retain the entry for special purposes as described in paragraph 2 above.  Therefore, classifying commercial ANFO as </w:t>
      </w:r>
      <w:r w:rsidR="002F4A03">
        <w:rPr>
          <w:lang w:val="en-US"/>
        </w:rPr>
        <w:t>UN 0</w:t>
      </w:r>
      <w:r w:rsidR="006B23FD">
        <w:rPr>
          <w:lang w:val="en-US"/>
        </w:rPr>
        <w:t>222, while possible, is inappropriate since the entry is reserved for non-commercial special purposes.</w:t>
      </w:r>
    </w:p>
    <w:p w14:paraId="42771A01" w14:textId="7116FF86" w:rsidR="006B23FD" w:rsidRDefault="006B23FD" w:rsidP="006B23FD">
      <w:pPr>
        <w:pStyle w:val="SingleTxtG"/>
        <w:numPr>
          <w:ilvl w:val="0"/>
          <w:numId w:val="47"/>
        </w:numPr>
        <w:ind w:left="1170" w:hanging="36"/>
        <w:rPr>
          <w:lang w:val="en-US"/>
        </w:rPr>
      </w:pPr>
      <w:r>
        <w:rPr>
          <w:lang w:val="en-US"/>
        </w:rPr>
        <w:t xml:space="preserve">Further, there are several additional entries for </w:t>
      </w:r>
      <w:r w:rsidR="001C35FF">
        <w:rPr>
          <w:lang w:val="en-US"/>
        </w:rPr>
        <w:t>ammonium nitrate</w:t>
      </w:r>
      <w:r>
        <w:rPr>
          <w:lang w:val="en-US"/>
        </w:rPr>
        <w:t xml:space="preserve"> in the </w:t>
      </w:r>
      <w:r w:rsidR="001C35FF">
        <w:rPr>
          <w:lang w:val="en-US"/>
        </w:rPr>
        <w:t>Dangerous goods List</w:t>
      </w:r>
      <w:r>
        <w:rPr>
          <w:lang w:val="en-US"/>
        </w:rPr>
        <w:t xml:space="preserve">; however, as the list is sequenced by UN number, </w:t>
      </w:r>
      <w:r w:rsidR="002F4A03">
        <w:rPr>
          <w:lang w:val="en-US"/>
        </w:rPr>
        <w:t>UN 0</w:t>
      </w:r>
      <w:r>
        <w:rPr>
          <w:lang w:val="en-US"/>
        </w:rPr>
        <w:t>222 is the first entry encountered when searching th</w:t>
      </w:r>
      <w:r w:rsidR="00F37E61">
        <w:rPr>
          <w:lang w:val="en-US"/>
        </w:rPr>
        <w:t xml:space="preserve">e list for “ammonium nitrate”. </w:t>
      </w:r>
      <w:r>
        <w:rPr>
          <w:lang w:val="en-US"/>
        </w:rPr>
        <w:t xml:space="preserve">One, especially one not familiar with or proficient in transport related classifications, could easily stop their search at this first encounter and mistakenly conclude that all </w:t>
      </w:r>
      <w:r w:rsidR="001C35FF">
        <w:rPr>
          <w:lang w:val="en-US"/>
        </w:rPr>
        <w:t>ammonium nitrate</w:t>
      </w:r>
      <w:r>
        <w:rPr>
          <w:lang w:val="en-US"/>
        </w:rPr>
        <w:t xml:space="preserve"> is covered by </w:t>
      </w:r>
      <w:r w:rsidR="002F4A03">
        <w:rPr>
          <w:lang w:val="en-US"/>
        </w:rPr>
        <w:t>UN 0</w:t>
      </w:r>
      <w:r w:rsidR="00F37E61">
        <w:rPr>
          <w:lang w:val="en-US"/>
        </w:rPr>
        <w:t xml:space="preserve">222. </w:t>
      </w:r>
      <w:r>
        <w:rPr>
          <w:lang w:val="en-US"/>
        </w:rPr>
        <w:t>This is already an issue with certain regulatory agencies in the United States</w:t>
      </w:r>
      <w:r w:rsidR="001C35FF">
        <w:rPr>
          <w:lang w:val="en-US"/>
        </w:rPr>
        <w:t xml:space="preserve"> of America. </w:t>
      </w:r>
      <w:r>
        <w:rPr>
          <w:lang w:val="en-US"/>
        </w:rPr>
        <w:t xml:space="preserve">A simple explanation would aid the explosives industry in responding to inquiries as to what </w:t>
      </w:r>
      <w:r w:rsidR="002F4A03">
        <w:rPr>
          <w:lang w:val="en-US"/>
        </w:rPr>
        <w:t>UN 0</w:t>
      </w:r>
      <w:r>
        <w:rPr>
          <w:lang w:val="en-US"/>
        </w:rPr>
        <w:t>222 applies.</w:t>
      </w:r>
    </w:p>
    <w:p w14:paraId="6E2D7F89" w14:textId="18B1E347" w:rsidR="006B23FD" w:rsidRDefault="006B23FD" w:rsidP="006B23FD">
      <w:pPr>
        <w:pStyle w:val="SingleTxtG"/>
        <w:numPr>
          <w:ilvl w:val="0"/>
          <w:numId w:val="47"/>
        </w:numPr>
        <w:ind w:left="1170" w:hanging="36"/>
        <w:rPr>
          <w:lang w:val="en-US"/>
        </w:rPr>
      </w:pPr>
      <w:r>
        <w:rPr>
          <w:lang w:val="en-US"/>
        </w:rPr>
        <w:t xml:space="preserve">To avoid confusion, an amendment to </w:t>
      </w:r>
      <w:r w:rsidR="005D54CA">
        <w:rPr>
          <w:lang w:val="en-US"/>
        </w:rPr>
        <w:t>SP 3</w:t>
      </w:r>
      <w:r>
        <w:rPr>
          <w:lang w:val="en-US"/>
        </w:rPr>
        <w:t xml:space="preserve">70, which applies only to </w:t>
      </w:r>
      <w:r w:rsidR="002F4A03">
        <w:rPr>
          <w:lang w:val="en-US"/>
        </w:rPr>
        <w:t>UN 0</w:t>
      </w:r>
      <w:r>
        <w:rPr>
          <w:lang w:val="en-US"/>
        </w:rPr>
        <w:t xml:space="preserve">222, is proposed to clarify what is covered by the entry.  </w:t>
      </w:r>
    </w:p>
    <w:p w14:paraId="6282AF8A" w14:textId="61BEB4E6" w:rsidR="006B23FD" w:rsidRDefault="006B23FD" w:rsidP="006B23FD">
      <w:pPr>
        <w:pStyle w:val="SingleTxtG"/>
        <w:numPr>
          <w:ilvl w:val="0"/>
          <w:numId w:val="47"/>
        </w:numPr>
        <w:ind w:left="1170" w:hanging="36"/>
        <w:rPr>
          <w:lang w:val="en-US"/>
        </w:rPr>
      </w:pPr>
      <w:r>
        <w:rPr>
          <w:lang w:val="en-US"/>
        </w:rPr>
        <w:t xml:space="preserve">Also, in the current text of </w:t>
      </w:r>
      <w:r w:rsidR="005D54CA">
        <w:rPr>
          <w:lang w:val="en-US"/>
        </w:rPr>
        <w:t>SP 3</w:t>
      </w:r>
      <w:r>
        <w:rPr>
          <w:lang w:val="en-US"/>
        </w:rPr>
        <w:t xml:space="preserve">70, the two conditions are joined by the conjunction “and”.  Since </w:t>
      </w:r>
      <w:r w:rsidR="005D54CA">
        <w:rPr>
          <w:lang w:val="en-US"/>
        </w:rPr>
        <w:t>SP 3</w:t>
      </w:r>
      <w:r>
        <w:rPr>
          <w:lang w:val="en-US"/>
        </w:rPr>
        <w:t xml:space="preserve">70 applies to </w:t>
      </w:r>
      <w:r w:rsidR="001C35FF">
        <w:rPr>
          <w:lang w:val="en-US"/>
        </w:rPr>
        <w:t>ammonium nitrate</w:t>
      </w:r>
      <w:r>
        <w:rPr>
          <w:lang w:val="en-US"/>
        </w:rPr>
        <w:t xml:space="preserve"> meeting either condition, IME believes that “or” is the more appropriate conjunction.</w:t>
      </w:r>
    </w:p>
    <w:p w14:paraId="1BCB4E47" w14:textId="77777777" w:rsidR="006D5B21" w:rsidRDefault="006D5B21" w:rsidP="006B23FD">
      <w:pPr>
        <w:pStyle w:val="HChG"/>
      </w:pPr>
      <w:r>
        <w:br w:type="page"/>
      </w:r>
    </w:p>
    <w:p w14:paraId="4A953C3D" w14:textId="0850B8B9" w:rsidR="006B23FD" w:rsidRPr="009242B0" w:rsidRDefault="006B23FD" w:rsidP="006B23FD">
      <w:pPr>
        <w:pStyle w:val="HChG"/>
      </w:pPr>
      <w:r>
        <w:lastRenderedPageBreak/>
        <w:tab/>
      </w:r>
      <w:r>
        <w:tab/>
      </w:r>
      <w:r w:rsidRPr="009242B0">
        <w:t>Proposal</w:t>
      </w:r>
    </w:p>
    <w:p w14:paraId="5A34DAB5" w14:textId="304D6ED0" w:rsidR="00905511" w:rsidRDefault="006B23FD" w:rsidP="006B23FD">
      <w:pPr>
        <w:pStyle w:val="SingleTxtG"/>
        <w:numPr>
          <w:ilvl w:val="0"/>
          <w:numId w:val="47"/>
        </w:numPr>
        <w:ind w:left="1170" w:hanging="36"/>
        <w:jc w:val="left"/>
        <w:rPr>
          <w:lang w:val="en-US"/>
        </w:rPr>
      </w:pPr>
      <w:r>
        <w:rPr>
          <w:lang w:val="en-US"/>
        </w:rPr>
        <w:t xml:space="preserve">Amend </w:t>
      </w:r>
      <w:r w:rsidR="005D54CA">
        <w:rPr>
          <w:lang w:val="en-US"/>
        </w:rPr>
        <w:t>SP 3</w:t>
      </w:r>
      <w:r>
        <w:rPr>
          <w:lang w:val="en-US"/>
        </w:rPr>
        <w:t>70 as indicated below:</w:t>
      </w:r>
    </w:p>
    <w:p w14:paraId="38B736D5" w14:textId="7C8F4AF7" w:rsidR="006B23FD" w:rsidRPr="000B2972" w:rsidRDefault="006B23FD" w:rsidP="00905511">
      <w:pPr>
        <w:pStyle w:val="SingleTxtG"/>
        <w:tabs>
          <w:tab w:val="left" w:pos="2340"/>
        </w:tabs>
        <w:ind w:left="2340" w:hanging="639"/>
      </w:pPr>
      <w:r w:rsidRPr="000B2972">
        <w:t xml:space="preserve">370 </w:t>
      </w:r>
      <w:r w:rsidR="00905511">
        <w:tab/>
      </w:r>
      <w:r w:rsidRPr="000B2972">
        <w:t xml:space="preserve">This entry </w:t>
      </w:r>
      <w:r w:rsidRPr="006D5879">
        <w:rPr>
          <w:color w:val="000000" w:themeColor="text1"/>
          <w:u w:val="single"/>
          <w:lang w:val="en-US"/>
        </w:rPr>
        <w:t xml:space="preserve">only </w:t>
      </w:r>
      <w:r w:rsidRPr="000B2972">
        <w:t>applies to</w:t>
      </w:r>
      <w:r>
        <w:rPr>
          <w:lang w:val="en-US"/>
        </w:rPr>
        <w:t xml:space="preserve"> </w:t>
      </w:r>
      <w:r w:rsidRPr="006D5879">
        <w:rPr>
          <w:color w:val="000000" w:themeColor="text1"/>
          <w:u w:val="single"/>
          <w:lang w:val="en-US"/>
        </w:rPr>
        <w:t>ammonium nitrate that meets one of the following criteria:</w:t>
      </w:r>
      <w:r w:rsidRPr="000B2972">
        <w:t xml:space="preserve"> </w:t>
      </w:r>
    </w:p>
    <w:p w14:paraId="67BF647D" w14:textId="77777777" w:rsidR="006B23FD" w:rsidRPr="007C2788" w:rsidRDefault="006B23FD" w:rsidP="00B051DB">
      <w:pPr>
        <w:pStyle w:val="SingleTxtG"/>
        <w:ind w:left="2894" w:right="1138" w:hanging="547"/>
        <w:rPr>
          <w:lang w:val="en-US"/>
        </w:rPr>
      </w:pPr>
      <w:r w:rsidRPr="000B2972">
        <w:t>-</w:t>
      </w:r>
      <w:r w:rsidRPr="000B2972">
        <w:tab/>
        <w:t xml:space="preserve">Ammonium nitrate with more than 0.2% combustible substances, including any organic substance calculated as carbon, to the exclusion of any added substance; </w:t>
      </w:r>
      <w:r w:rsidRPr="006D5879">
        <w:rPr>
          <w:strike/>
          <w:color w:val="000000" w:themeColor="text1"/>
        </w:rPr>
        <w:t>and</w:t>
      </w:r>
      <w:r w:rsidRPr="006D5879">
        <w:rPr>
          <w:color w:val="000000" w:themeColor="text1"/>
          <w:u w:val="single"/>
          <w:lang w:val="en-US"/>
        </w:rPr>
        <w:t>or</w:t>
      </w:r>
    </w:p>
    <w:p w14:paraId="347F0AD1" w14:textId="0B9C9890" w:rsidR="006B23FD" w:rsidRDefault="006B23FD" w:rsidP="006D5879">
      <w:pPr>
        <w:pStyle w:val="SingleTxtG"/>
        <w:ind w:left="2894" w:right="1138" w:hanging="547"/>
      </w:pPr>
      <w:r w:rsidRPr="000B2972">
        <w:t>-</w:t>
      </w:r>
      <w:r w:rsidRPr="000B2972">
        <w:tab/>
        <w:t>Ammonium nitrate with not more than 0.2% combustible substances, including any organic substance calculated as carbon, to the exclusion of any added substance, that gives a positive result when tested in accordance with Test Series 2 (see Manual of Tests and Cri</w:t>
      </w:r>
      <w:r w:rsidR="001C35FF">
        <w:t>teria, Part I). See also UN N</w:t>
      </w:r>
      <w:r w:rsidRPr="000B2972">
        <w:t>1942.</w:t>
      </w:r>
    </w:p>
    <w:p w14:paraId="08CED3FD" w14:textId="167298BD" w:rsidR="006B23FD" w:rsidRDefault="006B23FD" w:rsidP="006D5879">
      <w:pPr>
        <w:pStyle w:val="SingleTxtG"/>
        <w:ind w:left="2340" w:firstLine="495"/>
        <w:rPr>
          <w:color w:val="0070C0"/>
          <w:u w:val="single"/>
          <w:lang w:val="en-US"/>
        </w:rPr>
      </w:pPr>
      <w:r w:rsidRPr="006D5879">
        <w:rPr>
          <w:color w:val="000000" w:themeColor="text1"/>
          <w:u w:val="single"/>
          <w:lang w:val="en-US"/>
        </w:rPr>
        <w:t xml:space="preserve">This entry shall not be used for </w:t>
      </w:r>
      <w:r w:rsidR="009E52A7" w:rsidRPr="006D5879">
        <w:rPr>
          <w:color w:val="000000" w:themeColor="text1"/>
          <w:u w:val="single"/>
          <w:lang w:val="en-US"/>
        </w:rPr>
        <w:t xml:space="preserve">ammonium </w:t>
      </w:r>
      <w:proofErr w:type="gramStart"/>
      <w:r w:rsidR="009E52A7" w:rsidRPr="006D5879">
        <w:rPr>
          <w:color w:val="000000" w:themeColor="text1"/>
          <w:u w:val="single"/>
          <w:lang w:val="en-US"/>
        </w:rPr>
        <w:t>nitrate based</w:t>
      </w:r>
      <w:proofErr w:type="gramEnd"/>
      <w:r w:rsidR="009E52A7" w:rsidRPr="006D5879">
        <w:rPr>
          <w:color w:val="000000" w:themeColor="text1"/>
          <w:u w:val="single"/>
          <w:lang w:val="en-US"/>
        </w:rPr>
        <w:t xml:space="preserve"> </w:t>
      </w:r>
      <w:r w:rsidR="00A31946" w:rsidRPr="006D5879">
        <w:rPr>
          <w:color w:val="000000" w:themeColor="text1"/>
          <w:u w:val="single"/>
          <w:lang w:val="en-US"/>
        </w:rPr>
        <w:t xml:space="preserve">blasting explosives covered by entries </w:t>
      </w:r>
      <w:r w:rsidR="002F4A03" w:rsidRPr="006D5879">
        <w:rPr>
          <w:color w:val="000000" w:themeColor="text1"/>
          <w:u w:val="single"/>
          <w:lang w:val="en-US"/>
        </w:rPr>
        <w:t>UN 0</w:t>
      </w:r>
      <w:r w:rsidR="00A31946" w:rsidRPr="006D5879">
        <w:rPr>
          <w:color w:val="000000" w:themeColor="text1"/>
          <w:u w:val="single"/>
          <w:lang w:val="en-US"/>
        </w:rPr>
        <w:t>082 and UN 0331,</w:t>
      </w:r>
      <w:r w:rsidRPr="006D5879">
        <w:rPr>
          <w:color w:val="000000" w:themeColor="text1"/>
          <w:u w:val="single"/>
          <w:lang w:val="en-US"/>
        </w:rPr>
        <w:t xml:space="preserve"> or ammonium nitrate that can be properly classified under any of the following entries:</w:t>
      </w:r>
    </w:p>
    <w:p w14:paraId="01A73F25" w14:textId="7ACE6AE5" w:rsidR="006B23FD" w:rsidRPr="006D5879" w:rsidRDefault="006B23FD" w:rsidP="006D5879">
      <w:pPr>
        <w:pStyle w:val="ListParagraph"/>
        <w:numPr>
          <w:ilvl w:val="0"/>
          <w:numId w:val="48"/>
        </w:numPr>
        <w:ind w:left="2894" w:right="1138" w:hanging="547"/>
        <w:rPr>
          <w:color w:val="000000" w:themeColor="text1"/>
          <w:sz w:val="20"/>
          <w:u w:val="single"/>
        </w:rPr>
      </w:pPr>
      <w:r w:rsidRPr="006D5879">
        <w:rPr>
          <w:color w:val="000000" w:themeColor="text1"/>
          <w:sz w:val="20"/>
          <w:u w:val="single"/>
        </w:rPr>
        <w:t>UN</w:t>
      </w:r>
      <w:r w:rsidR="002F4A03" w:rsidRPr="006D5879">
        <w:rPr>
          <w:color w:val="000000" w:themeColor="text1"/>
          <w:sz w:val="20"/>
          <w:u w:val="single"/>
        </w:rPr>
        <w:t xml:space="preserve"> </w:t>
      </w:r>
      <w:r w:rsidRPr="006D5879">
        <w:rPr>
          <w:color w:val="000000" w:themeColor="text1"/>
          <w:sz w:val="20"/>
          <w:u w:val="single"/>
        </w:rPr>
        <w:t>1942, AMMONIUM NITRATE with not more than 0.2% combustible substances, including any organic substance calculated as carbon, to the exclusion of any other added substance, 5.1</w:t>
      </w:r>
    </w:p>
    <w:p w14:paraId="082E24B1" w14:textId="5BE7BD70" w:rsidR="006B23FD" w:rsidRPr="006D5879" w:rsidRDefault="006B23FD" w:rsidP="006D5879">
      <w:pPr>
        <w:pStyle w:val="ListParagraph"/>
        <w:numPr>
          <w:ilvl w:val="0"/>
          <w:numId w:val="48"/>
        </w:numPr>
        <w:ind w:left="2894" w:right="1138" w:hanging="547"/>
        <w:jc w:val="left"/>
        <w:rPr>
          <w:color w:val="000000" w:themeColor="text1"/>
          <w:sz w:val="20"/>
          <w:u w:val="single"/>
        </w:rPr>
      </w:pPr>
      <w:r w:rsidRPr="006D5879">
        <w:rPr>
          <w:color w:val="000000" w:themeColor="text1"/>
          <w:sz w:val="20"/>
          <w:u w:val="single"/>
        </w:rPr>
        <w:t>UN</w:t>
      </w:r>
      <w:r w:rsidR="002F4A03" w:rsidRPr="006D5879">
        <w:rPr>
          <w:color w:val="000000" w:themeColor="text1"/>
          <w:sz w:val="20"/>
          <w:u w:val="single"/>
        </w:rPr>
        <w:t xml:space="preserve"> </w:t>
      </w:r>
      <w:r w:rsidRPr="006D5879">
        <w:rPr>
          <w:color w:val="000000" w:themeColor="text1"/>
          <w:sz w:val="20"/>
          <w:u w:val="single"/>
        </w:rPr>
        <w:t>2067, AMMONIUM NITRATE BASED FERTILIZER, 5.1</w:t>
      </w:r>
    </w:p>
    <w:p w14:paraId="2D33F8DB" w14:textId="3DBAFB80" w:rsidR="002E10DE" w:rsidRPr="00F37E61" w:rsidRDefault="006B23FD" w:rsidP="00F37E61">
      <w:pPr>
        <w:pStyle w:val="ListParagraph"/>
        <w:numPr>
          <w:ilvl w:val="0"/>
          <w:numId w:val="48"/>
        </w:numPr>
        <w:ind w:left="2894" w:right="1138" w:hanging="547"/>
        <w:jc w:val="left"/>
        <w:rPr>
          <w:color w:val="0070C0"/>
          <w:sz w:val="20"/>
          <w:u w:val="single"/>
        </w:rPr>
      </w:pPr>
      <w:r w:rsidRPr="006D5879">
        <w:rPr>
          <w:color w:val="000000" w:themeColor="text1"/>
          <w:sz w:val="20"/>
          <w:u w:val="single"/>
        </w:rPr>
        <w:t>UN</w:t>
      </w:r>
      <w:r w:rsidR="002F4A03" w:rsidRPr="006D5879">
        <w:rPr>
          <w:color w:val="000000" w:themeColor="text1"/>
          <w:sz w:val="20"/>
          <w:u w:val="single"/>
        </w:rPr>
        <w:t xml:space="preserve"> </w:t>
      </w:r>
      <w:r w:rsidRPr="006D5879">
        <w:rPr>
          <w:color w:val="000000" w:themeColor="text1"/>
          <w:sz w:val="20"/>
          <w:u w:val="single"/>
        </w:rPr>
        <w:t>2071, AMMONIUM NITRATE BASED FERTILIZER, 9</w:t>
      </w:r>
    </w:p>
    <w:p w14:paraId="6E435B9F" w14:textId="77777777" w:rsidR="002E10DE" w:rsidRPr="002E10DE" w:rsidRDefault="002E10DE" w:rsidP="002E10DE">
      <w:pPr>
        <w:pStyle w:val="ListParagraph"/>
        <w:tabs>
          <w:tab w:val="left" w:pos="1855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438AF91" w14:textId="77777777" w:rsidR="002E10DE" w:rsidRDefault="002E10DE" w:rsidP="002E10DE">
      <w:pPr>
        <w:spacing w:before="3"/>
        <w:rPr>
          <w:sz w:val="24"/>
          <w:szCs w:val="24"/>
        </w:rPr>
      </w:pPr>
    </w:p>
    <w:p w14:paraId="3C309637" w14:textId="77777777" w:rsidR="0078270D" w:rsidRDefault="0078270D" w:rsidP="00E41283"/>
    <w:p w14:paraId="3377171D" w14:textId="77777777" w:rsidR="0078270D" w:rsidRDefault="0078270D" w:rsidP="00E41283"/>
    <w:p w14:paraId="72D8DE5D" w14:textId="77777777" w:rsidR="0078270D" w:rsidRDefault="0078270D" w:rsidP="00E41283"/>
    <w:sectPr w:rsidR="0078270D" w:rsidSect="00D86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50D3" w14:textId="77777777" w:rsidR="00611940" w:rsidRDefault="00611940"/>
  </w:endnote>
  <w:endnote w:type="continuationSeparator" w:id="0">
    <w:p w14:paraId="1655E04E" w14:textId="77777777" w:rsidR="00611940" w:rsidRDefault="00611940"/>
  </w:endnote>
  <w:endnote w:type="continuationNotice" w:id="1">
    <w:p w14:paraId="24FF0C46" w14:textId="77777777" w:rsidR="00611940" w:rsidRDefault="00611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9184" w14:textId="5DFB5CBA" w:rsidR="00100242" w:rsidRPr="009C67CC" w:rsidRDefault="00100242">
    <w:pPr>
      <w:pStyle w:val="Footer"/>
      <w:rPr>
        <w:b/>
      </w:rPr>
    </w:pPr>
    <w:r w:rsidRPr="009C67CC">
      <w:rPr>
        <w:b/>
      </w:rPr>
      <w:fldChar w:fldCharType="begin"/>
    </w:r>
    <w:r w:rsidRPr="009C67CC">
      <w:rPr>
        <w:b/>
      </w:rPr>
      <w:instrText xml:space="preserve"> PAGE   \* MERGEFORMAT </w:instrText>
    </w:r>
    <w:r w:rsidRPr="009C67CC">
      <w:rPr>
        <w:b/>
      </w:rPr>
      <w:fldChar w:fldCharType="separate"/>
    </w:r>
    <w:r w:rsidR="0072613D">
      <w:rPr>
        <w:b/>
        <w:noProof/>
      </w:rPr>
      <w:t>2</w:t>
    </w:r>
    <w:r w:rsidRPr="009C67CC">
      <w:rPr>
        <w:b/>
        <w:noProof/>
      </w:rPr>
      <w:fldChar w:fldCharType="end"/>
    </w:r>
  </w:p>
  <w:p w14:paraId="73296404" w14:textId="77777777" w:rsidR="00100242" w:rsidRDefault="00100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E28F" w14:textId="1A5DE68D" w:rsidR="00100242" w:rsidRPr="009D58C1" w:rsidRDefault="00100242">
    <w:pPr>
      <w:pStyle w:val="Footer"/>
      <w:jc w:val="right"/>
      <w:rPr>
        <w:b/>
        <w:sz w:val="18"/>
        <w:szCs w:val="18"/>
      </w:rPr>
    </w:pPr>
    <w:r w:rsidRPr="009D58C1">
      <w:rPr>
        <w:b/>
        <w:sz w:val="18"/>
        <w:szCs w:val="18"/>
      </w:rPr>
      <w:fldChar w:fldCharType="begin"/>
    </w:r>
    <w:r w:rsidRPr="009D58C1">
      <w:rPr>
        <w:b/>
        <w:sz w:val="18"/>
        <w:szCs w:val="18"/>
      </w:rPr>
      <w:instrText xml:space="preserve"> PAGE   \* MERGEFORMAT </w:instrText>
    </w:r>
    <w:r w:rsidRPr="009D58C1">
      <w:rPr>
        <w:b/>
        <w:sz w:val="18"/>
        <w:szCs w:val="18"/>
      </w:rPr>
      <w:fldChar w:fldCharType="separate"/>
    </w:r>
    <w:r w:rsidR="0072613D">
      <w:rPr>
        <w:b/>
        <w:noProof/>
        <w:sz w:val="18"/>
        <w:szCs w:val="18"/>
      </w:rPr>
      <w:t>3</w:t>
    </w:r>
    <w:r w:rsidRPr="009D58C1">
      <w:rPr>
        <w:b/>
        <w:noProof/>
        <w:sz w:val="18"/>
        <w:szCs w:val="18"/>
      </w:rPr>
      <w:fldChar w:fldCharType="end"/>
    </w:r>
  </w:p>
  <w:p w14:paraId="0ABBA8CE" w14:textId="77777777" w:rsidR="00100242" w:rsidRPr="00432CFD" w:rsidRDefault="00100242" w:rsidP="009D58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5891E" w14:textId="77777777" w:rsidR="00611940" w:rsidRPr="000B175B" w:rsidRDefault="0061194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60E244" w14:textId="77777777" w:rsidR="00611940" w:rsidRPr="00FC68B7" w:rsidRDefault="0061194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26CBD0" w14:textId="77777777" w:rsidR="00611940" w:rsidRDefault="00611940"/>
  </w:footnote>
  <w:footnote w:id="2">
    <w:p w14:paraId="46B338DB" w14:textId="47E6BF4F" w:rsidR="00496E22" w:rsidRPr="00496E22" w:rsidRDefault="00496E22" w:rsidP="00496E22">
      <w:pPr>
        <w:pStyle w:val="FootnoteText"/>
        <w:tabs>
          <w:tab w:val="left" w:pos="1560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0A68A0">
        <w:rPr>
          <w:color w:val="000000"/>
          <w:sz w:val="16"/>
          <w:szCs w:val="16"/>
          <w:lang w:eastAsia="en-GB"/>
        </w:rPr>
        <w:t>In accordance with the programme of work of the Sub-Committee for</w:t>
      </w:r>
      <w:r w:rsidRPr="000A68A0">
        <w:rPr>
          <w:sz w:val="16"/>
          <w:szCs w:val="16"/>
        </w:rPr>
        <w:t xml:space="preserve"> 2017–2018 approved by the Committee at its </w:t>
      </w:r>
      <w:r w:rsidRPr="000A68A0">
        <w:rPr>
          <w:rStyle w:val="Hyperlink"/>
          <w:sz w:val="16"/>
          <w:lang w:val="en-US"/>
        </w:rPr>
        <w:t>eighth session (see ST/SG/AC.10/C.3/100, paragraph 98 and ST/SG/AC.10/44, para. 14).</w:t>
      </w:r>
    </w:p>
  </w:footnote>
  <w:footnote w:id="3">
    <w:p w14:paraId="3ECDF276" w14:textId="52455F67" w:rsidR="00496E22" w:rsidRPr="00496E22" w:rsidRDefault="00496E22" w:rsidP="00496E22">
      <w:pPr>
        <w:pStyle w:val="FootnoteText"/>
        <w:tabs>
          <w:tab w:val="left" w:pos="1560"/>
        </w:tabs>
        <w:ind w:firstLine="0"/>
        <w:rPr>
          <w:lang w:val="fr-CH"/>
        </w:rPr>
      </w:pPr>
      <w:r>
        <w:rPr>
          <w:rStyle w:val="FootnoteReference"/>
        </w:rPr>
        <w:t>1</w:t>
      </w:r>
      <w:r>
        <w:t xml:space="preserve"> </w:t>
      </w:r>
      <w:r>
        <w:tab/>
      </w:r>
      <w:r w:rsidR="001C35FF">
        <w:t>INF.15 (fifty-second session)</w:t>
      </w:r>
    </w:p>
  </w:footnote>
  <w:footnote w:id="4">
    <w:p w14:paraId="5417C7EC" w14:textId="4E209AB1" w:rsidR="00496E22" w:rsidRPr="00496E22" w:rsidRDefault="00496E22" w:rsidP="00496E22">
      <w:pPr>
        <w:pStyle w:val="FootnoteText"/>
        <w:tabs>
          <w:tab w:val="left" w:pos="1560"/>
        </w:tabs>
        <w:ind w:firstLine="0"/>
        <w:rPr>
          <w:lang w:val="fr-CH"/>
        </w:rPr>
      </w:pPr>
      <w:r>
        <w:rPr>
          <w:rStyle w:val="FootnoteReference"/>
        </w:rPr>
        <w:t>2</w:t>
      </w:r>
      <w:r>
        <w:t xml:space="preserve"> </w:t>
      </w:r>
      <w:r>
        <w:tab/>
      </w:r>
      <w:r w:rsidR="001C35FF">
        <w:t>INF.53, para. 13 (fifty-second session)</w:t>
      </w:r>
    </w:p>
  </w:footnote>
  <w:footnote w:id="5">
    <w:p w14:paraId="44F772BA" w14:textId="7C2B549A" w:rsidR="00496E22" w:rsidRPr="00496E22" w:rsidRDefault="00496E22" w:rsidP="00496E22">
      <w:pPr>
        <w:pStyle w:val="FootnoteText"/>
        <w:tabs>
          <w:tab w:val="left" w:pos="1560"/>
        </w:tabs>
        <w:ind w:firstLine="0"/>
        <w:rPr>
          <w:lang w:val="fr-CH"/>
        </w:rPr>
      </w:pPr>
      <w:r>
        <w:rPr>
          <w:rStyle w:val="FootnoteReference"/>
        </w:rPr>
        <w:t>3</w:t>
      </w:r>
      <w:r>
        <w:t xml:space="preserve"> </w:t>
      </w:r>
      <w:r>
        <w:tab/>
      </w:r>
      <w:r w:rsidR="0023076B">
        <w:t>ST/SG/AC.10/C.3/104</w:t>
      </w:r>
      <w:bookmarkStart w:id="0" w:name="_GoBack"/>
      <w:bookmarkEnd w:id="0"/>
      <w:r w:rsidR="001C35FF">
        <w:rPr>
          <w:rStyle w:val="Hyperlink"/>
          <w:sz w:val="16"/>
          <w:lang w:val="en-US"/>
        </w:rPr>
        <w:t xml:space="preserve"> (report of the Sub-Committee of Experts on its fifty second session)</w:t>
      </w:r>
    </w:p>
  </w:footnote>
  <w:footnote w:id="6">
    <w:p w14:paraId="545674A9" w14:textId="4E36B04D" w:rsidR="00496E22" w:rsidRPr="00496E22" w:rsidRDefault="00496E22" w:rsidP="00496E22">
      <w:pPr>
        <w:pStyle w:val="FootnoteText"/>
        <w:tabs>
          <w:tab w:val="left" w:pos="1560"/>
        </w:tabs>
        <w:ind w:firstLine="0"/>
        <w:rPr>
          <w:lang w:val="fr-CH"/>
        </w:rPr>
      </w:pPr>
      <w:r>
        <w:rPr>
          <w:rStyle w:val="FootnoteReference"/>
        </w:rPr>
        <w:t>4</w:t>
      </w:r>
      <w:r>
        <w:t xml:space="preserve"> </w:t>
      </w:r>
      <w:r>
        <w:tab/>
      </w:r>
      <w:r w:rsidR="001C35FF">
        <w:t>INF.67</w:t>
      </w:r>
      <w:r>
        <w:rPr>
          <w:lang w:val="en-US"/>
        </w:rPr>
        <w:t>, para. 14</w:t>
      </w:r>
      <w:r w:rsidR="001C35FF">
        <w:rPr>
          <w:lang w:val="en-US"/>
        </w:rPr>
        <w:t xml:space="preserve"> (fifty-third session)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B37" w14:textId="585CD388" w:rsidR="00100242" w:rsidRPr="00432CFD" w:rsidRDefault="00A065BA">
    <w:pPr>
      <w:pStyle w:val="Header"/>
      <w:rPr>
        <w:lang w:val="fr-CH"/>
      </w:rPr>
    </w:pPr>
    <w:r>
      <w:rPr>
        <w:lang w:val="fr-CH"/>
      </w:rPr>
      <w:t>ST/SG/AC.10/C.3/2018/</w:t>
    </w:r>
    <w:r w:rsidR="009D1A63">
      <w:rPr>
        <w:lang w:val="fr-CH"/>
      </w:rPr>
      <w:t>68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0980" w14:textId="53CD4257" w:rsidR="00100242" w:rsidRPr="009D58C1" w:rsidRDefault="00100242" w:rsidP="009D58C1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ST/SG/AC.10/C.3/201</w:t>
    </w:r>
    <w:r w:rsidR="008129F0">
      <w:rPr>
        <w:lang w:val="fr-CH"/>
      </w:rPr>
      <w:t>8</w:t>
    </w:r>
    <w:r>
      <w:rPr>
        <w:lang w:val="fr-CH"/>
      </w:rPr>
      <w:t>/</w:t>
    </w:r>
    <w:r w:rsidR="009D1A63">
      <w:rPr>
        <w:lang w:val="fr-CH"/>
      </w:rPr>
      <w:t>68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8D43" w14:textId="2B613818" w:rsidR="00100242" w:rsidRPr="002E10DE" w:rsidRDefault="00100242" w:rsidP="002E10DE">
    <w:pPr>
      <w:pStyle w:val="Header"/>
      <w:pBdr>
        <w:bottom w:val="single" w:sz="8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E6F78"/>
    <w:multiLevelType w:val="hybridMultilevel"/>
    <w:tmpl w:val="3B56CC2E"/>
    <w:lvl w:ilvl="0" w:tplc="B32AFB4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A1302A42">
      <w:start w:val="1"/>
      <w:numFmt w:val="lowerLetter"/>
      <w:lvlText w:val="(%2)"/>
      <w:lvlJc w:val="left"/>
      <w:pPr>
        <w:ind w:left="2421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40E8BBC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3" w:tplc="1C7071E6">
      <w:start w:val="1"/>
      <w:numFmt w:val="bullet"/>
      <w:lvlText w:val="•"/>
      <w:lvlJc w:val="left"/>
      <w:pPr>
        <w:ind w:left="4083" w:hanging="567"/>
      </w:pPr>
      <w:rPr>
        <w:rFonts w:hint="default"/>
      </w:rPr>
    </w:lvl>
    <w:lvl w:ilvl="4" w:tplc="0A9083E2">
      <w:start w:val="1"/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E32E1546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6" w:tplc="8FEA834C">
      <w:start w:val="1"/>
      <w:numFmt w:val="bullet"/>
      <w:lvlText w:val="•"/>
      <w:lvlJc w:val="left"/>
      <w:pPr>
        <w:ind w:left="6579" w:hanging="567"/>
      </w:pPr>
      <w:rPr>
        <w:rFonts w:hint="default"/>
      </w:rPr>
    </w:lvl>
    <w:lvl w:ilvl="7" w:tplc="8AEE2F60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FD5A0338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11" w15:restartNumberingAfterBreak="0">
    <w:nsid w:val="0333584D"/>
    <w:multiLevelType w:val="hybridMultilevel"/>
    <w:tmpl w:val="0E3A3A36"/>
    <w:lvl w:ilvl="0" w:tplc="6A662154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063FA"/>
    <w:multiLevelType w:val="hybridMultilevel"/>
    <w:tmpl w:val="29B8CDBC"/>
    <w:lvl w:ilvl="0" w:tplc="6554D2D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86C5738"/>
    <w:multiLevelType w:val="hybridMultilevel"/>
    <w:tmpl w:val="3EB620E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0A800118"/>
    <w:multiLevelType w:val="hybridMultilevel"/>
    <w:tmpl w:val="124E89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173D34"/>
    <w:multiLevelType w:val="hybridMultilevel"/>
    <w:tmpl w:val="884C57B4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99791C"/>
    <w:multiLevelType w:val="hybridMultilevel"/>
    <w:tmpl w:val="02502E46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C090019" w:tentative="1">
      <w:start w:val="1"/>
      <w:numFmt w:val="lowerLetter"/>
      <w:lvlText w:val="%2."/>
      <w:lvlJc w:val="left"/>
      <w:pPr>
        <w:ind w:left="2726" w:hanging="360"/>
      </w:pPr>
    </w:lvl>
    <w:lvl w:ilvl="2" w:tplc="0C09001B" w:tentative="1">
      <w:start w:val="1"/>
      <w:numFmt w:val="lowerRoman"/>
      <w:lvlText w:val="%3."/>
      <w:lvlJc w:val="right"/>
      <w:pPr>
        <w:ind w:left="3446" w:hanging="180"/>
      </w:pPr>
    </w:lvl>
    <w:lvl w:ilvl="3" w:tplc="0C09000F" w:tentative="1">
      <w:start w:val="1"/>
      <w:numFmt w:val="decimal"/>
      <w:lvlText w:val="%4."/>
      <w:lvlJc w:val="left"/>
      <w:pPr>
        <w:ind w:left="4166" w:hanging="360"/>
      </w:pPr>
    </w:lvl>
    <w:lvl w:ilvl="4" w:tplc="0C090019" w:tentative="1">
      <w:start w:val="1"/>
      <w:numFmt w:val="lowerLetter"/>
      <w:lvlText w:val="%5."/>
      <w:lvlJc w:val="left"/>
      <w:pPr>
        <w:ind w:left="4886" w:hanging="360"/>
      </w:pPr>
    </w:lvl>
    <w:lvl w:ilvl="5" w:tplc="0C09001B" w:tentative="1">
      <w:start w:val="1"/>
      <w:numFmt w:val="lowerRoman"/>
      <w:lvlText w:val="%6."/>
      <w:lvlJc w:val="right"/>
      <w:pPr>
        <w:ind w:left="5606" w:hanging="180"/>
      </w:pPr>
    </w:lvl>
    <w:lvl w:ilvl="6" w:tplc="0C09000F" w:tentative="1">
      <w:start w:val="1"/>
      <w:numFmt w:val="decimal"/>
      <w:lvlText w:val="%7."/>
      <w:lvlJc w:val="left"/>
      <w:pPr>
        <w:ind w:left="6326" w:hanging="360"/>
      </w:pPr>
    </w:lvl>
    <w:lvl w:ilvl="7" w:tplc="0C090019" w:tentative="1">
      <w:start w:val="1"/>
      <w:numFmt w:val="lowerLetter"/>
      <w:lvlText w:val="%8."/>
      <w:lvlJc w:val="left"/>
      <w:pPr>
        <w:ind w:left="7046" w:hanging="360"/>
      </w:pPr>
    </w:lvl>
    <w:lvl w:ilvl="8" w:tplc="0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91501FC"/>
    <w:multiLevelType w:val="hybridMultilevel"/>
    <w:tmpl w:val="F0BAB03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AF7828"/>
    <w:multiLevelType w:val="hybridMultilevel"/>
    <w:tmpl w:val="03D69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905B8"/>
    <w:multiLevelType w:val="hybridMultilevel"/>
    <w:tmpl w:val="487060E2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420473"/>
    <w:multiLevelType w:val="multilevel"/>
    <w:tmpl w:val="C79A150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3" w15:restartNumberingAfterBreak="0">
    <w:nsid w:val="261956F5"/>
    <w:multiLevelType w:val="multilevel"/>
    <w:tmpl w:val="92DCAD0E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7604645"/>
    <w:multiLevelType w:val="hybridMultilevel"/>
    <w:tmpl w:val="27AEC1F2"/>
    <w:lvl w:ilvl="0" w:tplc="3D2E92F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82607C"/>
    <w:multiLevelType w:val="hybridMultilevel"/>
    <w:tmpl w:val="AF0036DA"/>
    <w:lvl w:ilvl="0" w:tplc="88F0D046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AC1FC7"/>
    <w:multiLevelType w:val="hybridMultilevel"/>
    <w:tmpl w:val="BD1C5598"/>
    <w:lvl w:ilvl="0" w:tplc="559A5BBC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311D63FA"/>
    <w:multiLevelType w:val="hybridMultilevel"/>
    <w:tmpl w:val="D5547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087626"/>
    <w:multiLevelType w:val="hybridMultilevel"/>
    <w:tmpl w:val="DDFEE80E"/>
    <w:lvl w:ilvl="0" w:tplc="4536B3E4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2A766E"/>
    <w:multiLevelType w:val="hybridMultilevel"/>
    <w:tmpl w:val="93CA590C"/>
    <w:lvl w:ilvl="0" w:tplc="779C272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7C840DF"/>
    <w:multiLevelType w:val="hybridMultilevel"/>
    <w:tmpl w:val="23306AEC"/>
    <w:lvl w:ilvl="0" w:tplc="4A287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B7428"/>
    <w:multiLevelType w:val="hybridMultilevel"/>
    <w:tmpl w:val="C40C8E36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F424A7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933BCC"/>
    <w:multiLevelType w:val="hybridMultilevel"/>
    <w:tmpl w:val="23306AEC"/>
    <w:lvl w:ilvl="0" w:tplc="4A287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CD2CC9"/>
    <w:multiLevelType w:val="hybridMultilevel"/>
    <w:tmpl w:val="038687F8"/>
    <w:lvl w:ilvl="0" w:tplc="371A32E0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1952EF2"/>
    <w:multiLevelType w:val="multilevel"/>
    <w:tmpl w:val="869EC4DA"/>
    <w:lvl w:ilvl="0">
      <w:start w:val="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4"/>
        </w:tabs>
        <w:ind w:left="169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36" w15:restartNumberingAfterBreak="0">
    <w:nsid w:val="41ED64F6"/>
    <w:multiLevelType w:val="hybridMultilevel"/>
    <w:tmpl w:val="FF5AE6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C092866"/>
    <w:multiLevelType w:val="hybridMultilevel"/>
    <w:tmpl w:val="1A50EEF4"/>
    <w:lvl w:ilvl="0" w:tplc="6D4A0AEA">
      <w:start w:val="10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DC630A"/>
    <w:multiLevelType w:val="hybridMultilevel"/>
    <w:tmpl w:val="AAC6030A"/>
    <w:lvl w:ilvl="0" w:tplc="E98AD7E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5E7575F5"/>
    <w:multiLevelType w:val="hybridMultilevel"/>
    <w:tmpl w:val="27B802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1845D74"/>
    <w:multiLevelType w:val="hybridMultilevel"/>
    <w:tmpl w:val="171A844C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C090019" w:tentative="1">
      <w:start w:val="1"/>
      <w:numFmt w:val="lowerLetter"/>
      <w:lvlText w:val="%2."/>
      <w:lvlJc w:val="left"/>
      <w:pPr>
        <w:ind w:left="2726" w:hanging="360"/>
      </w:pPr>
    </w:lvl>
    <w:lvl w:ilvl="2" w:tplc="0C09001B" w:tentative="1">
      <w:start w:val="1"/>
      <w:numFmt w:val="lowerRoman"/>
      <w:lvlText w:val="%3."/>
      <w:lvlJc w:val="right"/>
      <w:pPr>
        <w:ind w:left="3446" w:hanging="180"/>
      </w:pPr>
    </w:lvl>
    <w:lvl w:ilvl="3" w:tplc="0C09000F" w:tentative="1">
      <w:start w:val="1"/>
      <w:numFmt w:val="decimal"/>
      <w:lvlText w:val="%4."/>
      <w:lvlJc w:val="left"/>
      <w:pPr>
        <w:ind w:left="4166" w:hanging="360"/>
      </w:pPr>
    </w:lvl>
    <w:lvl w:ilvl="4" w:tplc="0C090019" w:tentative="1">
      <w:start w:val="1"/>
      <w:numFmt w:val="lowerLetter"/>
      <w:lvlText w:val="%5."/>
      <w:lvlJc w:val="left"/>
      <w:pPr>
        <w:ind w:left="4886" w:hanging="360"/>
      </w:pPr>
    </w:lvl>
    <w:lvl w:ilvl="5" w:tplc="0C09001B" w:tentative="1">
      <w:start w:val="1"/>
      <w:numFmt w:val="lowerRoman"/>
      <w:lvlText w:val="%6."/>
      <w:lvlJc w:val="right"/>
      <w:pPr>
        <w:ind w:left="5606" w:hanging="180"/>
      </w:pPr>
    </w:lvl>
    <w:lvl w:ilvl="6" w:tplc="0C09000F" w:tentative="1">
      <w:start w:val="1"/>
      <w:numFmt w:val="decimal"/>
      <w:lvlText w:val="%7."/>
      <w:lvlJc w:val="left"/>
      <w:pPr>
        <w:ind w:left="6326" w:hanging="360"/>
      </w:pPr>
    </w:lvl>
    <w:lvl w:ilvl="7" w:tplc="0C090019" w:tentative="1">
      <w:start w:val="1"/>
      <w:numFmt w:val="lowerLetter"/>
      <w:lvlText w:val="%8."/>
      <w:lvlJc w:val="left"/>
      <w:pPr>
        <w:ind w:left="7046" w:hanging="360"/>
      </w:pPr>
    </w:lvl>
    <w:lvl w:ilvl="8" w:tplc="0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4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A093B"/>
    <w:multiLevelType w:val="hybridMultilevel"/>
    <w:tmpl w:val="7214DD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9B16A4A"/>
    <w:multiLevelType w:val="multilevel"/>
    <w:tmpl w:val="1CCABE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0F36229"/>
    <w:multiLevelType w:val="hybridMultilevel"/>
    <w:tmpl w:val="2C4CDC5A"/>
    <w:lvl w:ilvl="0" w:tplc="CB66B690">
      <w:start w:val="1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F3054"/>
    <w:multiLevelType w:val="multilevel"/>
    <w:tmpl w:val="822C4BF4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8"/>
  </w:num>
  <w:num w:numId="13">
    <w:abstractNumId w:val="13"/>
  </w:num>
  <w:num w:numId="14">
    <w:abstractNumId w:val="42"/>
  </w:num>
  <w:num w:numId="15">
    <w:abstractNumId w:val="46"/>
  </w:num>
  <w:num w:numId="16">
    <w:abstractNumId w:val="28"/>
  </w:num>
  <w:num w:numId="17">
    <w:abstractNumId w:val="25"/>
  </w:num>
  <w:num w:numId="18">
    <w:abstractNumId w:val="45"/>
  </w:num>
  <w:num w:numId="19">
    <w:abstractNumId w:val="19"/>
  </w:num>
  <w:num w:numId="20">
    <w:abstractNumId w:val="15"/>
  </w:num>
  <w:num w:numId="21">
    <w:abstractNumId w:val="26"/>
  </w:num>
  <w:num w:numId="22">
    <w:abstractNumId w:val="11"/>
  </w:num>
  <w:num w:numId="23">
    <w:abstractNumId w:val="32"/>
  </w:num>
  <w:num w:numId="24">
    <w:abstractNumId w:val="16"/>
  </w:num>
  <w:num w:numId="25">
    <w:abstractNumId w:val="21"/>
  </w:num>
  <w:num w:numId="26">
    <w:abstractNumId w:val="36"/>
  </w:num>
  <w:num w:numId="27">
    <w:abstractNumId w:val="43"/>
  </w:num>
  <w:num w:numId="28">
    <w:abstractNumId w:val="22"/>
  </w:num>
  <w:num w:numId="29">
    <w:abstractNumId w:val="24"/>
  </w:num>
  <w:num w:numId="30">
    <w:abstractNumId w:val="38"/>
  </w:num>
  <w:num w:numId="31">
    <w:abstractNumId w:val="20"/>
  </w:num>
  <w:num w:numId="32">
    <w:abstractNumId w:val="23"/>
  </w:num>
  <w:num w:numId="33">
    <w:abstractNumId w:val="35"/>
  </w:num>
  <w:num w:numId="34">
    <w:abstractNumId w:val="47"/>
  </w:num>
  <w:num w:numId="35">
    <w:abstractNumId w:val="44"/>
  </w:num>
  <w:num w:numId="36">
    <w:abstractNumId w:val="39"/>
  </w:num>
  <w:num w:numId="37">
    <w:abstractNumId w:val="14"/>
  </w:num>
  <w:num w:numId="38">
    <w:abstractNumId w:val="29"/>
  </w:num>
  <w:num w:numId="39">
    <w:abstractNumId w:val="33"/>
  </w:num>
  <w:num w:numId="40">
    <w:abstractNumId w:val="31"/>
  </w:num>
  <w:num w:numId="41">
    <w:abstractNumId w:val="10"/>
  </w:num>
  <w:num w:numId="42">
    <w:abstractNumId w:val="17"/>
  </w:num>
  <w:num w:numId="43">
    <w:abstractNumId w:val="41"/>
  </w:num>
  <w:num w:numId="44">
    <w:abstractNumId w:val="34"/>
  </w:num>
  <w:num w:numId="45">
    <w:abstractNumId w:val="37"/>
  </w:num>
  <w:num w:numId="46">
    <w:abstractNumId w:val="30"/>
  </w:num>
  <w:num w:numId="47">
    <w:abstractNumId w:val="12"/>
  </w:num>
  <w:num w:numId="48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~}¢Î]"/>
    <w:docVar w:name="85TrailerDateField" w:val="~}£Î\"/>
    <w:docVar w:name="85TrailerDraft" w:val="~}’Îm"/>
    <w:docVar w:name="85TrailerTime" w:val="~}–Îi"/>
    <w:docVar w:name="85TrailerType" w:val="~}”Îllo"/>
    <w:docVar w:name="MPDocID" w:val="~}“Îwª²«¤©°°^ © ]¤¯°¦¬¦®¤©¤­¥¬¤¶^ª²«¤©°°~~^­«­­²¨]­­[^rll]¤®­\±¢¡]±ª°¬·¯ \¬£[¬µ_®¬¢´°¦­­[¦²§¤±ª^°±£±¤¡°^l[°¢£\onpl\e¨©©gm« "/>
    <w:docVar w:name="NewDocStampType" w:val="~}“Îs"/>
  </w:docVars>
  <w:rsids>
    <w:rsidRoot w:val="00DA67AD"/>
    <w:rsid w:val="00001E98"/>
    <w:rsid w:val="0000447A"/>
    <w:rsid w:val="00010403"/>
    <w:rsid w:val="00010840"/>
    <w:rsid w:val="000115A4"/>
    <w:rsid w:val="000134CF"/>
    <w:rsid w:val="00014BA7"/>
    <w:rsid w:val="00021A34"/>
    <w:rsid w:val="000230A1"/>
    <w:rsid w:val="00025E4D"/>
    <w:rsid w:val="00026046"/>
    <w:rsid w:val="0002626C"/>
    <w:rsid w:val="00027D20"/>
    <w:rsid w:val="00027FBE"/>
    <w:rsid w:val="00031FF3"/>
    <w:rsid w:val="00034B57"/>
    <w:rsid w:val="00037FD8"/>
    <w:rsid w:val="00044B65"/>
    <w:rsid w:val="00044DE9"/>
    <w:rsid w:val="00050F6B"/>
    <w:rsid w:val="00051062"/>
    <w:rsid w:val="000540AC"/>
    <w:rsid w:val="00056542"/>
    <w:rsid w:val="00060E74"/>
    <w:rsid w:val="00062F47"/>
    <w:rsid w:val="00064A74"/>
    <w:rsid w:val="000675CC"/>
    <w:rsid w:val="00071BCB"/>
    <w:rsid w:val="00072C8C"/>
    <w:rsid w:val="0007360D"/>
    <w:rsid w:val="00074065"/>
    <w:rsid w:val="00075CEC"/>
    <w:rsid w:val="00086FBE"/>
    <w:rsid w:val="000900D2"/>
    <w:rsid w:val="00091419"/>
    <w:rsid w:val="000931C0"/>
    <w:rsid w:val="000A25EF"/>
    <w:rsid w:val="000A47C9"/>
    <w:rsid w:val="000A57F2"/>
    <w:rsid w:val="000A68A0"/>
    <w:rsid w:val="000B0A3E"/>
    <w:rsid w:val="000B175B"/>
    <w:rsid w:val="000B3A0F"/>
    <w:rsid w:val="000C0BD8"/>
    <w:rsid w:val="000C52A3"/>
    <w:rsid w:val="000D21CE"/>
    <w:rsid w:val="000D2DB2"/>
    <w:rsid w:val="000E0415"/>
    <w:rsid w:val="000E2643"/>
    <w:rsid w:val="000F2380"/>
    <w:rsid w:val="000F5031"/>
    <w:rsid w:val="00100242"/>
    <w:rsid w:val="00105D5C"/>
    <w:rsid w:val="0010735D"/>
    <w:rsid w:val="00115198"/>
    <w:rsid w:val="00117787"/>
    <w:rsid w:val="00130B2B"/>
    <w:rsid w:val="00131714"/>
    <w:rsid w:val="00131767"/>
    <w:rsid w:val="00131D42"/>
    <w:rsid w:val="001329B7"/>
    <w:rsid w:val="001359E2"/>
    <w:rsid w:val="001415AC"/>
    <w:rsid w:val="00141AC5"/>
    <w:rsid w:val="0014274C"/>
    <w:rsid w:val="0014749F"/>
    <w:rsid w:val="00147BFD"/>
    <w:rsid w:val="00150A37"/>
    <w:rsid w:val="0015390C"/>
    <w:rsid w:val="001559C5"/>
    <w:rsid w:val="00155A9F"/>
    <w:rsid w:val="0016239A"/>
    <w:rsid w:val="001633FB"/>
    <w:rsid w:val="00186AE8"/>
    <w:rsid w:val="0018709C"/>
    <w:rsid w:val="00191FC2"/>
    <w:rsid w:val="00196F27"/>
    <w:rsid w:val="001A0D51"/>
    <w:rsid w:val="001B1A57"/>
    <w:rsid w:val="001B4B04"/>
    <w:rsid w:val="001C08BC"/>
    <w:rsid w:val="001C35FF"/>
    <w:rsid w:val="001C3F03"/>
    <w:rsid w:val="001C4992"/>
    <w:rsid w:val="001C6663"/>
    <w:rsid w:val="001C70FB"/>
    <w:rsid w:val="001C7895"/>
    <w:rsid w:val="001D26DF"/>
    <w:rsid w:val="001D2FDC"/>
    <w:rsid w:val="001D510E"/>
    <w:rsid w:val="001E2485"/>
    <w:rsid w:val="001E5B82"/>
    <w:rsid w:val="001F7DAC"/>
    <w:rsid w:val="00204D75"/>
    <w:rsid w:val="002054BE"/>
    <w:rsid w:val="0020640F"/>
    <w:rsid w:val="00211E0B"/>
    <w:rsid w:val="00212046"/>
    <w:rsid w:val="002213FA"/>
    <w:rsid w:val="0022446F"/>
    <w:rsid w:val="002262D3"/>
    <w:rsid w:val="0023076B"/>
    <w:rsid w:val="002309A7"/>
    <w:rsid w:val="00230CED"/>
    <w:rsid w:val="00230F2E"/>
    <w:rsid w:val="00235937"/>
    <w:rsid w:val="002370FA"/>
    <w:rsid w:val="00237785"/>
    <w:rsid w:val="00241466"/>
    <w:rsid w:val="00244BA0"/>
    <w:rsid w:val="00253374"/>
    <w:rsid w:val="00265251"/>
    <w:rsid w:val="00265A8C"/>
    <w:rsid w:val="00271844"/>
    <w:rsid w:val="00271FD4"/>
    <w:rsid w:val="002725CA"/>
    <w:rsid w:val="00273765"/>
    <w:rsid w:val="00276796"/>
    <w:rsid w:val="0027776D"/>
    <w:rsid w:val="002807B9"/>
    <w:rsid w:val="00280EB7"/>
    <w:rsid w:val="00283B0C"/>
    <w:rsid w:val="002845E7"/>
    <w:rsid w:val="00285581"/>
    <w:rsid w:val="00287C9D"/>
    <w:rsid w:val="00291742"/>
    <w:rsid w:val="00297FDB"/>
    <w:rsid w:val="002A2457"/>
    <w:rsid w:val="002A3034"/>
    <w:rsid w:val="002A60F8"/>
    <w:rsid w:val="002A6E0B"/>
    <w:rsid w:val="002A7BC0"/>
    <w:rsid w:val="002B1A41"/>
    <w:rsid w:val="002B1CDA"/>
    <w:rsid w:val="002B26CF"/>
    <w:rsid w:val="002C56EC"/>
    <w:rsid w:val="002C638D"/>
    <w:rsid w:val="002D30CC"/>
    <w:rsid w:val="002D767C"/>
    <w:rsid w:val="002E0A46"/>
    <w:rsid w:val="002E10DE"/>
    <w:rsid w:val="002F0ACF"/>
    <w:rsid w:val="002F4A03"/>
    <w:rsid w:val="002F7AAF"/>
    <w:rsid w:val="002F7F51"/>
    <w:rsid w:val="00301F46"/>
    <w:rsid w:val="003107FA"/>
    <w:rsid w:val="00316CDE"/>
    <w:rsid w:val="003229D8"/>
    <w:rsid w:val="00323B8F"/>
    <w:rsid w:val="00350C40"/>
    <w:rsid w:val="00363CCA"/>
    <w:rsid w:val="00364DED"/>
    <w:rsid w:val="00376216"/>
    <w:rsid w:val="0037785D"/>
    <w:rsid w:val="00381151"/>
    <w:rsid w:val="00383CC3"/>
    <w:rsid w:val="0039277A"/>
    <w:rsid w:val="003972E0"/>
    <w:rsid w:val="003A2736"/>
    <w:rsid w:val="003A4A7A"/>
    <w:rsid w:val="003B5E83"/>
    <w:rsid w:val="003C247C"/>
    <w:rsid w:val="003C2CC4"/>
    <w:rsid w:val="003D4B23"/>
    <w:rsid w:val="003E5E81"/>
    <w:rsid w:val="003F347E"/>
    <w:rsid w:val="003F66B7"/>
    <w:rsid w:val="004028F0"/>
    <w:rsid w:val="0041748B"/>
    <w:rsid w:val="004325CB"/>
    <w:rsid w:val="00432CFD"/>
    <w:rsid w:val="00434D54"/>
    <w:rsid w:val="00437F3F"/>
    <w:rsid w:val="00443E7D"/>
    <w:rsid w:val="004444D3"/>
    <w:rsid w:val="00445784"/>
    <w:rsid w:val="00446DE4"/>
    <w:rsid w:val="00447A01"/>
    <w:rsid w:val="00454036"/>
    <w:rsid w:val="00457ED8"/>
    <w:rsid w:val="00462EB7"/>
    <w:rsid w:val="00463344"/>
    <w:rsid w:val="00465F54"/>
    <w:rsid w:val="00471D64"/>
    <w:rsid w:val="00474B1C"/>
    <w:rsid w:val="0048040E"/>
    <w:rsid w:val="004815BC"/>
    <w:rsid w:val="00486F0C"/>
    <w:rsid w:val="004906B4"/>
    <w:rsid w:val="00495374"/>
    <w:rsid w:val="00496E22"/>
    <w:rsid w:val="004A411D"/>
    <w:rsid w:val="004A72B1"/>
    <w:rsid w:val="004B2C9D"/>
    <w:rsid w:val="004B4C10"/>
    <w:rsid w:val="004C008C"/>
    <w:rsid w:val="004C3287"/>
    <w:rsid w:val="004C5AF0"/>
    <w:rsid w:val="004C6CF4"/>
    <w:rsid w:val="004D0FBF"/>
    <w:rsid w:val="004E2C23"/>
    <w:rsid w:val="004E795A"/>
    <w:rsid w:val="004F6F26"/>
    <w:rsid w:val="004F74FA"/>
    <w:rsid w:val="00503B9C"/>
    <w:rsid w:val="005123DA"/>
    <w:rsid w:val="00515F83"/>
    <w:rsid w:val="00516993"/>
    <w:rsid w:val="00517A3F"/>
    <w:rsid w:val="005203EB"/>
    <w:rsid w:val="00522D44"/>
    <w:rsid w:val="00524600"/>
    <w:rsid w:val="00527910"/>
    <w:rsid w:val="00532908"/>
    <w:rsid w:val="00534DA8"/>
    <w:rsid w:val="005420F2"/>
    <w:rsid w:val="005446ED"/>
    <w:rsid w:val="00547520"/>
    <w:rsid w:val="0055208D"/>
    <w:rsid w:val="00553BE1"/>
    <w:rsid w:val="00553F25"/>
    <w:rsid w:val="00555BB3"/>
    <w:rsid w:val="005616F9"/>
    <w:rsid w:val="00572388"/>
    <w:rsid w:val="005725A0"/>
    <w:rsid w:val="0057266D"/>
    <w:rsid w:val="00573567"/>
    <w:rsid w:val="00574827"/>
    <w:rsid w:val="005851CE"/>
    <w:rsid w:val="005872A8"/>
    <w:rsid w:val="00590144"/>
    <w:rsid w:val="005962B5"/>
    <w:rsid w:val="00596AFB"/>
    <w:rsid w:val="005A4D8F"/>
    <w:rsid w:val="005A585F"/>
    <w:rsid w:val="005A58DB"/>
    <w:rsid w:val="005B3DB3"/>
    <w:rsid w:val="005C5058"/>
    <w:rsid w:val="005C67A3"/>
    <w:rsid w:val="005D1CA6"/>
    <w:rsid w:val="005D476B"/>
    <w:rsid w:val="005D5296"/>
    <w:rsid w:val="005D54CA"/>
    <w:rsid w:val="005D5E45"/>
    <w:rsid w:val="005E0F7B"/>
    <w:rsid w:val="005E482E"/>
    <w:rsid w:val="005E5BFE"/>
    <w:rsid w:val="00601025"/>
    <w:rsid w:val="006014D2"/>
    <w:rsid w:val="00606BD8"/>
    <w:rsid w:val="00611940"/>
    <w:rsid w:val="006119AE"/>
    <w:rsid w:val="00611FC4"/>
    <w:rsid w:val="0061691B"/>
    <w:rsid w:val="006176FB"/>
    <w:rsid w:val="0063419C"/>
    <w:rsid w:val="00637B5F"/>
    <w:rsid w:val="00640B26"/>
    <w:rsid w:val="006420B1"/>
    <w:rsid w:val="006500BA"/>
    <w:rsid w:val="00650DBA"/>
    <w:rsid w:val="006612FE"/>
    <w:rsid w:val="00663B47"/>
    <w:rsid w:val="006804E7"/>
    <w:rsid w:val="00680EC5"/>
    <w:rsid w:val="00681546"/>
    <w:rsid w:val="00681628"/>
    <w:rsid w:val="00681744"/>
    <w:rsid w:val="0068403D"/>
    <w:rsid w:val="00684E8C"/>
    <w:rsid w:val="00693B78"/>
    <w:rsid w:val="0069492F"/>
    <w:rsid w:val="00696595"/>
    <w:rsid w:val="00697525"/>
    <w:rsid w:val="006A7392"/>
    <w:rsid w:val="006B23FD"/>
    <w:rsid w:val="006B7933"/>
    <w:rsid w:val="006C0D34"/>
    <w:rsid w:val="006C1CA0"/>
    <w:rsid w:val="006C7E11"/>
    <w:rsid w:val="006D247B"/>
    <w:rsid w:val="006D5191"/>
    <w:rsid w:val="006D5879"/>
    <w:rsid w:val="006D5B21"/>
    <w:rsid w:val="006E564B"/>
    <w:rsid w:val="006E6FBD"/>
    <w:rsid w:val="006F4D74"/>
    <w:rsid w:val="007012C4"/>
    <w:rsid w:val="0070311F"/>
    <w:rsid w:val="00704A7F"/>
    <w:rsid w:val="007102D9"/>
    <w:rsid w:val="00711910"/>
    <w:rsid w:val="007227B6"/>
    <w:rsid w:val="00725848"/>
    <w:rsid w:val="0072613D"/>
    <w:rsid w:val="0072632A"/>
    <w:rsid w:val="0073039D"/>
    <w:rsid w:val="007319D5"/>
    <w:rsid w:val="00731BEA"/>
    <w:rsid w:val="00741915"/>
    <w:rsid w:val="0075116C"/>
    <w:rsid w:val="00753201"/>
    <w:rsid w:val="007548D5"/>
    <w:rsid w:val="007612E0"/>
    <w:rsid w:val="00761389"/>
    <w:rsid w:val="00762706"/>
    <w:rsid w:val="007665DE"/>
    <w:rsid w:val="00771113"/>
    <w:rsid w:val="007713F2"/>
    <w:rsid w:val="00776CA4"/>
    <w:rsid w:val="00777356"/>
    <w:rsid w:val="00780921"/>
    <w:rsid w:val="0078270D"/>
    <w:rsid w:val="007857CD"/>
    <w:rsid w:val="00790791"/>
    <w:rsid w:val="00791404"/>
    <w:rsid w:val="007A66B2"/>
    <w:rsid w:val="007B6BA5"/>
    <w:rsid w:val="007B6FE6"/>
    <w:rsid w:val="007C3390"/>
    <w:rsid w:val="007C4F4B"/>
    <w:rsid w:val="007E3A92"/>
    <w:rsid w:val="007E51DE"/>
    <w:rsid w:val="007F25B3"/>
    <w:rsid w:val="007F28CB"/>
    <w:rsid w:val="007F6611"/>
    <w:rsid w:val="00800138"/>
    <w:rsid w:val="0080387F"/>
    <w:rsid w:val="008041BA"/>
    <w:rsid w:val="008124A5"/>
    <w:rsid w:val="008129F0"/>
    <w:rsid w:val="008175E9"/>
    <w:rsid w:val="008213BB"/>
    <w:rsid w:val="00822225"/>
    <w:rsid w:val="008242D7"/>
    <w:rsid w:val="0083337A"/>
    <w:rsid w:val="00841AB4"/>
    <w:rsid w:val="00846136"/>
    <w:rsid w:val="00853FAE"/>
    <w:rsid w:val="008548B3"/>
    <w:rsid w:val="008554E7"/>
    <w:rsid w:val="00855967"/>
    <w:rsid w:val="00861ACC"/>
    <w:rsid w:val="00866523"/>
    <w:rsid w:val="00871FD5"/>
    <w:rsid w:val="00874782"/>
    <w:rsid w:val="00874C3C"/>
    <w:rsid w:val="00880DE7"/>
    <w:rsid w:val="008828E0"/>
    <w:rsid w:val="00884B25"/>
    <w:rsid w:val="00885E87"/>
    <w:rsid w:val="00893828"/>
    <w:rsid w:val="008947E2"/>
    <w:rsid w:val="00894C13"/>
    <w:rsid w:val="008979B1"/>
    <w:rsid w:val="008A1350"/>
    <w:rsid w:val="008A29F7"/>
    <w:rsid w:val="008A5C06"/>
    <w:rsid w:val="008A6B25"/>
    <w:rsid w:val="008A6B52"/>
    <w:rsid w:val="008A6C4F"/>
    <w:rsid w:val="008B174F"/>
    <w:rsid w:val="008C0C4E"/>
    <w:rsid w:val="008C3133"/>
    <w:rsid w:val="008C4A16"/>
    <w:rsid w:val="008C518D"/>
    <w:rsid w:val="008C7398"/>
    <w:rsid w:val="008D16E8"/>
    <w:rsid w:val="008D16EF"/>
    <w:rsid w:val="008D5AB6"/>
    <w:rsid w:val="008D6FE1"/>
    <w:rsid w:val="008D7973"/>
    <w:rsid w:val="008D7AB3"/>
    <w:rsid w:val="008E0E46"/>
    <w:rsid w:val="008E3B3C"/>
    <w:rsid w:val="008F596C"/>
    <w:rsid w:val="008F671F"/>
    <w:rsid w:val="009019F7"/>
    <w:rsid w:val="00904592"/>
    <w:rsid w:val="00905511"/>
    <w:rsid w:val="00910F3B"/>
    <w:rsid w:val="009128F8"/>
    <w:rsid w:val="00915A89"/>
    <w:rsid w:val="00916F49"/>
    <w:rsid w:val="009213A3"/>
    <w:rsid w:val="0092169C"/>
    <w:rsid w:val="00921A36"/>
    <w:rsid w:val="00921FDE"/>
    <w:rsid w:val="00924C9C"/>
    <w:rsid w:val="0093272D"/>
    <w:rsid w:val="009338EE"/>
    <w:rsid w:val="009346DE"/>
    <w:rsid w:val="00940479"/>
    <w:rsid w:val="0094213D"/>
    <w:rsid w:val="00943B65"/>
    <w:rsid w:val="00945553"/>
    <w:rsid w:val="00945A5D"/>
    <w:rsid w:val="009502B6"/>
    <w:rsid w:val="00953FD3"/>
    <w:rsid w:val="00956CAD"/>
    <w:rsid w:val="00957C6D"/>
    <w:rsid w:val="00963CBA"/>
    <w:rsid w:val="00964B10"/>
    <w:rsid w:val="00967AC9"/>
    <w:rsid w:val="00971136"/>
    <w:rsid w:val="009815DF"/>
    <w:rsid w:val="009848AB"/>
    <w:rsid w:val="00987E8A"/>
    <w:rsid w:val="00987EBF"/>
    <w:rsid w:val="0099124E"/>
    <w:rsid w:val="00991261"/>
    <w:rsid w:val="00992985"/>
    <w:rsid w:val="0099483C"/>
    <w:rsid w:val="009967A1"/>
    <w:rsid w:val="009A3CB7"/>
    <w:rsid w:val="009A681A"/>
    <w:rsid w:val="009B007F"/>
    <w:rsid w:val="009B0ED1"/>
    <w:rsid w:val="009C25D5"/>
    <w:rsid w:val="009C2953"/>
    <w:rsid w:val="009C3671"/>
    <w:rsid w:val="009C46C7"/>
    <w:rsid w:val="009C67CC"/>
    <w:rsid w:val="009D1A63"/>
    <w:rsid w:val="009D58C1"/>
    <w:rsid w:val="009E52A7"/>
    <w:rsid w:val="009F0F06"/>
    <w:rsid w:val="00A04323"/>
    <w:rsid w:val="00A065BA"/>
    <w:rsid w:val="00A120B4"/>
    <w:rsid w:val="00A1427D"/>
    <w:rsid w:val="00A176C2"/>
    <w:rsid w:val="00A23A0D"/>
    <w:rsid w:val="00A250A4"/>
    <w:rsid w:val="00A27434"/>
    <w:rsid w:val="00A27707"/>
    <w:rsid w:val="00A31946"/>
    <w:rsid w:val="00A40024"/>
    <w:rsid w:val="00A43E9C"/>
    <w:rsid w:val="00A47B65"/>
    <w:rsid w:val="00A60EB5"/>
    <w:rsid w:val="00A67BA6"/>
    <w:rsid w:val="00A72F22"/>
    <w:rsid w:val="00A7341F"/>
    <w:rsid w:val="00A748A6"/>
    <w:rsid w:val="00A74F3D"/>
    <w:rsid w:val="00A75EC9"/>
    <w:rsid w:val="00A879A4"/>
    <w:rsid w:val="00AA7910"/>
    <w:rsid w:val="00AB48E3"/>
    <w:rsid w:val="00AB521F"/>
    <w:rsid w:val="00AB79D3"/>
    <w:rsid w:val="00AC1947"/>
    <w:rsid w:val="00AC47CB"/>
    <w:rsid w:val="00AC71C1"/>
    <w:rsid w:val="00AD29A4"/>
    <w:rsid w:val="00AD6445"/>
    <w:rsid w:val="00AE5607"/>
    <w:rsid w:val="00AE71B9"/>
    <w:rsid w:val="00AF2A45"/>
    <w:rsid w:val="00AF2B6B"/>
    <w:rsid w:val="00AF3B55"/>
    <w:rsid w:val="00B045D1"/>
    <w:rsid w:val="00B051DB"/>
    <w:rsid w:val="00B062A6"/>
    <w:rsid w:val="00B07928"/>
    <w:rsid w:val="00B27DFF"/>
    <w:rsid w:val="00B30179"/>
    <w:rsid w:val="00B32C5C"/>
    <w:rsid w:val="00B3317B"/>
    <w:rsid w:val="00B355CF"/>
    <w:rsid w:val="00B3750B"/>
    <w:rsid w:val="00B41EB4"/>
    <w:rsid w:val="00B43E15"/>
    <w:rsid w:val="00B44874"/>
    <w:rsid w:val="00B44D1E"/>
    <w:rsid w:val="00B501B7"/>
    <w:rsid w:val="00B50F43"/>
    <w:rsid w:val="00B55639"/>
    <w:rsid w:val="00B6429F"/>
    <w:rsid w:val="00B656F0"/>
    <w:rsid w:val="00B67E62"/>
    <w:rsid w:val="00B725B8"/>
    <w:rsid w:val="00B73FEA"/>
    <w:rsid w:val="00B74841"/>
    <w:rsid w:val="00B81E12"/>
    <w:rsid w:val="00B83CFE"/>
    <w:rsid w:val="00B85580"/>
    <w:rsid w:val="00B91DEF"/>
    <w:rsid w:val="00B920A4"/>
    <w:rsid w:val="00B93068"/>
    <w:rsid w:val="00BB0818"/>
    <w:rsid w:val="00BB418D"/>
    <w:rsid w:val="00BC193A"/>
    <w:rsid w:val="00BC1C5D"/>
    <w:rsid w:val="00BC46ED"/>
    <w:rsid w:val="00BC498D"/>
    <w:rsid w:val="00BC5429"/>
    <w:rsid w:val="00BC6F35"/>
    <w:rsid w:val="00BC74E9"/>
    <w:rsid w:val="00BC7EFB"/>
    <w:rsid w:val="00BD011C"/>
    <w:rsid w:val="00BE3C13"/>
    <w:rsid w:val="00BE447C"/>
    <w:rsid w:val="00BE5B7F"/>
    <w:rsid w:val="00BE618E"/>
    <w:rsid w:val="00BF5F47"/>
    <w:rsid w:val="00BF6D59"/>
    <w:rsid w:val="00BF7A1A"/>
    <w:rsid w:val="00C02B2A"/>
    <w:rsid w:val="00C13534"/>
    <w:rsid w:val="00C13800"/>
    <w:rsid w:val="00C15D9D"/>
    <w:rsid w:val="00C16149"/>
    <w:rsid w:val="00C20967"/>
    <w:rsid w:val="00C223FD"/>
    <w:rsid w:val="00C26657"/>
    <w:rsid w:val="00C302B4"/>
    <w:rsid w:val="00C35AE7"/>
    <w:rsid w:val="00C42887"/>
    <w:rsid w:val="00C44685"/>
    <w:rsid w:val="00C463DD"/>
    <w:rsid w:val="00C4716A"/>
    <w:rsid w:val="00C53C82"/>
    <w:rsid w:val="00C622ED"/>
    <w:rsid w:val="00C62F76"/>
    <w:rsid w:val="00C65026"/>
    <w:rsid w:val="00C662AA"/>
    <w:rsid w:val="00C72005"/>
    <w:rsid w:val="00C72E02"/>
    <w:rsid w:val="00C740DA"/>
    <w:rsid w:val="00C745C3"/>
    <w:rsid w:val="00C74A11"/>
    <w:rsid w:val="00C8384C"/>
    <w:rsid w:val="00C85F8B"/>
    <w:rsid w:val="00C927AC"/>
    <w:rsid w:val="00CA1183"/>
    <w:rsid w:val="00CA1F88"/>
    <w:rsid w:val="00CA516D"/>
    <w:rsid w:val="00CB03EB"/>
    <w:rsid w:val="00CB26B3"/>
    <w:rsid w:val="00CB51FE"/>
    <w:rsid w:val="00CB656D"/>
    <w:rsid w:val="00CC2702"/>
    <w:rsid w:val="00CC78A6"/>
    <w:rsid w:val="00CD20A1"/>
    <w:rsid w:val="00CD3225"/>
    <w:rsid w:val="00CD64B5"/>
    <w:rsid w:val="00CD747F"/>
    <w:rsid w:val="00CE1382"/>
    <w:rsid w:val="00CE4A8F"/>
    <w:rsid w:val="00CF03F4"/>
    <w:rsid w:val="00CF0AEF"/>
    <w:rsid w:val="00CF3DF4"/>
    <w:rsid w:val="00CF657E"/>
    <w:rsid w:val="00D01A4C"/>
    <w:rsid w:val="00D038EE"/>
    <w:rsid w:val="00D06940"/>
    <w:rsid w:val="00D102AE"/>
    <w:rsid w:val="00D2031B"/>
    <w:rsid w:val="00D20EF4"/>
    <w:rsid w:val="00D21AA4"/>
    <w:rsid w:val="00D234A9"/>
    <w:rsid w:val="00D25FE2"/>
    <w:rsid w:val="00D34FB3"/>
    <w:rsid w:val="00D351EB"/>
    <w:rsid w:val="00D37904"/>
    <w:rsid w:val="00D43252"/>
    <w:rsid w:val="00D4764D"/>
    <w:rsid w:val="00D50452"/>
    <w:rsid w:val="00D72DC1"/>
    <w:rsid w:val="00D753D8"/>
    <w:rsid w:val="00D76673"/>
    <w:rsid w:val="00D80431"/>
    <w:rsid w:val="00D80A99"/>
    <w:rsid w:val="00D8153A"/>
    <w:rsid w:val="00D86516"/>
    <w:rsid w:val="00D87F4C"/>
    <w:rsid w:val="00D94B0C"/>
    <w:rsid w:val="00D96CC5"/>
    <w:rsid w:val="00D978C6"/>
    <w:rsid w:val="00DA67AD"/>
    <w:rsid w:val="00DB0CD3"/>
    <w:rsid w:val="00DB0CF8"/>
    <w:rsid w:val="00DB1F53"/>
    <w:rsid w:val="00DC1AA4"/>
    <w:rsid w:val="00DC5166"/>
    <w:rsid w:val="00DC5FBA"/>
    <w:rsid w:val="00DD5C8B"/>
    <w:rsid w:val="00DE0613"/>
    <w:rsid w:val="00DE112D"/>
    <w:rsid w:val="00DF2772"/>
    <w:rsid w:val="00DF3CF2"/>
    <w:rsid w:val="00DF453A"/>
    <w:rsid w:val="00DF498E"/>
    <w:rsid w:val="00DF662C"/>
    <w:rsid w:val="00E000AD"/>
    <w:rsid w:val="00E07564"/>
    <w:rsid w:val="00E1169F"/>
    <w:rsid w:val="00E130AB"/>
    <w:rsid w:val="00E147D5"/>
    <w:rsid w:val="00E14CFE"/>
    <w:rsid w:val="00E23AA7"/>
    <w:rsid w:val="00E241E1"/>
    <w:rsid w:val="00E26278"/>
    <w:rsid w:val="00E328FE"/>
    <w:rsid w:val="00E335A4"/>
    <w:rsid w:val="00E35C1C"/>
    <w:rsid w:val="00E41283"/>
    <w:rsid w:val="00E43CE3"/>
    <w:rsid w:val="00E549B7"/>
    <w:rsid w:val="00E5644E"/>
    <w:rsid w:val="00E608E4"/>
    <w:rsid w:val="00E60AC0"/>
    <w:rsid w:val="00E62EA5"/>
    <w:rsid w:val="00E62F12"/>
    <w:rsid w:val="00E631DD"/>
    <w:rsid w:val="00E63654"/>
    <w:rsid w:val="00E6387D"/>
    <w:rsid w:val="00E65EF4"/>
    <w:rsid w:val="00E70AD0"/>
    <w:rsid w:val="00E7260F"/>
    <w:rsid w:val="00E747A5"/>
    <w:rsid w:val="00E7485D"/>
    <w:rsid w:val="00E8535A"/>
    <w:rsid w:val="00E856CE"/>
    <w:rsid w:val="00E9059F"/>
    <w:rsid w:val="00E90F23"/>
    <w:rsid w:val="00E96630"/>
    <w:rsid w:val="00EA392B"/>
    <w:rsid w:val="00EA772F"/>
    <w:rsid w:val="00EB18D7"/>
    <w:rsid w:val="00EB30C3"/>
    <w:rsid w:val="00EB5EFC"/>
    <w:rsid w:val="00EB6832"/>
    <w:rsid w:val="00EB70E2"/>
    <w:rsid w:val="00EB7515"/>
    <w:rsid w:val="00EC5BC7"/>
    <w:rsid w:val="00EC7146"/>
    <w:rsid w:val="00ED6D82"/>
    <w:rsid w:val="00ED7A2A"/>
    <w:rsid w:val="00EE5771"/>
    <w:rsid w:val="00EE639C"/>
    <w:rsid w:val="00EF0B5A"/>
    <w:rsid w:val="00EF1D7F"/>
    <w:rsid w:val="00EF2383"/>
    <w:rsid w:val="00EF497D"/>
    <w:rsid w:val="00EF6834"/>
    <w:rsid w:val="00F14AAA"/>
    <w:rsid w:val="00F16818"/>
    <w:rsid w:val="00F179DE"/>
    <w:rsid w:val="00F20E52"/>
    <w:rsid w:val="00F236CE"/>
    <w:rsid w:val="00F30427"/>
    <w:rsid w:val="00F345D5"/>
    <w:rsid w:val="00F36C76"/>
    <w:rsid w:val="00F3711E"/>
    <w:rsid w:val="00F37E61"/>
    <w:rsid w:val="00F40E75"/>
    <w:rsid w:val="00F41498"/>
    <w:rsid w:val="00F42066"/>
    <w:rsid w:val="00F51379"/>
    <w:rsid w:val="00F518F7"/>
    <w:rsid w:val="00F532F9"/>
    <w:rsid w:val="00F54674"/>
    <w:rsid w:val="00F55A1F"/>
    <w:rsid w:val="00F55FD3"/>
    <w:rsid w:val="00F61B05"/>
    <w:rsid w:val="00F623B0"/>
    <w:rsid w:val="00F63B76"/>
    <w:rsid w:val="00F701A2"/>
    <w:rsid w:val="00F70522"/>
    <w:rsid w:val="00F7224B"/>
    <w:rsid w:val="00F729F2"/>
    <w:rsid w:val="00F76BC5"/>
    <w:rsid w:val="00F778FA"/>
    <w:rsid w:val="00F81292"/>
    <w:rsid w:val="00F826CB"/>
    <w:rsid w:val="00F85B4A"/>
    <w:rsid w:val="00F85DBE"/>
    <w:rsid w:val="00F91C7F"/>
    <w:rsid w:val="00F94942"/>
    <w:rsid w:val="00F954BA"/>
    <w:rsid w:val="00FA3925"/>
    <w:rsid w:val="00FA55D1"/>
    <w:rsid w:val="00FB016C"/>
    <w:rsid w:val="00FB09F1"/>
    <w:rsid w:val="00FB2719"/>
    <w:rsid w:val="00FC0F37"/>
    <w:rsid w:val="00FC2B0A"/>
    <w:rsid w:val="00FC5E08"/>
    <w:rsid w:val="00FC68B7"/>
    <w:rsid w:val="00FD199B"/>
    <w:rsid w:val="00FD21A9"/>
    <w:rsid w:val="00FD59E3"/>
    <w:rsid w:val="00FD6B2B"/>
    <w:rsid w:val="00FE26FA"/>
    <w:rsid w:val="00FF0169"/>
    <w:rsid w:val="00FF03BB"/>
    <w:rsid w:val="00FF437D"/>
    <w:rsid w:val="00FF7519"/>
    <w:rsid w:val="566ED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8A794F"/>
  <w15:docId w15:val="{57AB88A4-0734-4727-ACF8-68B62CDA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7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rsid w:val="000115A4"/>
    <w:rPr>
      <w:sz w:val="18"/>
      <w:lang w:eastAsia="en-US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US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747F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8317-C80C-4D37-9894-09045049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968</Words>
  <Characters>5121</Characters>
  <Application>Microsoft Office Word</Application>
  <DocSecurity>0</DocSecurity>
  <Lines>102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ST/SG/AC.10/C.3/2018/XX</vt:lpstr>
    </vt:vector>
  </TitlesOfParts>
  <Company>CSD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ST/SG/AC.10/C.3/2018/XX</dc:title>
  <dc:creator>IME (D Boston)</dc:creator>
  <cp:lastModifiedBy>Laurence Berthet</cp:lastModifiedBy>
  <cp:revision>9</cp:revision>
  <cp:lastPrinted>2018-08-27T07:58:00Z</cp:lastPrinted>
  <dcterms:created xsi:type="dcterms:W3CDTF">2018-08-22T19:55:00Z</dcterms:created>
  <dcterms:modified xsi:type="dcterms:W3CDTF">2018-08-27T08:01:00Z</dcterms:modified>
</cp:coreProperties>
</file>