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BE565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BE5651" w:rsidP="00BE5651">
            <w:pPr>
              <w:jc w:val="right"/>
            </w:pPr>
            <w:r w:rsidRPr="00BE5651">
              <w:rPr>
                <w:sz w:val="40"/>
              </w:rPr>
              <w:t>ST</w:t>
            </w:r>
            <w:r>
              <w:t>/SG/AC.10/C.3/2018/44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BE5651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BE5651" w:rsidRDefault="00BE5651" w:rsidP="00BE5651">
            <w:pPr>
              <w:spacing w:line="240" w:lineRule="exact"/>
            </w:pPr>
            <w:r>
              <w:t>5 avril 2018</w:t>
            </w:r>
          </w:p>
          <w:p w:rsidR="00BE5651" w:rsidRDefault="00BE5651" w:rsidP="00BE5651">
            <w:pPr>
              <w:spacing w:line="240" w:lineRule="exact"/>
            </w:pPr>
            <w:r>
              <w:t>Français</w:t>
            </w:r>
          </w:p>
          <w:p w:rsidR="00BE5651" w:rsidRPr="00DB58B5" w:rsidRDefault="00BE5651" w:rsidP="00BE5651">
            <w:pPr>
              <w:spacing w:line="240" w:lineRule="exact"/>
            </w:pPr>
            <w:r>
              <w:t>Original : anglais</w:t>
            </w:r>
          </w:p>
        </w:tc>
      </w:tr>
    </w:tbl>
    <w:p w:rsidR="00D3686A" w:rsidRPr="00CA0680" w:rsidRDefault="00D3686A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D3686A" w:rsidRPr="00CA0680" w:rsidRDefault="00D3686A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D3686A" w:rsidRDefault="00D3686A" w:rsidP="000305D3">
      <w:pPr>
        <w:spacing w:before="120"/>
        <w:rPr>
          <w:b/>
        </w:rPr>
      </w:pPr>
      <w:r>
        <w:rPr>
          <w:b/>
        </w:rPr>
        <w:t xml:space="preserve">Cinquante-troisième </w:t>
      </w:r>
      <w:r w:rsidRPr="00CA0680">
        <w:rPr>
          <w:b/>
        </w:rPr>
        <w:t>session</w:t>
      </w:r>
    </w:p>
    <w:p w:rsidR="00D3686A" w:rsidRDefault="00D3686A" w:rsidP="000305D3">
      <w:r>
        <w:t>Genève, 25 juin-4 juillet 2018</w:t>
      </w:r>
    </w:p>
    <w:p w:rsidR="00D3686A" w:rsidRDefault="00D3686A" w:rsidP="000305D3">
      <w:r>
        <w:t>Point 6 b) de l’ordre du jour provisoire</w:t>
      </w:r>
    </w:p>
    <w:p w:rsidR="00D3686A" w:rsidRPr="002D368B" w:rsidRDefault="00D3686A" w:rsidP="00D3686A">
      <w:pPr>
        <w:rPr>
          <w:b/>
          <w:bCs/>
        </w:rPr>
      </w:pPr>
      <w:r w:rsidRPr="002D368B">
        <w:rPr>
          <w:b/>
          <w:bCs/>
        </w:rPr>
        <w:t>Propositions diverses d</w:t>
      </w:r>
      <w:r>
        <w:rPr>
          <w:b/>
          <w:bCs/>
        </w:rPr>
        <w:t>’</w:t>
      </w:r>
      <w:r w:rsidRPr="002D368B">
        <w:rPr>
          <w:b/>
          <w:bCs/>
        </w:rPr>
        <w:t xml:space="preserve">amendements au Règlement type </w:t>
      </w:r>
      <w:r>
        <w:rPr>
          <w:b/>
          <w:bCs/>
        </w:rPr>
        <w:br/>
      </w:r>
      <w:r w:rsidRPr="002D368B">
        <w:rPr>
          <w:b/>
          <w:bCs/>
        </w:rPr>
        <w:t>pour le transport des marchandis</w:t>
      </w:r>
      <w:r>
        <w:rPr>
          <w:b/>
          <w:bCs/>
        </w:rPr>
        <w:t>es dangereuses </w:t>
      </w:r>
      <w:r w:rsidRPr="002D368B">
        <w:rPr>
          <w:b/>
          <w:bCs/>
        </w:rPr>
        <w:t>: emballages</w:t>
      </w:r>
    </w:p>
    <w:p w:rsidR="00D3686A" w:rsidRPr="002D368B" w:rsidRDefault="00D3686A" w:rsidP="00D3686A">
      <w:pPr>
        <w:pStyle w:val="HChG"/>
      </w:pPr>
      <w:r w:rsidRPr="002D368B">
        <w:tab/>
      </w:r>
      <w:r w:rsidRPr="002D368B">
        <w:tab/>
        <w:t xml:space="preserve">Entretien régulier des grands récipients pour vrac </w:t>
      </w:r>
      <w:r>
        <w:t>(GRV) − </w:t>
      </w:r>
      <w:r w:rsidRPr="002D368B">
        <w:t>Prescriptions</w:t>
      </w:r>
    </w:p>
    <w:p w:rsidR="00D3686A" w:rsidRPr="00D3686A" w:rsidRDefault="00D3686A" w:rsidP="00D3686A">
      <w:pPr>
        <w:pStyle w:val="H1G"/>
        <w:rPr>
          <w:b w:val="0"/>
        </w:rPr>
      </w:pPr>
      <w:r w:rsidRPr="002D368B">
        <w:tab/>
      </w:r>
      <w:r w:rsidRPr="002D368B">
        <w:tab/>
        <w:t>Communication de l</w:t>
      </w:r>
      <w:r>
        <w:t>’</w:t>
      </w:r>
      <w:r w:rsidRPr="002D368B">
        <w:t>expert de la Belgique</w:t>
      </w:r>
      <w:r w:rsidRPr="00D3686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3686A" w:rsidRPr="002D368B" w:rsidRDefault="00D3686A" w:rsidP="00D3686A">
      <w:pPr>
        <w:pStyle w:val="HChG"/>
      </w:pPr>
      <w:r w:rsidRPr="002D368B">
        <w:tab/>
      </w:r>
      <w:r w:rsidRPr="002D368B">
        <w:tab/>
        <w:t>Introduction</w:t>
      </w:r>
    </w:p>
    <w:p w:rsidR="00D3686A" w:rsidRPr="002D368B" w:rsidRDefault="00D3686A" w:rsidP="00D3686A">
      <w:pPr>
        <w:pStyle w:val="SingleTxtG"/>
      </w:pPr>
      <w:r>
        <w:t>1.</w:t>
      </w:r>
      <w:r>
        <w:tab/>
        <w:t xml:space="preserve">Lors de </w:t>
      </w:r>
      <w:r w:rsidRPr="002D368B">
        <w:t>la cinquante-deuxième session, le document informel INF.17 a été soumis aux fins de l</w:t>
      </w:r>
      <w:r>
        <w:t>’</w:t>
      </w:r>
      <w:r w:rsidRPr="002D368B">
        <w:t>examen de certain</w:t>
      </w:r>
      <w:r>
        <w:t>e</w:t>
      </w:r>
      <w:r w:rsidRPr="002D368B">
        <w:t xml:space="preserve">s </w:t>
      </w:r>
      <w:r>
        <w:t>propositions</w:t>
      </w:r>
      <w:r w:rsidR="00DF088A">
        <w:t xml:space="preserve"> </w:t>
      </w:r>
      <w:r w:rsidRPr="002D368B">
        <w:t>d</w:t>
      </w:r>
      <w:r>
        <w:t>’</w:t>
      </w:r>
      <w:r w:rsidRPr="002D368B">
        <w:t>amendement aux prescriptions relatives à l</w:t>
      </w:r>
      <w:r>
        <w:t>’</w:t>
      </w:r>
      <w:r w:rsidRPr="002D368B">
        <w:t>entretien régulier d</w:t>
      </w:r>
      <w:r>
        <w:t>es</w:t>
      </w:r>
      <w:r w:rsidRPr="002D368B">
        <w:t xml:space="preserve"> grand</w:t>
      </w:r>
      <w:r>
        <w:t>s</w:t>
      </w:r>
      <w:r w:rsidRPr="002D368B">
        <w:t xml:space="preserve"> récipient</w:t>
      </w:r>
      <w:r>
        <w:t>s</w:t>
      </w:r>
      <w:r w:rsidRPr="002D368B">
        <w:t xml:space="preserve"> pour vrac (GRV). Compte tenu des observations </w:t>
      </w:r>
      <w:r>
        <w:t xml:space="preserve">reçues </w:t>
      </w:r>
      <w:r w:rsidRPr="002D368B">
        <w:t xml:space="preserve">pendant la réunion, </w:t>
      </w:r>
      <w:r>
        <w:t xml:space="preserve">et </w:t>
      </w:r>
      <w:r w:rsidRPr="002D368B">
        <w:t xml:space="preserve">après </w:t>
      </w:r>
      <w:r>
        <w:t>a</w:t>
      </w:r>
      <w:r w:rsidRPr="002D368B">
        <w:t>voir consulté des représentants de l</w:t>
      </w:r>
      <w:r>
        <w:t>’</w:t>
      </w:r>
      <w:r w:rsidRPr="002D368B">
        <w:t>industrie, une proposition officielle a été faite.</w:t>
      </w:r>
    </w:p>
    <w:p w:rsidR="00D3686A" w:rsidRPr="002D368B" w:rsidRDefault="00D3686A" w:rsidP="00D3686A">
      <w:pPr>
        <w:pStyle w:val="SingleTxtG"/>
      </w:pPr>
      <w:r>
        <w:t>2.</w:t>
      </w:r>
      <w:r>
        <w:tab/>
      </w:r>
      <w:r w:rsidRPr="002D368B">
        <w:t>La plupart des propriétaires et des chargeurs de GRV confient l</w:t>
      </w:r>
      <w:r>
        <w:t>’</w:t>
      </w:r>
      <w:r w:rsidRPr="002D368B">
        <w:t xml:space="preserve">entretien régulier des GRV (extérieur/intérieur) à des entreprises </w:t>
      </w:r>
      <w:r>
        <w:t>tierces</w:t>
      </w:r>
      <w:r w:rsidRPr="002D368B">
        <w:t>.</w:t>
      </w:r>
    </w:p>
    <w:p w:rsidR="00D3686A" w:rsidRPr="002D368B" w:rsidRDefault="00D3686A" w:rsidP="00D3686A">
      <w:pPr>
        <w:pStyle w:val="SingleTxtG"/>
      </w:pPr>
      <w:r w:rsidRPr="002D368B">
        <w:t>3.</w:t>
      </w:r>
      <w:r w:rsidRPr="002D368B">
        <w:tab/>
        <w:t>Actuellement, l</w:t>
      </w:r>
      <w:r>
        <w:t>’</w:t>
      </w:r>
      <w:r w:rsidRPr="002D368B">
        <w:t>entretien régulier est défini au chapitre 1.2 du Règlement type pour le transport des marchandises dangereuses comme suit</w:t>
      </w:r>
      <w:r>
        <w:t> </w:t>
      </w:r>
      <w:r w:rsidRPr="002D368B">
        <w:t>:</w:t>
      </w:r>
    </w:p>
    <w:p w:rsidR="00D3686A" w:rsidRPr="002D368B" w:rsidRDefault="00D3686A" w:rsidP="00D3686A">
      <w:pPr>
        <w:pStyle w:val="SingleTxtG"/>
        <w:ind w:left="1701"/>
      </w:pPr>
      <w:r w:rsidRPr="00D3686A">
        <w:rPr>
          <w:iCs/>
        </w:rPr>
        <w:t>« </w:t>
      </w:r>
      <w:r w:rsidRPr="002D368B">
        <w:rPr>
          <w:i/>
        </w:rPr>
        <w:t>Entretien</w:t>
      </w:r>
      <w:r>
        <w:rPr>
          <w:i/>
        </w:rPr>
        <w:t xml:space="preserve"> </w:t>
      </w:r>
      <w:r w:rsidRPr="002D368B">
        <w:rPr>
          <w:i/>
        </w:rPr>
        <w:t>régulier</w:t>
      </w:r>
      <w:r>
        <w:rPr>
          <w:i/>
        </w:rPr>
        <w:t xml:space="preserve"> </w:t>
      </w:r>
      <w:r w:rsidRPr="002D368B">
        <w:rPr>
          <w:i/>
        </w:rPr>
        <w:t>d</w:t>
      </w:r>
      <w:r>
        <w:rPr>
          <w:i/>
        </w:rPr>
        <w:t>’</w:t>
      </w:r>
      <w:r w:rsidRPr="002D368B">
        <w:rPr>
          <w:i/>
        </w:rPr>
        <w:t>un</w:t>
      </w:r>
      <w:r>
        <w:rPr>
          <w:i/>
        </w:rPr>
        <w:t xml:space="preserve"> </w:t>
      </w:r>
      <w:r w:rsidRPr="002D368B">
        <w:rPr>
          <w:i/>
        </w:rPr>
        <w:t>GRV</w:t>
      </w:r>
      <w:r>
        <w:rPr>
          <w:i/>
        </w:rPr>
        <w:t xml:space="preserve"> </w:t>
      </w:r>
      <w:r w:rsidRPr="002D368B">
        <w:rPr>
          <w:i/>
        </w:rPr>
        <w:t>rigide,</w:t>
      </w:r>
      <w:r w:rsidRPr="002D368B">
        <w:t xml:space="preserve"> l</w:t>
      </w:r>
      <w:r>
        <w:t>’</w:t>
      </w:r>
      <w:r w:rsidRPr="002D368B">
        <w:t>exécution</w:t>
      </w:r>
      <w:r>
        <w:t xml:space="preserve"> </w:t>
      </w:r>
      <w:r w:rsidRPr="002D368B">
        <w:t>d</w:t>
      </w:r>
      <w:r>
        <w:t>’</w:t>
      </w:r>
      <w:r w:rsidRPr="002D368B">
        <w:t>opérations</w:t>
      </w:r>
      <w:r>
        <w:t xml:space="preserve"> </w:t>
      </w:r>
      <w:r w:rsidRPr="002D368B">
        <w:t>régulières</w:t>
      </w:r>
      <w:r>
        <w:t xml:space="preserve"> </w:t>
      </w:r>
      <w:r w:rsidRPr="002D368B">
        <w:t>sur</w:t>
      </w:r>
      <w:r>
        <w:t xml:space="preserve"> </w:t>
      </w:r>
      <w:r w:rsidRPr="002D368B">
        <w:t>un</w:t>
      </w:r>
      <w:r>
        <w:t xml:space="preserve"> </w:t>
      </w:r>
      <w:r w:rsidRPr="002D368B">
        <w:t>GRV</w:t>
      </w:r>
      <w:r>
        <w:t xml:space="preserve"> </w:t>
      </w:r>
      <w:r w:rsidRPr="002D368B">
        <w:t>métallique, un GRV en plastique rigide ou un GRV composite, telles que</w:t>
      </w:r>
      <w:r>
        <w:t> </w:t>
      </w:r>
      <w:r w:rsidRPr="002D368B">
        <w:t>:</w:t>
      </w:r>
    </w:p>
    <w:p w:rsidR="00D3686A" w:rsidRDefault="00D3686A" w:rsidP="00D3686A">
      <w:pPr>
        <w:pStyle w:val="SingleTxtG"/>
        <w:ind w:left="1701"/>
      </w:pPr>
      <w:r>
        <w:t>a)</w:t>
      </w:r>
      <w:r>
        <w:tab/>
        <w:t>Nettoyage </w:t>
      </w:r>
      <w:r w:rsidRPr="002D368B">
        <w:t>;</w:t>
      </w:r>
    </w:p>
    <w:p w:rsidR="00D3686A" w:rsidRPr="002D368B" w:rsidRDefault="00D3686A" w:rsidP="00D3686A">
      <w:pPr>
        <w:pStyle w:val="SingleTxtG"/>
        <w:ind w:left="1701"/>
      </w:pPr>
      <w:r w:rsidRPr="002D368B">
        <w:t>b)</w:t>
      </w:r>
      <w:r>
        <w:tab/>
        <w:t>D</w:t>
      </w:r>
      <w:r w:rsidRPr="002D368B">
        <w:t>épose et repose ou remplacement des fermetures sur le corps (y</w:t>
      </w:r>
      <w:r>
        <w:t> </w:t>
      </w:r>
      <w:r w:rsidRPr="002D368B">
        <w:t>compris les joints appropriés), ou de l</w:t>
      </w:r>
      <w:r>
        <w:t>’</w:t>
      </w:r>
      <w:r w:rsidRPr="002D368B">
        <w:t>équipement de service, conformément aux spécifications d</w:t>
      </w:r>
      <w:r>
        <w:t>’</w:t>
      </w:r>
      <w:r w:rsidRPr="002D368B">
        <w:t>origine du fabricant, à condition que l</w:t>
      </w:r>
      <w:r>
        <w:t>’</w:t>
      </w:r>
      <w:r w:rsidRPr="002D368B">
        <w:t>étanchéité du</w:t>
      </w:r>
      <w:r>
        <w:t xml:space="preserve"> GRV soit vérifiée ; </w:t>
      </w:r>
      <w:proofErr w:type="gramStart"/>
      <w:r>
        <w:t>ou</w:t>
      </w:r>
      <w:proofErr w:type="gramEnd"/>
    </w:p>
    <w:p w:rsidR="00D3686A" w:rsidRDefault="00D3686A" w:rsidP="00D3686A">
      <w:pPr>
        <w:pStyle w:val="SingleTxtG"/>
        <w:ind w:left="1701"/>
      </w:pPr>
      <w:r>
        <w:t>c)</w:t>
      </w:r>
      <w:r>
        <w:tab/>
        <w:t>R</w:t>
      </w:r>
      <w:r w:rsidRPr="002D368B">
        <w:t>emise en état de l</w:t>
      </w:r>
      <w:r>
        <w:t>’</w:t>
      </w:r>
      <w:r w:rsidRPr="002D368B">
        <w:t>équipement de structure n</w:t>
      </w:r>
      <w:r>
        <w:t>’</w:t>
      </w:r>
      <w:r w:rsidRPr="002D368B">
        <w:t>assurant pas directement une fonction de rétention d</w:t>
      </w:r>
      <w:r>
        <w:t>’</w:t>
      </w:r>
      <w:r w:rsidRPr="002D368B">
        <w:t>une marchandise dangereuse ou de maintien d</w:t>
      </w:r>
      <w:r>
        <w:t>’</w:t>
      </w:r>
      <w:r w:rsidRPr="002D368B">
        <w:t>une pression de vidange, de telle</w:t>
      </w:r>
      <w:r>
        <w:t xml:space="preserve"> </w:t>
      </w:r>
      <w:r w:rsidRPr="002D368B">
        <w:t>manière</w:t>
      </w:r>
      <w:r>
        <w:t xml:space="preserve"> </w:t>
      </w:r>
      <w:r w:rsidRPr="002D368B">
        <w:t>que</w:t>
      </w:r>
      <w:r>
        <w:t xml:space="preserve"> </w:t>
      </w:r>
      <w:r w:rsidRPr="002D368B">
        <w:t>le</w:t>
      </w:r>
      <w:r>
        <w:t xml:space="preserve"> </w:t>
      </w:r>
      <w:r w:rsidRPr="002D368B">
        <w:t>GRV</w:t>
      </w:r>
      <w:r>
        <w:t xml:space="preserve"> </w:t>
      </w:r>
      <w:r w:rsidRPr="002D368B">
        <w:t>soit</w:t>
      </w:r>
      <w:r>
        <w:t xml:space="preserve"> </w:t>
      </w:r>
      <w:r w:rsidRPr="002D368B">
        <w:t>à</w:t>
      </w:r>
      <w:r>
        <w:t xml:space="preserve"> </w:t>
      </w:r>
      <w:r w:rsidRPr="002D368B">
        <w:t>nouveau</w:t>
      </w:r>
      <w:r>
        <w:t xml:space="preserve"> </w:t>
      </w:r>
      <w:r w:rsidRPr="002D368B">
        <w:t>conforme</w:t>
      </w:r>
      <w:r>
        <w:t xml:space="preserve"> </w:t>
      </w:r>
      <w:r w:rsidRPr="002D368B">
        <w:t>au</w:t>
      </w:r>
      <w:r>
        <w:t xml:space="preserve"> </w:t>
      </w:r>
      <w:r w:rsidRPr="002D368B">
        <w:t>modèle</w:t>
      </w:r>
      <w:r>
        <w:t xml:space="preserve"> </w:t>
      </w:r>
      <w:r w:rsidRPr="002D368B">
        <w:t>type</w:t>
      </w:r>
      <w:r>
        <w:t xml:space="preserve"> </w:t>
      </w:r>
      <w:r w:rsidRPr="002D368B">
        <w:lastRenderedPageBreak/>
        <w:t>éprouvé (redressement des béquilles ou des attaches de levage, par exemple), sous réserve que la fonction de rétention du GRV ne soit pas affectée</w:t>
      </w:r>
      <w:r>
        <w:t> </w:t>
      </w:r>
      <w:r w:rsidRPr="002D368B">
        <w:t>;</w:t>
      </w:r>
    </w:p>
    <w:p w:rsidR="00D3686A" w:rsidRDefault="00D3686A" w:rsidP="00D3686A">
      <w:pPr>
        <w:pStyle w:val="SingleTxtG"/>
        <w:ind w:left="1701"/>
      </w:pPr>
      <w:r w:rsidRPr="002D368B">
        <w:rPr>
          <w:i/>
        </w:rPr>
        <w:t>Entretien régulier d</w:t>
      </w:r>
      <w:r>
        <w:rPr>
          <w:i/>
        </w:rPr>
        <w:t>’</w:t>
      </w:r>
      <w:r w:rsidRPr="002D368B">
        <w:rPr>
          <w:i/>
        </w:rPr>
        <w:t>un GRV souple</w:t>
      </w:r>
      <w:r w:rsidRPr="002D368B">
        <w:t>, l</w:t>
      </w:r>
      <w:r>
        <w:t>’</w:t>
      </w:r>
      <w:r w:rsidRPr="002D368B">
        <w:t>exécution d</w:t>
      </w:r>
      <w:r>
        <w:t>’</w:t>
      </w:r>
      <w:r w:rsidRPr="002D368B">
        <w:t>opérations régulières sur un GRV souple en matière plastique ou</w:t>
      </w:r>
      <w:r>
        <w:t xml:space="preserve"> en matière textile, telles que :</w:t>
      </w:r>
    </w:p>
    <w:p w:rsidR="00D3686A" w:rsidRDefault="00D3686A" w:rsidP="00D3686A">
      <w:pPr>
        <w:pStyle w:val="SingleTxtG"/>
        <w:ind w:left="1701"/>
      </w:pPr>
      <w:r>
        <w:t>a)</w:t>
      </w:r>
      <w:r>
        <w:tab/>
        <w:t>N</w:t>
      </w:r>
      <w:r w:rsidRPr="002D368B">
        <w:t>ettoyage</w:t>
      </w:r>
      <w:r>
        <w:t xml:space="preserve"> ; </w:t>
      </w:r>
      <w:proofErr w:type="gramStart"/>
      <w:r>
        <w:t>ou</w:t>
      </w:r>
      <w:proofErr w:type="gramEnd"/>
    </w:p>
    <w:p w:rsidR="00D3686A" w:rsidRDefault="00D3686A" w:rsidP="00D3686A">
      <w:pPr>
        <w:pStyle w:val="SingleTxtG"/>
        <w:ind w:left="1701"/>
      </w:pPr>
      <w:r w:rsidRPr="002D368B">
        <w:t>b)</w:t>
      </w:r>
      <w:r>
        <w:tab/>
        <w:t>R</w:t>
      </w:r>
      <w:r w:rsidRPr="002D368B">
        <w:t>emplacement d</w:t>
      </w:r>
      <w:r>
        <w:t>’</w:t>
      </w:r>
      <w:r w:rsidRPr="002D368B">
        <w:t>éléments ne faisant pas partie intégrante du GRV, tels que doublures et liens de fermeture, par des éléments conformes aux spécifications d</w:t>
      </w:r>
      <w:r>
        <w:t>’</w:t>
      </w:r>
      <w:r w:rsidRPr="002D368B">
        <w:t>origine du fabricant</w:t>
      </w:r>
      <w:r>
        <w:t> </w:t>
      </w:r>
      <w:r w:rsidRPr="002D368B">
        <w:t>;</w:t>
      </w:r>
    </w:p>
    <w:p w:rsidR="00D3686A" w:rsidRDefault="00D3686A" w:rsidP="00D3686A">
      <w:pPr>
        <w:pStyle w:val="SingleTxtG"/>
        <w:ind w:left="1701"/>
        <w:rPr>
          <w:i/>
          <w:iCs/>
        </w:rPr>
      </w:pPr>
      <w:proofErr w:type="gramStart"/>
      <w:r w:rsidRPr="002D368B">
        <w:t>à</w:t>
      </w:r>
      <w:proofErr w:type="gramEnd"/>
      <w:r w:rsidRPr="002D368B">
        <w:t xml:space="preserve"> condition que ces opérations n</w:t>
      </w:r>
      <w:r>
        <w:t>’</w:t>
      </w:r>
      <w:r w:rsidRPr="002D368B">
        <w:t>altèrent pas la</w:t>
      </w:r>
      <w:r>
        <w:t xml:space="preserve"> </w:t>
      </w:r>
      <w:r w:rsidRPr="002D368B">
        <w:t>fonction de rétention du</w:t>
      </w:r>
      <w:r>
        <w:t xml:space="preserve"> </w:t>
      </w:r>
      <w:r w:rsidRPr="002D368B">
        <w:t>GRV souple</w:t>
      </w:r>
      <w:r>
        <w:t xml:space="preserve"> </w:t>
      </w:r>
      <w:r w:rsidRPr="002D368B">
        <w:t>ni son type de conception.</w:t>
      </w:r>
      <w:r>
        <w:t> »</w:t>
      </w:r>
      <w:r w:rsidRPr="002D368B">
        <w:rPr>
          <w:i/>
          <w:iCs/>
        </w:rPr>
        <w:t>.</w:t>
      </w:r>
    </w:p>
    <w:p w:rsidR="00D3686A" w:rsidRPr="002D368B" w:rsidRDefault="00D3686A" w:rsidP="00D3686A">
      <w:pPr>
        <w:pStyle w:val="SingleTxtG"/>
      </w:pPr>
      <w:r w:rsidRPr="002D368B">
        <w:t>4.</w:t>
      </w:r>
      <w:r w:rsidRPr="002D368B">
        <w:tab/>
        <w:t>Les prescrip</w:t>
      </w:r>
      <w:r>
        <w:t>tions énoncées au paragraphe 4.</w:t>
      </w:r>
      <w:r w:rsidRPr="002D368B">
        <w:t>1.</w:t>
      </w:r>
      <w:r>
        <w:t>2.</w:t>
      </w:r>
      <w:r w:rsidRPr="002D368B">
        <w:t xml:space="preserve">4 du Règlement type sont </w:t>
      </w:r>
      <w:r>
        <w:t>les suivantes </w:t>
      </w:r>
      <w:r w:rsidRPr="002D368B">
        <w:t>:</w:t>
      </w:r>
    </w:p>
    <w:p w:rsidR="00D3686A" w:rsidRPr="002D368B" w:rsidRDefault="00D3686A" w:rsidP="00D3686A">
      <w:pPr>
        <w:pStyle w:val="SingleTxtG"/>
      </w:pPr>
      <w:bookmarkStart w:id="1" w:name="_Hlk496559444"/>
      <w:r>
        <w:t>« 4.1.2.4</w:t>
      </w:r>
      <w:r>
        <w:tab/>
      </w:r>
      <w:r w:rsidRPr="002D368B">
        <w:t>Sauf dans le cas où l</w:t>
      </w:r>
      <w:r>
        <w:t>’</w:t>
      </w:r>
      <w:r w:rsidRPr="002D368B">
        <w:t>entretien régulier d</w:t>
      </w:r>
      <w:r>
        <w:t>’</w:t>
      </w:r>
      <w:r w:rsidRPr="002D368B">
        <w:t>un GRV métallique, en plastique rigide, composite ou souple est exécuté par le propriétaire du GRV, dont le nom de l</w:t>
      </w:r>
      <w:r>
        <w:t>’</w:t>
      </w:r>
      <w:r w:rsidRPr="002D368B">
        <w:t>État dont il relève et le nom ou le symbole agréé sont inscrits de manière durable sur celui-ci, la partie exécutant l</w:t>
      </w:r>
      <w:r>
        <w:t>’</w:t>
      </w:r>
      <w:r w:rsidRPr="002D368B">
        <w:t xml:space="preserve">entretien régulier doit apposer une marque durable sur le GRV, à proximité de la marque </w:t>
      </w:r>
      <w:r>
        <w:t>“</w:t>
      </w:r>
      <w:r w:rsidRPr="002D368B">
        <w:t>UN</w:t>
      </w:r>
      <w:r>
        <w:t>”</w:t>
      </w:r>
      <w:r w:rsidRPr="002D368B">
        <w:t xml:space="preserve"> du modè</w:t>
      </w:r>
      <w:r>
        <w:t>le type du fabricant, indiquant :</w:t>
      </w:r>
    </w:p>
    <w:p w:rsidR="00D3686A" w:rsidRPr="002D368B" w:rsidRDefault="00D3686A" w:rsidP="00D3686A">
      <w:pPr>
        <w:pStyle w:val="SingleTxtG"/>
        <w:ind w:left="1701"/>
      </w:pPr>
      <w:r w:rsidRPr="002D368B">
        <w:t>a)</w:t>
      </w:r>
      <w:r>
        <w:tab/>
        <w:t>L’</w:t>
      </w:r>
      <w:r w:rsidRPr="002D368B">
        <w:t>État dans lequel l</w:t>
      </w:r>
      <w:r>
        <w:t>’</w:t>
      </w:r>
      <w:r w:rsidRPr="002D368B">
        <w:t>opération d</w:t>
      </w:r>
      <w:r>
        <w:t>’</w:t>
      </w:r>
      <w:r w:rsidRPr="002D368B">
        <w:t>entretien régulier a été exécutée</w:t>
      </w:r>
      <w:r>
        <w:t> </w:t>
      </w:r>
      <w:r w:rsidRPr="002D368B">
        <w:t>; et</w:t>
      </w:r>
    </w:p>
    <w:p w:rsidR="00D3686A" w:rsidRPr="002D368B" w:rsidRDefault="00D3686A" w:rsidP="00D3686A">
      <w:pPr>
        <w:pStyle w:val="SingleTxtG"/>
        <w:ind w:left="1701"/>
      </w:pPr>
      <w:r w:rsidRPr="002D368B">
        <w:t>b)</w:t>
      </w:r>
      <w:r>
        <w:tab/>
        <w:t>L</w:t>
      </w:r>
      <w:r w:rsidRPr="002D368B">
        <w:t>e nom ou le symbole agréé de la partie ayant exécuté l</w:t>
      </w:r>
      <w:r>
        <w:t>’</w:t>
      </w:r>
      <w:r w:rsidRPr="002D368B">
        <w:t>entretien régulier.</w:t>
      </w:r>
      <w:r>
        <w:t> ».</w:t>
      </w:r>
    </w:p>
    <w:bookmarkEnd w:id="1"/>
    <w:p w:rsidR="00D3686A" w:rsidRPr="002D368B" w:rsidRDefault="00D3686A" w:rsidP="00D3686A">
      <w:pPr>
        <w:pStyle w:val="SingleTxtG"/>
      </w:pPr>
      <w:r w:rsidRPr="002D368B">
        <w:t>5.</w:t>
      </w:r>
      <w:r w:rsidRPr="002D368B">
        <w:tab/>
        <w:t>Cela signifie qu</w:t>
      </w:r>
      <w:r>
        <w:t>’</w:t>
      </w:r>
      <w:r w:rsidR="00532F2F">
        <w:t>après</w:t>
      </w:r>
      <w:r w:rsidRPr="002D368B">
        <w:t xml:space="preserve"> </w:t>
      </w:r>
      <w:r>
        <w:t xml:space="preserve">l’exécution </w:t>
      </w:r>
      <w:r w:rsidRPr="002D368B">
        <w:t>d</w:t>
      </w:r>
      <w:r>
        <w:t>’</w:t>
      </w:r>
      <w:r w:rsidRPr="002D368B">
        <w:t xml:space="preserve">un entretien </w:t>
      </w:r>
      <w:r w:rsidR="00532F2F">
        <w:t>régulier</w:t>
      </w:r>
      <w:r w:rsidRPr="002D368B">
        <w:t xml:space="preserve"> par une entreprise extérieure, une marque supplémentaire doit être apposée conformément au </w:t>
      </w:r>
      <w:r>
        <w:t>paragraphe </w:t>
      </w:r>
      <w:r w:rsidRPr="002D368B">
        <w:t>4.1.2.4. Toutefois, l</w:t>
      </w:r>
      <w:r>
        <w:t>’</w:t>
      </w:r>
      <w:r w:rsidRPr="002D368B">
        <w:t>expérience a montré que dans bien des cas où l</w:t>
      </w:r>
      <w:r>
        <w:t>’</w:t>
      </w:r>
      <w:r w:rsidRPr="002D368B">
        <w:t>entretien régulier était exécuté par une entreprise extérieure mais au nom du propriétaire</w:t>
      </w:r>
      <w:r w:rsidR="00B4500B">
        <w:t>,</w:t>
      </w:r>
      <w:r w:rsidRPr="002D368B">
        <w:t xml:space="preserve"> les marques requises n</w:t>
      </w:r>
      <w:r>
        <w:t>’</w:t>
      </w:r>
      <w:r w:rsidRPr="002D368B">
        <w:t>étaient pas apposées. Il en est ainsi parce que les intéressés pensent que si l</w:t>
      </w:r>
      <w:r>
        <w:t>’</w:t>
      </w:r>
      <w:r w:rsidRPr="002D368B">
        <w:t xml:space="preserve">entretien régulier est exécuté par des entreprises extérieures sous la responsabilité du propriétaire </w:t>
      </w:r>
      <w:r>
        <w:t xml:space="preserve">d’un </w:t>
      </w:r>
      <w:r w:rsidRPr="002D368B">
        <w:t>GRV</w:t>
      </w:r>
      <w:r>
        <w:t xml:space="preserve"> portant </w:t>
      </w:r>
      <w:r w:rsidRPr="007E5956">
        <w:t>de manière durable</w:t>
      </w:r>
      <w:r w:rsidRPr="002D368B">
        <w:t xml:space="preserve"> le nom de l</w:t>
      </w:r>
      <w:r>
        <w:t>’</w:t>
      </w:r>
      <w:r w:rsidRPr="002D368B">
        <w:t>État dont il relève et le nom ou le symbole agréé</w:t>
      </w:r>
      <w:r w:rsidR="00BD7133">
        <w:t>,</w:t>
      </w:r>
      <w:r w:rsidRPr="002D368B">
        <w:t xml:space="preserve"> </w:t>
      </w:r>
      <w:r>
        <w:t xml:space="preserve">le fait </w:t>
      </w:r>
      <w:r w:rsidRPr="002D368B">
        <w:t xml:space="preserve">de savoir où et par qui cet entretien a </w:t>
      </w:r>
      <w:r w:rsidRPr="00592F86">
        <w:rPr>
          <w:szCs w:val="32"/>
        </w:rPr>
        <w:t>été effectué n</w:t>
      </w:r>
      <w:r>
        <w:rPr>
          <w:szCs w:val="32"/>
        </w:rPr>
        <w:t>’</w:t>
      </w:r>
      <w:r w:rsidRPr="00592F86">
        <w:rPr>
          <w:szCs w:val="32"/>
        </w:rPr>
        <w:t>apporte</w:t>
      </w:r>
      <w:r w:rsidRPr="007E5956">
        <w:t xml:space="preserve"> aucune valeur ajoutée</w:t>
      </w:r>
      <w:r w:rsidRPr="002D368B">
        <w:t>.</w:t>
      </w:r>
    </w:p>
    <w:p w:rsidR="00D3686A" w:rsidRPr="002D368B" w:rsidRDefault="00D3686A" w:rsidP="00D3686A">
      <w:pPr>
        <w:pStyle w:val="SingleTxtG"/>
      </w:pPr>
      <w:r w:rsidRPr="002D368B">
        <w:t>6.</w:t>
      </w:r>
      <w:r w:rsidRPr="002D368B">
        <w:tab/>
        <w:t>Il est donc propo</w:t>
      </w:r>
      <w:r>
        <w:t>sé de modifier le paragraphe 4.1.2.</w:t>
      </w:r>
      <w:r w:rsidRPr="002D368B">
        <w:t>4 du Règlement type de manière à indiquer clairement que si l</w:t>
      </w:r>
      <w:r>
        <w:t>’</w:t>
      </w:r>
      <w:r w:rsidRPr="002D368B">
        <w:t xml:space="preserve">entretien </w:t>
      </w:r>
      <w:r>
        <w:t>régulier</w:t>
      </w:r>
      <w:r w:rsidRPr="002D368B">
        <w:t xml:space="preserve"> est exécuté par une entreprise extérieure au nom du propriétaire du GRV, les pres</w:t>
      </w:r>
      <w:r>
        <w:t>criptions relatives au marquage</w:t>
      </w:r>
      <w:r w:rsidRPr="002D368B">
        <w:t xml:space="preserve"> </w:t>
      </w:r>
      <w:r>
        <w:t>contenues dans ce même paragraphe</w:t>
      </w:r>
      <w:r w:rsidRPr="002D368B">
        <w:t xml:space="preserve"> ne s</w:t>
      </w:r>
      <w:r>
        <w:t>’</w:t>
      </w:r>
      <w:r w:rsidRPr="002D368B">
        <w:t>appliquent pas.</w:t>
      </w:r>
    </w:p>
    <w:p w:rsidR="00D3686A" w:rsidRPr="002D368B" w:rsidRDefault="00D3686A" w:rsidP="00D3686A">
      <w:pPr>
        <w:pStyle w:val="HChG"/>
      </w:pPr>
      <w:r w:rsidRPr="002D368B">
        <w:tab/>
      </w:r>
      <w:r w:rsidRPr="002D368B">
        <w:tab/>
        <w:t>Proposition</w:t>
      </w:r>
    </w:p>
    <w:p w:rsidR="00D3686A" w:rsidRPr="002D368B" w:rsidRDefault="00D3686A" w:rsidP="00D3686A">
      <w:pPr>
        <w:pStyle w:val="SingleTxtG"/>
      </w:pPr>
      <w:r w:rsidRPr="002D368B">
        <w:t>7.</w:t>
      </w:r>
      <w:r w:rsidRPr="002D368B">
        <w:tab/>
        <w:t>Paragraphe</w:t>
      </w:r>
      <w:r>
        <w:t xml:space="preserve"> </w:t>
      </w:r>
      <w:r w:rsidRPr="002D368B">
        <w:t>4.1.2.4, modifier comme suit</w:t>
      </w:r>
      <w:r w:rsidR="00746DE8">
        <w:t xml:space="preserve"> </w:t>
      </w:r>
      <w:r w:rsidRPr="002D368B">
        <w:t>(</w:t>
      </w:r>
      <w:r w:rsidRPr="007E5956">
        <w:t xml:space="preserve">nouveau texte </w:t>
      </w:r>
      <w:r w:rsidRPr="002D368B">
        <w:t>souligné)</w:t>
      </w:r>
      <w:r w:rsidR="00746DE8">
        <w:t> :</w:t>
      </w:r>
    </w:p>
    <w:p w:rsidR="00D3686A" w:rsidRPr="002D368B" w:rsidRDefault="00746DE8" w:rsidP="00746DE8">
      <w:pPr>
        <w:pStyle w:val="SingleTxtG"/>
      </w:pPr>
      <w:r>
        <w:t>« </w:t>
      </w:r>
      <w:r w:rsidR="00D3686A" w:rsidRPr="002D368B">
        <w:t>Sauf dans le cas où l</w:t>
      </w:r>
      <w:r w:rsidR="00D3686A">
        <w:t>’</w:t>
      </w:r>
      <w:r w:rsidR="00D3686A" w:rsidRPr="002D368B">
        <w:t>entretien régulier d</w:t>
      </w:r>
      <w:r w:rsidR="00D3686A">
        <w:t>’</w:t>
      </w:r>
      <w:r w:rsidR="00D3686A" w:rsidRPr="002D368B">
        <w:t xml:space="preserve">un GRV métallique, en plastique rigide, composite ou souple est exécuté par le propriétaire du GRV </w:t>
      </w:r>
      <w:r w:rsidR="00D3686A" w:rsidRPr="002D368B">
        <w:rPr>
          <w:u w:val="single"/>
        </w:rPr>
        <w:t xml:space="preserve">ou </w:t>
      </w:r>
      <w:r w:rsidR="00D3686A">
        <w:rPr>
          <w:u w:val="single"/>
        </w:rPr>
        <w:t xml:space="preserve">en son </w:t>
      </w:r>
      <w:r w:rsidR="00D3686A" w:rsidRPr="002D368B">
        <w:rPr>
          <w:u w:val="single"/>
        </w:rPr>
        <w:t>nom</w:t>
      </w:r>
      <w:r w:rsidR="00D3686A" w:rsidRPr="002D368B">
        <w:t>, dont le nom de l</w:t>
      </w:r>
      <w:r w:rsidR="00D3686A">
        <w:t>’</w:t>
      </w:r>
      <w:r w:rsidR="00D3686A" w:rsidRPr="002D368B">
        <w:t>État dont il relève et le nom ou le symbole agréé sont inscrits de manière durable sur celui-ci, la partie exécutant l</w:t>
      </w:r>
      <w:r w:rsidR="00D3686A">
        <w:t>’</w:t>
      </w:r>
      <w:r w:rsidR="00D3686A" w:rsidRPr="002D368B">
        <w:t xml:space="preserve">entretien régulier doit apposer une marque durable sur le GRV, à proximité de la marque </w:t>
      </w:r>
      <w:r>
        <w:t>“</w:t>
      </w:r>
      <w:r w:rsidRPr="002D368B">
        <w:t>UN</w:t>
      </w:r>
      <w:r>
        <w:t>”</w:t>
      </w:r>
      <w:r w:rsidRPr="002D368B">
        <w:t xml:space="preserve"> </w:t>
      </w:r>
      <w:r w:rsidR="00D3686A" w:rsidRPr="002D368B">
        <w:t>du modèle type du fabricant, indiquant</w:t>
      </w:r>
      <w:r>
        <w:t> </w:t>
      </w:r>
      <w:r w:rsidR="00D3686A" w:rsidRPr="002D368B">
        <w:t>:</w:t>
      </w:r>
    </w:p>
    <w:p w:rsidR="00D3686A" w:rsidRPr="002D368B" w:rsidRDefault="00746DE8" w:rsidP="00D3686A">
      <w:pPr>
        <w:pStyle w:val="SingleTxtG"/>
        <w:ind w:left="1701"/>
      </w:pPr>
      <w:r>
        <w:t>a)</w:t>
      </w:r>
      <w:r>
        <w:tab/>
        <w:t>L</w:t>
      </w:r>
      <w:r w:rsidR="00D3686A">
        <w:t>’</w:t>
      </w:r>
      <w:r w:rsidR="00D3686A" w:rsidRPr="002D368B">
        <w:t>État dans lequel l</w:t>
      </w:r>
      <w:r w:rsidR="00D3686A">
        <w:t>’</w:t>
      </w:r>
      <w:r w:rsidR="00D3686A" w:rsidRPr="002D368B">
        <w:t>opération d</w:t>
      </w:r>
      <w:r w:rsidR="00D3686A">
        <w:t>’</w:t>
      </w:r>
      <w:r w:rsidR="00D3686A" w:rsidRPr="002D368B">
        <w:t>en</w:t>
      </w:r>
      <w:r>
        <w:t>tretien régulier a été exécutée </w:t>
      </w:r>
      <w:r w:rsidR="00D3686A" w:rsidRPr="002D368B">
        <w:t>; et</w:t>
      </w:r>
    </w:p>
    <w:p w:rsidR="00BE5651" w:rsidRDefault="00D3686A" w:rsidP="00D3686A">
      <w:pPr>
        <w:pStyle w:val="SingleTxtG"/>
        <w:ind w:left="1701"/>
      </w:pPr>
      <w:r w:rsidRPr="002D368B">
        <w:t>b)</w:t>
      </w:r>
      <w:r w:rsidR="00746DE8">
        <w:tab/>
        <w:t>L</w:t>
      </w:r>
      <w:r w:rsidRPr="002D368B">
        <w:t>e nom ou le symbole agréé de la partie ayant exécuté l</w:t>
      </w:r>
      <w:r>
        <w:t>’</w:t>
      </w:r>
      <w:r w:rsidR="00746DE8">
        <w:t>entretien régulier. ».</w:t>
      </w:r>
    </w:p>
    <w:p w:rsidR="00446FE5" w:rsidRPr="00D3686A" w:rsidRDefault="00D3686A" w:rsidP="00D368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D3686A" w:rsidSect="00BE56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E30" w:rsidRDefault="00281E30" w:rsidP="00F95C08">
      <w:pPr>
        <w:spacing w:line="240" w:lineRule="auto"/>
      </w:pPr>
    </w:p>
  </w:endnote>
  <w:endnote w:type="continuationSeparator" w:id="0">
    <w:p w:rsidR="00281E30" w:rsidRPr="00AC3823" w:rsidRDefault="00281E30" w:rsidP="00AC3823">
      <w:pPr>
        <w:pStyle w:val="Footer"/>
      </w:pPr>
    </w:p>
  </w:endnote>
  <w:endnote w:type="continuationNotice" w:id="1">
    <w:p w:rsidR="00281E30" w:rsidRDefault="00281E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51" w:rsidRPr="00BE5651" w:rsidRDefault="00BE5651" w:rsidP="00BE5651">
    <w:pPr>
      <w:pStyle w:val="Footer"/>
      <w:tabs>
        <w:tab w:val="right" w:pos="9638"/>
      </w:tabs>
    </w:pPr>
    <w:r w:rsidRPr="00BE5651">
      <w:rPr>
        <w:b/>
        <w:sz w:val="18"/>
      </w:rPr>
      <w:fldChar w:fldCharType="begin"/>
    </w:r>
    <w:r w:rsidRPr="00BE5651">
      <w:rPr>
        <w:b/>
        <w:sz w:val="18"/>
      </w:rPr>
      <w:instrText xml:space="preserve"> PAGE  \* MERGEFORMAT </w:instrText>
    </w:r>
    <w:r w:rsidRPr="00BE5651">
      <w:rPr>
        <w:b/>
        <w:sz w:val="18"/>
      </w:rPr>
      <w:fldChar w:fldCharType="separate"/>
    </w:r>
    <w:r w:rsidR="00E72347">
      <w:rPr>
        <w:b/>
        <w:noProof/>
        <w:sz w:val="18"/>
      </w:rPr>
      <w:t>2</w:t>
    </w:r>
    <w:r w:rsidRPr="00BE5651">
      <w:rPr>
        <w:b/>
        <w:sz w:val="18"/>
      </w:rPr>
      <w:fldChar w:fldCharType="end"/>
    </w:r>
    <w:r>
      <w:rPr>
        <w:b/>
        <w:sz w:val="18"/>
      </w:rPr>
      <w:tab/>
    </w:r>
    <w:r>
      <w:t>GE.18-05265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51" w:rsidRPr="00BE5651" w:rsidRDefault="00BE5651" w:rsidP="00BE5651">
    <w:pPr>
      <w:pStyle w:val="Footer"/>
      <w:tabs>
        <w:tab w:val="right" w:pos="9638"/>
      </w:tabs>
      <w:rPr>
        <w:b/>
        <w:sz w:val="18"/>
      </w:rPr>
    </w:pPr>
    <w:r>
      <w:t>GE.18-05265</w:t>
    </w:r>
    <w:r>
      <w:tab/>
    </w:r>
    <w:r w:rsidRPr="00BE5651">
      <w:rPr>
        <w:b/>
        <w:sz w:val="18"/>
      </w:rPr>
      <w:fldChar w:fldCharType="begin"/>
    </w:r>
    <w:r w:rsidRPr="00BE5651">
      <w:rPr>
        <w:b/>
        <w:sz w:val="18"/>
      </w:rPr>
      <w:instrText xml:space="preserve"> PAGE  \* MERGEFORMAT </w:instrText>
    </w:r>
    <w:r w:rsidRPr="00BE5651">
      <w:rPr>
        <w:b/>
        <w:sz w:val="18"/>
      </w:rPr>
      <w:fldChar w:fldCharType="separate"/>
    </w:r>
    <w:r w:rsidR="00B4500B">
      <w:rPr>
        <w:b/>
        <w:noProof/>
        <w:sz w:val="18"/>
      </w:rPr>
      <w:t>2</w:t>
    </w:r>
    <w:r w:rsidRPr="00BE56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BE5651" w:rsidRDefault="00BE5651" w:rsidP="00BE565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05265  (</w:t>
    </w:r>
    <w:proofErr w:type="gramEnd"/>
    <w:r>
      <w:rPr>
        <w:sz w:val="20"/>
      </w:rPr>
      <w:t>F)    030518    090518</w:t>
    </w:r>
    <w:r>
      <w:rPr>
        <w:sz w:val="20"/>
      </w:rPr>
      <w:br/>
    </w:r>
    <w:r w:rsidRPr="00BE5651">
      <w:rPr>
        <w:rFonts w:ascii="C39T30Lfz" w:hAnsi="C39T30Lfz"/>
        <w:sz w:val="56"/>
      </w:rPr>
      <w:t></w:t>
    </w:r>
    <w:r w:rsidRPr="00BE5651">
      <w:rPr>
        <w:rFonts w:ascii="C39T30Lfz" w:hAnsi="C39T30Lfz"/>
        <w:sz w:val="56"/>
      </w:rPr>
      <w:t></w:t>
    </w:r>
    <w:r w:rsidRPr="00BE5651">
      <w:rPr>
        <w:rFonts w:ascii="C39T30Lfz" w:hAnsi="C39T30Lfz"/>
        <w:sz w:val="56"/>
      </w:rPr>
      <w:t></w:t>
    </w:r>
    <w:r w:rsidRPr="00BE5651">
      <w:rPr>
        <w:rFonts w:ascii="C39T30Lfz" w:hAnsi="C39T30Lfz"/>
        <w:sz w:val="56"/>
      </w:rPr>
      <w:t></w:t>
    </w:r>
    <w:r w:rsidRPr="00BE5651">
      <w:rPr>
        <w:rFonts w:ascii="C39T30Lfz" w:hAnsi="C39T30Lfz"/>
        <w:sz w:val="56"/>
      </w:rPr>
      <w:t></w:t>
    </w:r>
    <w:r w:rsidRPr="00BE5651">
      <w:rPr>
        <w:rFonts w:ascii="C39T30Lfz" w:hAnsi="C39T30Lfz"/>
        <w:sz w:val="56"/>
      </w:rPr>
      <w:t></w:t>
    </w:r>
    <w:r w:rsidRPr="00BE5651">
      <w:rPr>
        <w:rFonts w:ascii="C39T30Lfz" w:hAnsi="C39T30Lfz"/>
        <w:sz w:val="56"/>
      </w:rPr>
      <w:t></w:t>
    </w:r>
    <w:r w:rsidRPr="00BE5651">
      <w:rPr>
        <w:rFonts w:ascii="C39T30Lfz" w:hAnsi="C39T30Lfz"/>
        <w:sz w:val="56"/>
      </w:rPr>
      <w:t></w:t>
    </w:r>
    <w:r w:rsidRPr="00BE565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4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4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E30" w:rsidRPr="00AC3823" w:rsidRDefault="00281E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1E30" w:rsidRPr="00AC3823" w:rsidRDefault="00281E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81E30" w:rsidRPr="00AC3823" w:rsidRDefault="00281E30">
      <w:pPr>
        <w:spacing w:line="240" w:lineRule="auto"/>
        <w:rPr>
          <w:sz w:val="2"/>
          <w:szCs w:val="2"/>
        </w:rPr>
      </w:pPr>
    </w:p>
  </w:footnote>
  <w:footnote w:id="2">
    <w:p w:rsidR="00D3686A" w:rsidRPr="00D3686A" w:rsidRDefault="00D3686A">
      <w:pPr>
        <w:pStyle w:val="FootnoteText"/>
        <w:rPr>
          <w:spacing w:val="-1"/>
        </w:rPr>
      </w:pPr>
      <w:r w:rsidRPr="00D3686A">
        <w:rPr>
          <w:rStyle w:val="FootnoteReference"/>
          <w:spacing w:val="-1"/>
        </w:rPr>
        <w:tab/>
      </w:r>
      <w:r w:rsidRPr="00D3686A">
        <w:rPr>
          <w:rStyle w:val="FootnoteReference"/>
          <w:spacing w:val="-1"/>
          <w:sz w:val="20"/>
          <w:vertAlign w:val="baseline"/>
        </w:rPr>
        <w:t>*</w:t>
      </w:r>
      <w:r w:rsidRPr="00D3686A">
        <w:rPr>
          <w:rStyle w:val="FootnoteReference"/>
          <w:spacing w:val="-1"/>
          <w:sz w:val="20"/>
          <w:vertAlign w:val="baseline"/>
        </w:rPr>
        <w:tab/>
      </w:r>
      <w:r w:rsidRPr="00D3686A">
        <w:rPr>
          <w:spacing w:val="-1"/>
        </w:rPr>
        <w:t>Conformément au programme de travail du Sous-Comité pour la période 2017-2018, tel qu’approuvé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51" w:rsidRPr="00BE5651" w:rsidRDefault="00E7234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51" w:rsidRPr="00BE5651" w:rsidRDefault="00E72347" w:rsidP="00BE565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0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1E30"/>
    <w:rsid w:val="00283190"/>
    <w:rsid w:val="002832AC"/>
    <w:rsid w:val="002D7C93"/>
    <w:rsid w:val="0036032B"/>
    <w:rsid w:val="00441C3B"/>
    <w:rsid w:val="00446FE5"/>
    <w:rsid w:val="00452396"/>
    <w:rsid w:val="004E468C"/>
    <w:rsid w:val="00532F2F"/>
    <w:rsid w:val="005505B7"/>
    <w:rsid w:val="00573BE5"/>
    <w:rsid w:val="00584DC4"/>
    <w:rsid w:val="00586ED3"/>
    <w:rsid w:val="00596AA9"/>
    <w:rsid w:val="0068456F"/>
    <w:rsid w:val="0071601D"/>
    <w:rsid w:val="00722D1F"/>
    <w:rsid w:val="00746DE8"/>
    <w:rsid w:val="007A62E6"/>
    <w:rsid w:val="0080684C"/>
    <w:rsid w:val="00812FDD"/>
    <w:rsid w:val="00871C75"/>
    <w:rsid w:val="008776DC"/>
    <w:rsid w:val="008B40CD"/>
    <w:rsid w:val="009705C8"/>
    <w:rsid w:val="009A35F4"/>
    <w:rsid w:val="009C1CF4"/>
    <w:rsid w:val="00A30353"/>
    <w:rsid w:val="00AC3823"/>
    <w:rsid w:val="00AE323C"/>
    <w:rsid w:val="00B00181"/>
    <w:rsid w:val="00B00B0D"/>
    <w:rsid w:val="00B4500B"/>
    <w:rsid w:val="00B765F7"/>
    <w:rsid w:val="00BA0CA9"/>
    <w:rsid w:val="00BB676A"/>
    <w:rsid w:val="00BD7133"/>
    <w:rsid w:val="00BE5651"/>
    <w:rsid w:val="00C02897"/>
    <w:rsid w:val="00D3439C"/>
    <w:rsid w:val="00D3686A"/>
    <w:rsid w:val="00DB1831"/>
    <w:rsid w:val="00DD3BFD"/>
    <w:rsid w:val="00DF088A"/>
    <w:rsid w:val="00DF6678"/>
    <w:rsid w:val="00E72347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C5F48A-8BDD-4F0C-829D-EAF3B6C0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ST/SG/AC.10/C.3/2018/44</vt:lpstr>
      <vt:lpstr>ST/SG/AC.10/C.3/2018/44</vt:lpstr>
    </vt:vector>
  </TitlesOfParts>
  <Company>DCM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ST/SG/AC.10/C.3/2018/44</dc:title>
  <dc:subject/>
  <dc:creator>Marie DESCHAMPS</dc:creator>
  <cp:keywords/>
  <cp:lastModifiedBy>Laurence Berthet</cp:lastModifiedBy>
  <cp:revision>3</cp:revision>
  <cp:lastPrinted>2018-05-09T10:55:00Z</cp:lastPrinted>
  <dcterms:created xsi:type="dcterms:W3CDTF">2018-05-09T10:54:00Z</dcterms:created>
  <dcterms:modified xsi:type="dcterms:W3CDTF">2018-05-09T10:57:00Z</dcterms:modified>
</cp:coreProperties>
</file>