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325F1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325F1E" w:rsidP="00325F1E">
            <w:pPr>
              <w:jc w:val="right"/>
            </w:pPr>
            <w:r w:rsidRPr="00325F1E">
              <w:rPr>
                <w:sz w:val="40"/>
              </w:rPr>
              <w:t>ST</w:t>
            </w:r>
            <w:r>
              <w:t>/SG/AC.10/C.3/2018/41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325F1E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25F1E" w:rsidRDefault="00325F1E" w:rsidP="00325F1E">
            <w:pPr>
              <w:spacing w:line="240" w:lineRule="exact"/>
            </w:pPr>
            <w:r>
              <w:t>5 avril 2018</w:t>
            </w:r>
          </w:p>
          <w:p w:rsidR="00325F1E" w:rsidRDefault="00325F1E" w:rsidP="00325F1E">
            <w:pPr>
              <w:spacing w:line="240" w:lineRule="exact"/>
            </w:pPr>
            <w:r>
              <w:t>Français</w:t>
            </w:r>
          </w:p>
          <w:p w:rsidR="00325F1E" w:rsidRPr="00DB58B5" w:rsidRDefault="00325F1E" w:rsidP="00325F1E">
            <w:pPr>
              <w:spacing w:line="240" w:lineRule="exact"/>
            </w:pPr>
            <w:r>
              <w:t>Original : anglais</w:t>
            </w:r>
          </w:p>
        </w:tc>
      </w:tr>
    </w:tbl>
    <w:p w:rsidR="00D10160" w:rsidRPr="00EB746F" w:rsidRDefault="00D10160" w:rsidP="005669F2">
      <w:pPr>
        <w:spacing w:before="120"/>
        <w:rPr>
          <w:b/>
          <w:sz w:val="24"/>
          <w:szCs w:val="24"/>
          <w:lang w:val="fr-FR"/>
        </w:rPr>
      </w:pPr>
      <w:r w:rsidRPr="00EB746F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EB746F">
        <w:rPr>
          <w:b/>
          <w:sz w:val="24"/>
          <w:szCs w:val="24"/>
          <w:lang w:val="fr-FR"/>
        </w:rPr>
        <w:t>experts du transport des marchandises dangereuses</w:t>
      </w:r>
      <w:r w:rsidRPr="00EB746F">
        <w:rPr>
          <w:b/>
          <w:sz w:val="24"/>
          <w:szCs w:val="24"/>
          <w:lang w:val="fr-FR"/>
        </w:rPr>
        <w:br/>
        <w:t>et du Système général harmonisé de classification</w:t>
      </w:r>
      <w:r w:rsidRPr="00EB746F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EB746F">
        <w:rPr>
          <w:b/>
          <w:sz w:val="24"/>
          <w:szCs w:val="24"/>
          <w:lang w:val="fr-FR"/>
        </w:rPr>
        <w:t>étiquetage des produits chimiques</w:t>
      </w:r>
    </w:p>
    <w:p w:rsidR="00D10160" w:rsidRPr="005669F2" w:rsidRDefault="00D10160" w:rsidP="005669F2">
      <w:pPr>
        <w:spacing w:before="120"/>
        <w:rPr>
          <w:b/>
          <w:lang w:val="fr-FR"/>
        </w:rPr>
      </w:pPr>
      <w:r w:rsidRPr="005669F2">
        <w:rPr>
          <w:b/>
          <w:lang w:val="fr-FR"/>
        </w:rPr>
        <w:t>Sous-Comité d’experts du transport des marchandises dangereuses</w:t>
      </w:r>
    </w:p>
    <w:p w:rsidR="00D10160" w:rsidRPr="005669F2" w:rsidRDefault="00D10160" w:rsidP="005669F2">
      <w:pPr>
        <w:spacing w:before="120"/>
        <w:rPr>
          <w:b/>
          <w:lang w:val="fr-FR"/>
        </w:rPr>
      </w:pPr>
      <w:r w:rsidRPr="005669F2">
        <w:rPr>
          <w:b/>
          <w:lang w:val="fr-FR"/>
        </w:rPr>
        <w:t>Cinquante-troisième session</w:t>
      </w:r>
    </w:p>
    <w:p w:rsidR="00D10160" w:rsidRPr="005669F2" w:rsidRDefault="00D10160" w:rsidP="005669F2">
      <w:pPr>
        <w:rPr>
          <w:lang w:val="fr-FR"/>
        </w:rPr>
      </w:pPr>
      <w:r w:rsidRPr="005669F2">
        <w:rPr>
          <w:lang w:val="fr-FR"/>
        </w:rPr>
        <w:t>Genève, 25 juin-4 juillet 2018</w:t>
      </w:r>
    </w:p>
    <w:p w:rsidR="00D10160" w:rsidRPr="005669F2" w:rsidRDefault="00D10160" w:rsidP="00D10160">
      <w:pPr>
        <w:rPr>
          <w:b/>
          <w:lang w:val="fr-FR"/>
        </w:rPr>
      </w:pPr>
      <w:r w:rsidRPr="005669F2">
        <w:rPr>
          <w:lang w:val="fr-FR"/>
        </w:rPr>
        <w:t>Point 6 c) de l’ordre du jour provisoire</w:t>
      </w:r>
    </w:p>
    <w:p w:rsidR="00D10160" w:rsidRPr="005669F2" w:rsidRDefault="00D10160" w:rsidP="00D10160">
      <w:pPr>
        <w:rPr>
          <w:b/>
          <w:bCs/>
          <w:lang w:val="fr-FR"/>
        </w:rPr>
      </w:pPr>
      <w:r w:rsidRPr="005669F2">
        <w:rPr>
          <w:b/>
          <w:lang w:val="fr-FR"/>
        </w:rPr>
        <w:t xml:space="preserve">Propositions diverses d’amendements au Règlement type </w:t>
      </w:r>
      <w:r w:rsidR="005669F2">
        <w:rPr>
          <w:b/>
          <w:lang w:val="fr-FR"/>
        </w:rPr>
        <w:br/>
      </w:r>
      <w:r w:rsidRPr="005669F2">
        <w:rPr>
          <w:b/>
          <w:lang w:val="fr-FR"/>
        </w:rPr>
        <w:t>pour le transport des marchandises dangereuses</w:t>
      </w:r>
      <w:r w:rsidR="005669F2">
        <w:rPr>
          <w:b/>
          <w:lang w:val="fr-FR"/>
        </w:rPr>
        <w:t> </w:t>
      </w:r>
      <w:r w:rsidRPr="005669F2">
        <w:rPr>
          <w:b/>
          <w:bCs/>
          <w:lang w:val="fr-FR"/>
        </w:rPr>
        <w:t xml:space="preserve">: </w:t>
      </w:r>
      <w:r w:rsidR="005669F2">
        <w:rPr>
          <w:b/>
          <w:bCs/>
          <w:lang w:val="fr-FR"/>
        </w:rPr>
        <w:br/>
      </w:r>
      <w:r w:rsidRPr="005669F2">
        <w:rPr>
          <w:b/>
          <w:bCs/>
          <w:lang w:val="fr-FR"/>
        </w:rPr>
        <w:t>citernes mobiles</w:t>
      </w:r>
    </w:p>
    <w:p w:rsidR="00D10160" w:rsidRPr="005669F2" w:rsidRDefault="00D10160" w:rsidP="005669F2">
      <w:pPr>
        <w:pStyle w:val="HChG"/>
        <w:rPr>
          <w:lang w:val="fr-FR"/>
        </w:rPr>
      </w:pPr>
      <w:r w:rsidRPr="005669F2">
        <w:rPr>
          <w:lang w:val="fr-FR"/>
        </w:rPr>
        <w:tab/>
      </w:r>
      <w:r w:rsidRPr="005669F2">
        <w:rPr>
          <w:lang w:val="fr-FR"/>
        </w:rPr>
        <w:tab/>
        <w:t xml:space="preserve">Épaisseur minimale du réservoir des citernes mobiles </w:t>
      </w:r>
      <w:proofErr w:type="gramStart"/>
      <w:r w:rsidRPr="005669F2">
        <w:rPr>
          <w:lang w:val="fr-FR"/>
        </w:rPr>
        <w:t>utilisées</w:t>
      </w:r>
      <w:proofErr w:type="gramEnd"/>
      <w:r w:rsidRPr="005669F2">
        <w:rPr>
          <w:lang w:val="fr-FR"/>
        </w:rPr>
        <w:t xml:space="preserve"> pour le transport de gaz liquéfiés non réfrigérés</w:t>
      </w:r>
    </w:p>
    <w:p w:rsidR="00D10160" w:rsidRPr="00EB746F" w:rsidRDefault="00D10160" w:rsidP="005669F2">
      <w:pPr>
        <w:pStyle w:val="H1G"/>
        <w:rPr>
          <w:lang w:val="fr-FR"/>
        </w:rPr>
      </w:pPr>
      <w:r w:rsidRPr="00EB746F">
        <w:rPr>
          <w:lang w:val="fr-FR"/>
        </w:rPr>
        <w:tab/>
      </w:r>
      <w:r w:rsidRPr="00EB746F">
        <w:rPr>
          <w:lang w:val="fr-FR"/>
        </w:rPr>
        <w:tab/>
        <w:t>Communication de l</w:t>
      </w:r>
      <w:r>
        <w:rPr>
          <w:lang w:val="fr-FR"/>
        </w:rPr>
        <w:t>’</w:t>
      </w:r>
      <w:r w:rsidRPr="00EB746F">
        <w:rPr>
          <w:lang w:val="fr-FR"/>
        </w:rPr>
        <w:t>expert de la Belgique</w:t>
      </w:r>
      <w:r w:rsidR="005669F2" w:rsidRPr="006730F0">
        <w:rPr>
          <w:rStyle w:val="FootnoteReference"/>
          <w:b w:val="0"/>
        </w:rPr>
        <w:footnoteReference w:id="2"/>
      </w:r>
    </w:p>
    <w:p w:rsidR="00D10160" w:rsidRPr="00EB746F" w:rsidRDefault="00D10160" w:rsidP="005669F2">
      <w:pPr>
        <w:pStyle w:val="HChG"/>
        <w:rPr>
          <w:lang w:val="fr-FR"/>
        </w:rPr>
      </w:pPr>
      <w:r w:rsidRPr="00EB746F">
        <w:rPr>
          <w:lang w:val="fr-FR"/>
        </w:rPr>
        <w:tab/>
      </w:r>
      <w:r w:rsidRPr="00EB746F">
        <w:rPr>
          <w:lang w:val="fr-FR"/>
        </w:rPr>
        <w:tab/>
        <w:t>Introduction</w:t>
      </w:r>
    </w:p>
    <w:p w:rsidR="00D10160" w:rsidRPr="00EB746F" w:rsidRDefault="005669F2" w:rsidP="005669F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D10160" w:rsidRPr="00EB746F">
        <w:rPr>
          <w:lang w:val="fr-FR"/>
        </w:rPr>
        <w:t>Au cours de la cinquante-deuxième session, la Belgique a proposé le document informel INF.25</w:t>
      </w:r>
      <w:r w:rsidR="00D10160">
        <w:rPr>
          <w:lang w:val="fr-FR"/>
        </w:rPr>
        <w:t xml:space="preserve"> </w:t>
      </w:r>
      <w:r w:rsidR="00D10160" w:rsidRPr="00EB746F">
        <w:rPr>
          <w:lang w:val="fr-FR"/>
        </w:rPr>
        <w:t xml:space="preserve">dans lequel il était expliqué que, dans le Règlement </w:t>
      </w:r>
      <w:r w:rsidR="00D10160">
        <w:rPr>
          <w:lang w:val="fr-FR"/>
        </w:rPr>
        <w:t xml:space="preserve">type des Recommandations </w:t>
      </w:r>
      <w:r w:rsidR="00D10160" w:rsidRPr="00EB746F">
        <w:rPr>
          <w:lang w:val="fr-FR"/>
        </w:rPr>
        <w:t>relati</w:t>
      </w:r>
      <w:r w:rsidR="00D10160">
        <w:rPr>
          <w:lang w:val="fr-FR"/>
        </w:rPr>
        <w:t>ves</w:t>
      </w:r>
      <w:r w:rsidR="00D10160" w:rsidRPr="00EB746F">
        <w:rPr>
          <w:lang w:val="fr-FR"/>
        </w:rPr>
        <w:t xml:space="preserve"> au transport des marchandises dangereuses,</w:t>
      </w:r>
      <w:r w:rsidR="00D10160" w:rsidRPr="009F0BBB">
        <w:rPr>
          <w:lang w:val="fr-FR"/>
        </w:rPr>
        <w:t xml:space="preserve"> </w:t>
      </w:r>
      <w:r w:rsidR="00D10160">
        <w:rPr>
          <w:lang w:val="fr-FR"/>
        </w:rPr>
        <w:t xml:space="preserve">il manquait au </w:t>
      </w:r>
      <w:r w:rsidR="00D10160" w:rsidRPr="00EB746F">
        <w:rPr>
          <w:lang w:val="fr-FR"/>
        </w:rPr>
        <w:t>paragraphe</w:t>
      </w:r>
      <w:r>
        <w:rPr>
          <w:lang w:val="fr-FR"/>
        </w:rPr>
        <w:t> </w:t>
      </w:r>
      <w:r w:rsidR="00D10160" w:rsidRPr="00EB746F">
        <w:rPr>
          <w:lang w:val="fr-FR"/>
        </w:rPr>
        <w:t xml:space="preserve">6.7.3.4.1 une référence aux dispositions spéciales </w:t>
      </w:r>
      <w:r w:rsidR="00D10160">
        <w:rPr>
          <w:lang w:val="fr-FR"/>
        </w:rPr>
        <w:t>applicables aux</w:t>
      </w:r>
      <w:r w:rsidR="00D10160" w:rsidRPr="00EB746F">
        <w:rPr>
          <w:lang w:val="fr-FR"/>
        </w:rPr>
        <w:t xml:space="preserve"> citernes mobiles du paragraphe</w:t>
      </w:r>
      <w:r>
        <w:rPr>
          <w:lang w:val="fr-FR"/>
        </w:rPr>
        <w:t> </w:t>
      </w:r>
      <w:r w:rsidR="00D10160" w:rsidRPr="00EB746F">
        <w:rPr>
          <w:lang w:val="fr-FR"/>
        </w:rPr>
        <w:t xml:space="preserve">4.2.5.3 </w:t>
      </w:r>
      <w:r w:rsidR="00D10160">
        <w:rPr>
          <w:lang w:val="fr-FR"/>
        </w:rPr>
        <w:t>ayant trait</w:t>
      </w:r>
      <w:r w:rsidR="00D10160" w:rsidRPr="00EB746F">
        <w:rPr>
          <w:lang w:val="fr-FR"/>
        </w:rPr>
        <w:t xml:space="preserve"> à l</w:t>
      </w:r>
      <w:r w:rsidR="00D10160">
        <w:rPr>
          <w:lang w:val="fr-FR"/>
        </w:rPr>
        <w:t>’</w:t>
      </w:r>
      <w:r w:rsidR="00D10160" w:rsidRPr="00EB746F">
        <w:rPr>
          <w:lang w:val="fr-FR"/>
        </w:rPr>
        <w:t xml:space="preserve">épaisseur minimale </w:t>
      </w:r>
      <w:r w:rsidR="00D10160">
        <w:rPr>
          <w:lang w:val="fr-FR"/>
        </w:rPr>
        <w:t xml:space="preserve">du réservoir </w:t>
      </w:r>
      <w:r w:rsidR="00D10160" w:rsidRPr="00EB746F">
        <w:rPr>
          <w:lang w:val="fr-FR"/>
        </w:rPr>
        <w:t>des citernes mobiles utilisées pour le transport de gaz liquéfiés non réfrigérés.</w:t>
      </w:r>
    </w:p>
    <w:p w:rsidR="00D10160" w:rsidRPr="00EB746F" w:rsidRDefault="005669F2" w:rsidP="005669F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D10160" w:rsidRPr="00AA7B3B">
        <w:rPr>
          <w:lang w:val="fr-FR"/>
        </w:rPr>
        <w:t>La plupart des experts ont appuyé la proposition figurant dans le document informel INF.25 et ont demandé à la Belgique de revenir avec un document de travail sur ce sujet (ST/SG/AC.10/C.3/104, par.</w:t>
      </w:r>
      <w:r>
        <w:rPr>
          <w:lang w:val="fr-FR"/>
        </w:rPr>
        <w:t> </w:t>
      </w:r>
      <w:r w:rsidR="00D10160" w:rsidRPr="00AA7B3B">
        <w:rPr>
          <w:lang w:val="fr-FR"/>
        </w:rPr>
        <w:t>78)</w:t>
      </w:r>
      <w:r w:rsidR="00D10160" w:rsidRPr="00EB746F">
        <w:rPr>
          <w:lang w:val="fr-FR"/>
        </w:rPr>
        <w:t>.</w:t>
      </w:r>
    </w:p>
    <w:p w:rsidR="00D10160" w:rsidRPr="00EB746F" w:rsidRDefault="005669F2" w:rsidP="005669F2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D10160" w:rsidRPr="00C030A7">
        <w:rPr>
          <w:lang w:val="fr-FR"/>
        </w:rPr>
        <w:t>Dans certaines de ces dispositions spéciales du paragraphe</w:t>
      </w:r>
      <w:r>
        <w:rPr>
          <w:lang w:val="fr-FR"/>
        </w:rPr>
        <w:t> </w:t>
      </w:r>
      <w:r w:rsidR="00D10160" w:rsidRPr="00C030A7">
        <w:rPr>
          <w:lang w:val="fr-FR"/>
        </w:rPr>
        <w:t>4.2.5.3 (par exemple TP19 et TP22)</w:t>
      </w:r>
      <w:r w:rsidR="00D10160">
        <w:rPr>
          <w:lang w:val="fr-FR"/>
        </w:rPr>
        <w:t xml:space="preserve"> </w:t>
      </w:r>
      <w:r w:rsidR="00D10160" w:rsidRPr="00C030A7">
        <w:rPr>
          <w:lang w:val="fr-FR"/>
        </w:rPr>
        <w:t>sont énoncées des prescriptions relatives à l</w:t>
      </w:r>
      <w:r w:rsidR="00D10160">
        <w:rPr>
          <w:lang w:val="fr-FR"/>
        </w:rPr>
        <w:t>’</w:t>
      </w:r>
      <w:r w:rsidR="00D10160" w:rsidRPr="00C030A7">
        <w:rPr>
          <w:lang w:val="fr-FR"/>
        </w:rPr>
        <w:t xml:space="preserve">épaisseur minimale du réservoir lors de la construction de citernes mobiles destinées à être utilisées pour le transport de certains gaz liquéfiés non réfrigérés. Il semble donc nécessaire de </w:t>
      </w:r>
      <w:r w:rsidR="00D10160">
        <w:rPr>
          <w:lang w:val="fr-FR"/>
        </w:rPr>
        <w:t>renvoyer</w:t>
      </w:r>
      <w:r w:rsidR="00D10160" w:rsidRPr="00021666">
        <w:rPr>
          <w:lang w:val="fr-FR"/>
        </w:rPr>
        <w:t xml:space="preserve"> </w:t>
      </w:r>
      <w:r w:rsidR="00D10160" w:rsidRPr="00C030A7">
        <w:rPr>
          <w:lang w:val="fr-FR"/>
        </w:rPr>
        <w:t>à ces dispositions spéciale</w:t>
      </w:r>
      <w:r w:rsidR="00D10160">
        <w:rPr>
          <w:lang w:val="fr-FR"/>
        </w:rPr>
        <w:t>s</w:t>
      </w:r>
      <w:r w:rsidR="00D10160" w:rsidRPr="00C030A7">
        <w:rPr>
          <w:lang w:val="fr-FR"/>
        </w:rPr>
        <w:t xml:space="preserve"> au paragraphe</w:t>
      </w:r>
      <w:r>
        <w:rPr>
          <w:lang w:val="fr-FR"/>
        </w:rPr>
        <w:t> </w:t>
      </w:r>
      <w:r w:rsidR="00D10160" w:rsidRPr="00C030A7">
        <w:rPr>
          <w:lang w:val="fr-FR"/>
        </w:rPr>
        <w:t>6.7.3.4.1, car les utilisateurs du chapitre</w:t>
      </w:r>
      <w:r>
        <w:rPr>
          <w:lang w:val="fr-FR"/>
        </w:rPr>
        <w:t> </w:t>
      </w:r>
      <w:r w:rsidR="00D10160" w:rsidRPr="00C030A7">
        <w:rPr>
          <w:lang w:val="fr-FR"/>
        </w:rPr>
        <w:t>6 doivent en tenir compte lors de la construction de citernes mobiles destinées au transport de gaz liquéfiés non réfrigérés</w:t>
      </w:r>
      <w:r w:rsidR="00D10160" w:rsidRPr="00EB746F">
        <w:rPr>
          <w:lang w:val="fr-FR"/>
        </w:rPr>
        <w:t>.</w:t>
      </w:r>
    </w:p>
    <w:p w:rsidR="00D10160" w:rsidRPr="00EB746F" w:rsidRDefault="00D10160" w:rsidP="005669F2">
      <w:pPr>
        <w:pStyle w:val="HChG"/>
        <w:rPr>
          <w:lang w:val="fr-FR"/>
        </w:rPr>
      </w:pPr>
      <w:r w:rsidRPr="00EB746F">
        <w:rPr>
          <w:lang w:val="fr-FR"/>
        </w:rPr>
        <w:lastRenderedPageBreak/>
        <w:tab/>
      </w:r>
      <w:r w:rsidRPr="00EB746F">
        <w:rPr>
          <w:lang w:val="fr-FR"/>
        </w:rPr>
        <w:tab/>
        <w:t>Propos</w:t>
      </w:r>
      <w:r>
        <w:rPr>
          <w:lang w:val="fr-FR"/>
        </w:rPr>
        <w:t>ition</w:t>
      </w:r>
    </w:p>
    <w:p w:rsidR="00D10160" w:rsidRPr="00EB746F" w:rsidRDefault="005669F2" w:rsidP="005669F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D10160" w:rsidRPr="009F0BBB">
        <w:rPr>
          <w:lang w:val="fr-FR"/>
        </w:rPr>
        <w:t>Modifier le texte du paragraphe 6.7.3.4.1 de manière qu</w:t>
      </w:r>
      <w:r w:rsidR="00D10160">
        <w:rPr>
          <w:lang w:val="fr-FR"/>
        </w:rPr>
        <w:t>’</w:t>
      </w:r>
      <w:r w:rsidR="00D10160" w:rsidRPr="009F0BBB">
        <w:rPr>
          <w:lang w:val="fr-FR"/>
        </w:rPr>
        <w:t>il renvoie les utilisateurs du chapitre 6 aux dispositions spéciales applicables à la construction des citernes mobiles utilisées pour le transport de</w:t>
      </w:r>
      <w:r w:rsidR="00D10160">
        <w:rPr>
          <w:lang w:val="fr-FR"/>
        </w:rPr>
        <w:t xml:space="preserve"> certains</w:t>
      </w:r>
      <w:r w:rsidR="00D10160" w:rsidRPr="009F0BBB">
        <w:rPr>
          <w:lang w:val="fr-FR"/>
        </w:rPr>
        <w:t xml:space="preserve"> gaz liquéfiés non réfrigérés (</w:t>
      </w:r>
      <w:r w:rsidR="00D10160">
        <w:rPr>
          <w:lang w:val="fr-FR"/>
        </w:rPr>
        <w:t>les ajouts sont</w:t>
      </w:r>
      <w:r w:rsidR="00D10160" w:rsidRPr="009F0BBB">
        <w:rPr>
          <w:lang w:val="fr-FR"/>
        </w:rPr>
        <w:t xml:space="preserve"> souligné</w:t>
      </w:r>
      <w:r w:rsidR="00D10160">
        <w:rPr>
          <w:lang w:val="fr-FR"/>
        </w:rPr>
        <w:t>s</w:t>
      </w:r>
      <w:r w:rsidR="00D10160" w:rsidRPr="009F0BBB">
        <w:rPr>
          <w:lang w:val="fr-FR"/>
        </w:rPr>
        <w:t>)</w:t>
      </w:r>
      <w:r w:rsidR="006D516F">
        <w:rPr>
          <w:lang w:val="fr-FR"/>
        </w:rPr>
        <w:t> </w:t>
      </w:r>
      <w:r w:rsidR="00D10160" w:rsidRPr="00EB746F">
        <w:rPr>
          <w:lang w:val="fr-FR"/>
        </w:rPr>
        <w:t>:</w:t>
      </w:r>
    </w:p>
    <w:p w:rsidR="00D10160" w:rsidRPr="00EB746F" w:rsidRDefault="00D10160" w:rsidP="006D516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6.7.3.4.1</w:t>
      </w:r>
      <w:r>
        <w:rPr>
          <w:lang w:val="fr-FR"/>
        </w:rPr>
        <w:tab/>
      </w:r>
      <w:r w:rsidRPr="006666D9">
        <w:rPr>
          <w:lang w:val="fr-FR"/>
        </w:rPr>
        <w:t>L’épaisseur</w:t>
      </w:r>
      <w:r w:rsidRPr="006666D9">
        <w:rPr>
          <w:spacing w:val="-9"/>
          <w:lang w:val="fr-FR"/>
        </w:rPr>
        <w:t xml:space="preserve"> </w:t>
      </w:r>
      <w:r w:rsidRPr="006666D9">
        <w:rPr>
          <w:lang w:val="fr-FR"/>
        </w:rPr>
        <w:t>minimale</w:t>
      </w:r>
      <w:r w:rsidRPr="006666D9">
        <w:rPr>
          <w:spacing w:val="-10"/>
          <w:lang w:val="fr-FR"/>
        </w:rPr>
        <w:t xml:space="preserve"> </w:t>
      </w:r>
      <w:r w:rsidRPr="006666D9">
        <w:rPr>
          <w:lang w:val="fr-FR"/>
        </w:rPr>
        <w:t>du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réservoir</w:t>
      </w:r>
      <w:r w:rsidRPr="006666D9">
        <w:rPr>
          <w:spacing w:val="-10"/>
          <w:lang w:val="fr-FR"/>
        </w:rPr>
        <w:t xml:space="preserve"> </w:t>
      </w:r>
      <w:r w:rsidRPr="006666D9">
        <w:rPr>
          <w:lang w:val="fr-FR"/>
        </w:rPr>
        <w:t>doit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être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égale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à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la</w:t>
      </w:r>
      <w:r w:rsidRPr="006666D9">
        <w:rPr>
          <w:spacing w:val="-10"/>
          <w:lang w:val="fr-FR"/>
        </w:rPr>
        <w:t xml:space="preserve"> </w:t>
      </w:r>
      <w:r w:rsidRPr="006666D9">
        <w:rPr>
          <w:lang w:val="fr-FR"/>
        </w:rPr>
        <w:t>plus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élevée</w:t>
      </w:r>
      <w:r w:rsidRPr="006666D9">
        <w:rPr>
          <w:spacing w:val="-10"/>
          <w:lang w:val="fr-FR"/>
        </w:rPr>
        <w:t xml:space="preserve"> </w:t>
      </w:r>
      <w:r w:rsidRPr="006666D9">
        <w:rPr>
          <w:lang w:val="fr-FR"/>
        </w:rPr>
        <w:t>des</w:t>
      </w:r>
      <w:r w:rsidRPr="006666D9">
        <w:rPr>
          <w:spacing w:val="-10"/>
          <w:lang w:val="fr-FR"/>
        </w:rPr>
        <w:t xml:space="preserve"> </w:t>
      </w:r>
      <w:r w:rsidRPr="006666D9">
        <w:rPr>
          <w:lang w:val="fr-FR"/>
        </w:rPr>
        <w:t>valeurs</w:t>
      </w:r>
      <w:r w:rsidRPr="006666D9">
        <w:rPr>
          <w:spacing w:val="-11"/>
          <w:lang w:val="fr-FR"/>
        </w:rPr>
        <w:t xml:space="preserve"> </w:t>
      </w:r>
      <w:r w:rsidRPr="006666D9">
        <w:rPr>
          <w:lang w:val="fr-FR"/>
        </w:rPr>
        <w:t>suivantes</w:t>
      </w:r>
      <w:r w:rsidR="006D516F" w:rsidRPr="006666D9">
        <w:rPr>
          <w:lang w:val="fr-FR"/>
        </w:rPr>
        <w:t> </w:t>
      </w:r>
      <w:r w:rsidRPr="006666D9">
        <w:rPr>
          <w:lang w:val="fr-FR"/>
        </w:rPr>
        <w:t>:</w:t>
      </w:r>
    </w:p>
    <w:p w:rsidR="00D10160" w:rsidRPr="00CC285D" w:rsidRDefault="006D516F" w:rsidP="006D516F">
      <w:pPr>
        <w:pStyle w:val="SingleTxtG"/>
        <w:ind w:left="2268" w:hanging="567"/>
        <w:rPr>
          <w:lang w:val="fr-FR"/>
        </w:rPr>
      </w:pPr>
      <w:r>
        <w:rPr>
          <w:w w:val="105"/>
          <w:lang w:val="fr-FR"/>
        </w:rPr>
        <w:t>a)</w:t>
      </w:r>
      <w:r>
        <w:rPr>
          <w:w w:val="105"/>
          <w:lang w:val="fr-FR"/>
        </w:rPr>
        <w:tab/>
      </w:r>
      <w:r w:rsidRPr="00CC285D">
        <w:rPr>
          <w:lang w:val="fr-FR"/>
        </w:rPr>
        <w:t>L</w:t>
      </w:r>
      <w:r w:rsidR="00D10160" w:rsidRPr="00CC285D">
        <w:rPr>
          <w:lang w:val="fr-FR"/>
        </w:rPr>
        <w:t>’épaisseur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minimale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déterminée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conformément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aux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prescriptions</w:t>
      </w:r>
      <w:r w:rsidR="00D10160" w:rsidRPr="00CC285D">
        <w:rPr>
          <w:spacing w:val="-18"/>
          <w:lang w:val="fr-FR"/>
        </w:rPr>
        <w:t xml:space="preserve"> </w:t>
      </w:r>
      <w:r w:rsidR="00D10160" w:rsidRPr="00CC285D">
        <w:rPr>
          <w:lang w:val="fr-FR"/>
        </w:rPr>
        <w:t>du</w:t>
      </w:r>
      <w:r w:rsidRPr="00CC285D">
        <w:rPr>
          <w:spacing w:val="-18"/>
          <w:lang w:val="fr-FR"/>
        </w:rPr>
        <w:t> </w:t>
      </w:r>
      <w:r w:rsidR="00D10160" w:rsidRPr="00CC285D">
        <w:rPr>
          <w:lang w:val="fr-FR"/>
        </w:rPr>
        <w:t xml:space="preserve">6.7.3.4 </w:t>
      </w:r>
      <w:r w:rsidR="00D10160" w:rsidRPr="00CC285D">
        <w:rPr>
          <w:u w:val="single"/>
          <w:lang w:val="fr-FR"/>
        </w:rPr>
        <w:t>et compte tenu de toute disposition spéciale applicable aux citernes mobiles indiquée dans la colonne (11) de la Liste des marchandises dangereuses du chapitre</w:t>
      </w:r>
      <w:r w:rsidRPr="00CC285D">
        <w:rPr>
          <w:u w:val="single"/>
          <w:lang w:val="fr-FR"/>
        </w:rPr>
        <w:t> </w:t>
      </w:r>
      <w:r w:rsidR="00D10160" w:rsidRPr="00CC285D">
        <w:rPr>
          <w:u w:val="single"/>
          <w:lang w:val="fr-FR"/>
        </w:rPr>
        <w:t>3.2 et décrite au paragraphe</w:t>
      </w:r>
      <w:r w:rsidRPr="00CC285D">
        <w:rPr>
          <w:u w:val="single"/>
          <w:lang w:val="fr-FR"/>
        </w:rPr>
        <w:t> </w:t>
      </w:r>
      <w:r w:rsidR="00D10160" w:rsidRPr="00CC285D">
        <w:rPr>
          <w:u w:val="single"/>
          <w:lang w:val="fr-FR"/>
        </w:rPr>
        <w:t>4.2.5.3</w:t>
      </w:r>
      <w:r w:rsidRPr="00CC285D">
        <w:rPr>
          <w:u w:val="single"/>
          <w:lang w:val="fr-FR"/>
        </w:rPr>
        <w:t> </w:t>
      </w:r>
      <w:r w:rsidR="00D10160" w:rsidRPr="00CC285D">
        <w:rPr>
          <w:lang w:val="fr-FR"/>
        </w:rPr>
        <w:t xml:space="preserve">; </w:t>
      </w:r>
      <w:proofErr w:type="gramStart"/>
      <w:r w:rsidR="00D10160" w:rsidRPr="00CC285D">
        <w:rPr>
          <w:lang w:val="fr-FR"/>
        </w:rPr>
        <w:t>ou</w:t>
      </w:r>
      <w:proofErr w:type="gramEnd"/>
    </w:p>
    <w:p w:rsidR="00D10160" w:rsidRPr="00CC285D" w:rsidRDefault="006D516F" w:rsidP="006D516F">
      <w:pPr>
        <w:pStyle w:val="SingleTxtG"/>
        <w:ind w:left="2268" w:hanging="567"/>
        <w:rPr>
          <w:lang w:val="fr-FR"/>
        </w:rPr>
      </w:pPr>
      <w:r w:rsidRPr="00CC285D">
        <w:rPr>
          <w:lang w:val="fr-FR"/>
        </w:rPr>
        <w:t>b)</w:t>
      </w:r>
      <w:r w:rsidRPr="00CC285D">
        <w:rPr>
          <w:lang w:val="fr-FR"/>
        </w:rPr>
        <w:tab/>
        <w:t>L</w:t>
      </w:r>
      <w:r w:rsidR="00D10160" w:rsidRPr="00CC285D">
        <w:rPr>
          <w:lang w:val="fr-FR"/>
        </w:rPr>
        <w:t>’épaisseur minimale déterminée conformément au code agréé pour récipients à pression,</w:t>
      </w:r>
      <w:r w:rsidR="00D10160" w:rsidRPr="00CC285D">
        <w:rPr>
          <w:spacing w:val="-13"/>
          <w:lang w:val="fr-FR"/>
        </w:rPr>
        <w:t xml:space="preserve"> </w:t>
      </w:r>
      <w:bookmarkStart w:id="1" w:name="_Hlk512932824"/>
      <w:r w:rsidR="00D10160" w:rsidRPr="00CC285D">
        <w:rPr>
          <w:lang w:val="fr-FR"/>
        </w:rPr>
        <w:t>compte</w:t>
      </w:r>
      <w:r w:rsidR="00D10160" w:rsidRPr="00CC285D">
        <w:rPr>
          <w:spacing w:val="-13"/>
          <w:lang w:val="fr-FR"/>
        </w:rPr>
        <w:t xml:space="preserve"> </w:t>
      </w:r>
      <w:r w:rsidR="00D10160" w:rsidRPr="00CC285D">
        <w:rPr>
          <w:lang w:val="fr-FR"/>
        </w:rPr>
        <w:t>tenu</w:t>
      </w:r>
      <w:r w:rsidR="00D10160" w:rsidRPr="00CC285D">
        <w:rPr>
          <w:spacing w:val="-13"/>
          <w:lang w:val="fr-FR"/>
        </w:rPr>
        <w:t xml:space="preserve"> </w:t>
      </w:r>
      <w:bookmarkEnd w:id="1"/>
      <w:r w:rsidR="00D10160" w:rsidRPr="00CC285D">
        <w:rPr>
          <w:lang w:val="fr-FR"/>
        </w:rPr>
        <w:t>des</w:t>
      </w:r>
      <w:r w:rsidR="00D10160" w:rsidRPr="00CC285D">
        <w:rPr>
          <w:spacing w:val="-13"/>
          <w:lang w:val="fr-FR"/>
        </w:rPr>
        <w:t xml:space="preserve"> </w:t>
      </w:r>
      <w:r w:rsidR="00D10160" w:rsidRPr="00CC285D">
        <w:rPr>
          <w:lang w:val="fr-FR"/>
        </w:rPr>
        <w:t>prescriptions</w:t>
      </w:r>
      <w:r w:rsidR="00D10160" w:rsidRPr="00CC285D">
        <w:rPr>
          <w:spacing w:val="-13"/>
          <w:lang w:val="fr-FR"/>
        </w:rPr>
        <w:t xml:space="preserve"> </w:t>
      </w:r>
      <w:r w:rsidR="00D10160" w:rsidRPr="00CC285D">
        <w:rPr>
          <w:lang w:val="fr-FR"/>
        </w:rPr>
        <w:t>du</w:t>
      </w:r>
      <w:r w:rsidR="00D10160" w:rsidRPr="00CC285D">
        <w:rPr>
          <w:spacing w:val="-13"/>
          <w:lang w:val="fr-FR"/>
        </w:rPr>
        <w:t xml:space="preserve"> </w:t>
      </w:r>
      <w:r w:rsidR="00D10160" w:rsidRPr="00CC285D">
        <w:rPr>
          <w:lang w:val="fr-FR"/>
        </w:rPr>
        <w:t xml:space="preserve">6.7.3.3 </w:t>
      </w:r>
      <w:r w:rsidR="00D10160" w:rsidRPr="00CC285D">
        <w:rPr>
          <w:u w:val="single"/>
          <w:lang w:val="fr-FR"/>
        </w:rPr>
        <w:t>et compte tenu de toute disposition spéciale applicable aux citernes mobiles indiquée dans la colonne (11) de la Liste des marchandises dangereuses du chapitre</w:t>
      </w:r>
      <w:r w:rsidRPr="00CC285D">
        <w:rPr>
          <w:u w:val="single"/>
          <w:lang w:val="fr-FR"/>
        </w:rPr>
        <w:t> </w:t>
      </w:r>
      <w:r w:rsidR="00D10160" w:rsidRPr="00CC285D">
        <w:rPr>
          <w:u w:val="single"/>
          <w:lang w:val="fr-FR"/>
        </w:rPr>
        <w:t>3.2 et décrite au paragraphe</w:t>
      </w:r>
      <w:r w:rsidRPr="00CC285D">
        <w:rPr>
          <w:u w:val="single"/>
          <w:lang w:val="fr-FR"/>
        </w:rPr>
        <w:t> </w:t>
      </w:r>
      <w:r w:rsidR="00D10160" w:rsidRPr="00CC285D">
        <w:rPr>
          <w:u w:val="single"/>
          <w:lang w:val="fr-FR"/>
        </w:rPr>
        <w:t>4.2.5.3</w:t>
      </w:r>
      <w:r w:rsidR="00D10160" w:rsidRPr="00CC285D">
        <w:rPr>
          <w:lang w:val="fr-FR"/>
        </w:rPr>
        <w:t>. ».</w:t>
      </w:r>
    </w:p>
    <w:p w:rsidR="006D516F" w:rsidRPr="006D516F" w:rsidRDefault="006D516F" w:rsidP="006D516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D516F" w:rsidRPr="006D516F" w:rsidSect="00325F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5C" w:rsidRDefault="00F8655C" w:rsidP="00F95C08">
      <w:pPr>
        <w:spacing w:line="240" w:lineRule="auto"/>
      </w:pPr>
    </w:p>
  </w:endnote>
  <w:endnote w:type="continuationSeparator" w:id="0">
    <w:p w:rsidR="00F8655C" w:rsidRPr="00AC3823" w:rsidRDefault="00F8655C" w:rsidP="00AC3823">
      <w:pPr>
        <w:pStyle w:val="Footer"/>
      </w:pPr>
    </w:p>
  </w:endnote>
  <w:endnote w:type="continuationNotice" w:id="1">
    <w:p w:rsidR="00F8655C" w:rsidRDefault="00F865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1E" w:rsidRPr="00325F1E" w:rsidRDefault="00325F1E" w:rsidP="00325F1E">
    <w:pPr>
      <w:pStyle w:val="Footer"/>
      <w:tabs>
        <w:tab w:val="right" w:pos="9638"/>
      </w:tabs>
    </w:pPr>
    <w:r w:rsidRPr="00325F1E">
      <w:rPr>
        <w:b/>
        <w:sz w:val="18"/>
      </w:rPr>
      <w:fldChar w:fldCharType="begin"/>
    </w:r>
    <w:r w:rsidRPr="00325F1E">
      <w:rPr>
        <w:b/>
        <w:sz w:val="18"/>
      </w:rPr>
      <w:instrText xml:space="preserve"> PAGE  \* MERGEFORMAT </w:instrText>
    </w:r>
    <w:r w:rsidRPr="00325F1E">
      <w:rPr>
        <w:b/>
        <w:sz w:val="18"/>
      </w:rPr>
      <w:fldChar w:fldCharType="separate"/>
    </w:r>
    <w:r w:rsidR="000F4A0C">
      <w:rPr>
        <w:b/>
        <w:noProof/>
        <w:sz w:val="18"/>
      </w:rPr>
      <w:t>2</w:t>
    </w:r>
    <w:r w:rsidRPr="00325F1E">
      <w:rPr>
        <w:b/>
        <w:sz w:val="18"/>
      </w:rPr>
      <w:fldChar w:fldCharType="end"/>
    </w:r>
    <w:r>
      <w:rPr>
        <w:b/>
        <w:sz w:val="18"/>
      </w:rPr>
      <w:tab/>
    </w:r>
    <w:r>
      <w:t>GE.18-05260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1E" w:rsidRPr="00325F1E" w:rsidRDefault="00325F1E" w:rsidP="00325F1E">
    <w:pPr>
      <w:pStyle w:val="Footer"/>
      <w:tabs>
        <w:tab w:val="right" w:pos="9638"/>
      </w:tabs>
      <w:rPr>
        <w:b/>
        <w:sz w:val="18"/>
      </w:rPr>
    </w:pPr>
    <w:r>
      <w:t>GE.18-05260</w:t>
    </w:r>
    <w:r>
      <w:tab/>
    </w:r>
    <w:r w:rsidRPr="00325F1E">
      <w:rPr>
        <w:b/>
        <w:sz w:val="18"/>
      </w:rPr>
      <w:fldChar w:fldCharType="begin"/>
    </w:r>
    <w:r w:rsidRPr="00325F1E">
      <w:rPr>
        <w:b/>
        <w:sz w:val="18"/>
      </w:rPr>
      <w:instrText xml:space="preserve"> PAGE  \* MERGEFORMAT </w:instrText>
    </w:r>
    <w:r w:rsidRPr="00325F1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25F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325F1E" w:rsidRDefault="00325F1E" w:rsidP="00325F1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05260  (</w:t>
    </w:r>
    <w:proofErr w:type="gramEnd"/>
    <w:r>
      <w:rPr>
        <w:sz w:val="20"/>
      </w:rPr>
      <w:t>F)    010518    090518</w:t>
    </w:r>
    <w:r>
      <w:rPr>
        <w:sz w:val="20"/>
      </w:rPr>
      <w:br/>
    </w:r>
    <w:r w:rsidRPr="00325F1E">
      <w:rPr>
        <w:rFonts w:ascii="C39T30Lfz" w:hAnsi="C39T30Lfz"/>
        <w:sz w:val="56"/>
      </w:rPr>
      <w:t></w:t>
    </w:r>
    <w:r w:rsidRPr="00325F1E">
      <w:rPr>
        <w:rFonts w:ascii="C39T30Lfz" w:hAnsi="C39T30Lfz"/>
        <w:sz w:val="56"/>
      </w:rPr>
      <w:t></w:t>
    </w:r>
    <w:r w:rsidRPr="00325F1E">
      <w:rPr>
        <w:rFonts w:ascii="C39T30Lfz" w:hAnsi="C39T30Lfz"/>
        <w:sz w:val="56"/>
      </w:rPr>
      <w:t></w:t>
    </w:r>
    <w:r w:rsidRPr="00325F1E">
      <w:rPr>
        <w:rFonts w:ascii="C39T30Lfz" w:hAnsi="C39T30Lfz"/>
        <w:sz w:val="56"/>
      </w:rPr>
      <w:t></w:t>
    </w:r>
    <w:r w:rsidRPr="00325F1E">
      <w:rPr>
        <w:rFonts w:ascii="C39T30Lfz" w:hAnsi="C39T30Lfz"/>
        <w:sz w:val="56"/>
      </w:rPr>
      <w:t></w:t>
    </w:r>
    <w:r w:rsidRPr="00325F1E">
      <w:rPr>
        <w:rFonts w:ascii="C39T30Lfz" w:hAnsi="C39T30Lfz"/>
        <w:sz w:val="56"/>
      </w:rPr>
      <w:t></w:t>
    </w:r>
    <w:r w:rsidRPr="00325F1E">
      <w:rPr>
        <w:rFonts w:ascii="C39T30Lfz" w:hAnsi="C39T30Lfz"/>
        <w:sz w:val="56"/>
      </w:rPr>
      <w:t></w:t>
    </w:r>
    <w:r w:rsidRPr="00325F1E">
      <w:rPr>
        <w:rFonts w:ascii="C39T30Lfz" w:hAnsi="C39T30Lfz"/>
        <w:sz w:val="56"/>
      </w:rPr>
      <w:t></w:t>
    </w:r>
    <w:r w:rsidRPr="00325F1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5C" w:rsidRPr="00AC3823" w:rsidRDefault="00F865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655C" w:rsidRPr="00AC3823" w:rsidRDefault="00F8655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655C" w:rsidRPr="00AC3823" w:rsidRDefault="00F8655C">
      <w:pPr>
        <w:spacing w:line="240" w:lineRule="auto"/>
        <w:rPr>
          <w:sz w:val="2"/>
          <w:szCs w:val="2"/>
        </w:rPr>
      </w:pPr>
    </w:p>
  </w:footnote>
  <w:footnote w:id="2">
    <w:p w:rsidR="005669F2" w:rsidRDefault="005669F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4C18D3">
        <w:rPr>
          <w:lang w:val="fr-FR" w:eastAsia="en-GB"/>
        </w:rPr>
        <w:t>Conformément au programme de travail du Sous-Comité pour la période 2017-2018, approuvé par le</w:t>
      </w:r>
      <w:r>
        <w:rPr>
          <w:lang w:val="fr-FR" w:eastAsia="en-GB"/>
        </w:rPr>
        <w:t> </w:t>
      </w:r>
      <w:r w:rsidRPr="004C18D3">
        <w:rPr>
          <w:lang w:val="fr-FR" w:eastAsia="en-GB"/>
        </w:rPr>
        <w:t>Comité à sa huitième session (voir ST/SG/AC.10/C.3/100, par.</w:t>
      </w:r>
      <w:r>
        <w:rPr>
          <w:lang w:val="fr-FR" w:eastAsia="en-GB"/>
        </w:rPr>
        <w:t> </w:t>
      </w:r>
      <w:r w:rsidRPr="004C18D3">
        <w:rPr>
          <w:lang w:val="fr-FR" w:eastAsia="en-GB"/>
        </w:rPr>
        <w:t>98, et ST/SG/AC.10/44, par.</w:t>
      </w:r>
      <w:r>
        <w:rPr>
          <w:lang w:val="fr-FR" w:eastAsia="en-GB"/>
        </w:rPr>
        <w:t> </w:t>
      </w:r>
      <w:r w:rsidRPr="004C18D3">
        <w:rPr>
          <w:lang w:val="fr-FR" w:eastAsia="en-GB"/>
        </w:rPr>
        <w:t>14</w:t>
      </w:r>
      <w:r w:rsidRPr="0086261F">
        <w:t>)</w:t>
      </w:r>
      <w:r w:rsidRPr="0086261F"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1E" w:rsidRPr="00325F1E" w:rsidRDefault="000F4A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1E" w:rsidRPr="00325F1E" w:rsidRDefault="000F4A0C" w:rsidP="00325F1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5C"/>
    <w:rsid w:val="00017F94"/>
    <w:rsid w:val="00023842"/>
    <w:rsid w:val="000305D3"/>
    <w:rsid w:val="000334F9"/>
    <w:rsid w:val="0007796D"/>
    <w:rsid w:val="000B7790"/>
    <w:rsid w:val="000F4A0C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25F1E"/>
    <w:rsid w:val="00441C3B"/>
    <w:rsid w:val="00446FE5"/>
    <w:rsid w:val="00452396"/>
    <w:rsid w:val="004E468C"/>
    <w:rsid w:val="0050389A"/>
    <w:rsid w:val="005505B7"/>
    <w:rsid w:val="005669F2"/>
    <w:rsid w:val="00573BE5"/>
    <w:rsid w:val="00584DC4"/>
    <w:rsid w:val="00586ED3"/>
    <w:rsid w:val="00596AA9"/>
    <w:rsid w:val="006666D9"/>
    <w:rsid w:val="006730F0"/>
    <w:rsid w:val="0068456F"/>
    <w:rsid w:val="006D516F"/>
    <w:rsid w:val="00706589"/>
    <w:rsid w:val="0071601D"/>
    <w:rsid w:val="007A62E6"/>
    <w:rsid w:val="007E24AA"/>
    <w:rsid w:val="00804BBC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C285D"/>
    <w:rsid w:val="00D10160"/>
    <w:rsid w:val="00D3439C"/>
    <w:rsid w:val="00DB1831"/>
    <w:rsid w:val="00DD3BFD"/>
    <w:rsid w:val="00DF6678"/>
    <w:rsid w:val="00EF2E22"/>
    <w:rsid w:val="00F01738"/>
    <w:rsid w:val="00F660DF"/>
    <w:rsid w:val="00F730C8"/>
    <w:rsid w:val="00F8655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A7400A-5C51-46E5-A378-2022926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ST/SG/AC.10/C.3/2018/41</vt:lpstr>
      <vt:lpstr>ST/SG/AC.10/C.3/2018/41</vt:lpstr>
    </vt:vector>
  </TitlesOfParts>
  <Company>DCM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ST/SG/AC.10/C.3/2018/41</dc:title>
  <dc:subject/>
  <dc:creator>Christine  CHAUTAGNAT</dc:creator>
  <cp:keywords/>
  <cp:lastModifiedBy>Laurence Berthet</cp:lastModifiedBy>
  <cp:revision>3</cp:revision>
  <cp:lastPrinted>2018-05-09T14:55:00Z</cp:lastPrinted>
  <dcterms:created xsi:type="dcterms:W3CDTF">2018-05-09T14:54:00Z</dcterms:created>
  <dcterms:modified xsi:type="dcterms:W3CDTF">2018-05-09T14:55:00Z</dcterms:modified>
</cp:coreProperties>
</file>