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2F7E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2F7E63" w:rsidP="002F7E63">
            <w:pPr>
              <w:jc w:val="right"/>
            </w:pPr>
            <w:r w:rsidRPr="002F7E63">
              <w:rPr>
                <w:sz w:val="40"/>
              </w:rPr>
              <w:t>ST</w:t>
            </w:r>
            <w:r>
              <w:t>/SG/AC.10/C.3/2018/38</w:t>
            </w:r>
          </w:p>
        </w:tc>
      </w:tr>
      <w:tr w:rsidR="00132EA9" w:rsidRPr="00DB58B5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A4CF" wp14:editId="5B88504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2F7E63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2F7E63" w:rsidRDefault="002F7E63" w:rsidP="002F7E63">
            <w:pPr>
              <w:spacing w:line="240" w:lineRule="exact"/>
            </w:pPr>
            <w:r>
              <w:t>4 avril 2018</w:t>
            </w:r>
          </w:p>
          <w:p w:rsidR="002F7E63" w:rsidRDefault="002F7E63" w:rsidP="002F7E63">
            <w:pPr>
              <w:spacing w:line="240" w:lineRule="exact"/>
            </w:pPr>
            <w:r>
              <w:t>Français</w:t>
            </w:r>
          </w:p>
          <w:p w:rsidR="002F7E63" w:rsidRPr="00DB58B5" w:rsidRDefault="002F7E63" w:rsidP="002F7E63">
            <w:pPr>
              <w:spacing w:line="240" w:lineRule="exact"/>
            </w:pPr>
            <w:r>
              <w:t>Original : anglais</w:t>
            </w:r>
          </w:p>
        </w:tc>
      </w:tr>
    </w:tbl>
    <w:p w:rsidR="002F7E63" w:rsidRPr="00CA0680" w:rsidRDefault="002F7E6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2F7E63" w:rsidRPr="00CA0680" w:rsidRDefault="002F7E6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2F7E63" w:rsidRDefault="002F7E63" w:rsidP="000305D3">
      <w:pPr>
        <w:spacing w:before="120"/>
        <w:rPr>
          <w:b/>
        </w:rPr>
      </w:pPr>
      <w:r>
        <w:rPr>
          <w:b/>
        </w:rPr>
        <w:t xml:space="preserve">Cinquante-troisième </w:t>
      </w:r>
      <w:r w:rsidRPr="00CA0680">
        <w:rPr>
          <w:b/>
        </w:rPr>
        <w:t>session</w:t>
      </w:r>
    </w:p>
    <w:p w:rsidR="002F7E63" w:rsidRDefault="002F7E63" w:rsidP="000305D3">
      <w:r>
        <w:t>Genève, 25 juin-4 juillet 2018</w:t>
      </w:r>
    </w:p>
    <w:p w:rsidR="002F7E63" w:rsidRDefault="002F7E63" w:rsidP="000305D3">
      <w:r>
        <w:t>Point 3 de l’ordre du jour provisoire</w:t>
      </w:r>
    </w:p>
    <w:p w:rsidR="002F7E63" w:rsidRPr="00931230" w:rsidRDefault="002F7E63" w:rsidP="00AC3823">
      <w:pPr>
        <w:rPr>
          <w:b/>
        </w:rPr>
      </w:pPr>
      <w:r w:rsidRPr="00931230">
        <w:rPr>
          <w:b/>
        </w:rPr>
        <w:t>Inscriptions, classement et emballage</w:t>
      </w:r>
    </w:p>
    <w:p w:rsidR="002F7E63" w:rsidRPr="000912C3" w:rsidRDefault="002F7E63" w:rsidP="00931230">
      <w:pPr>
        <w:pStyle w:val="HChG"/>
        <w:rPr>
          <w:lang w:val="fr-FR"/>
        </w:rPr>
      </w:pPr>
      <w:r w:rsidRPr="006A4372">
        <w:tab/>
      </w:r>
      <w:r w:rsidRPr="006A4372">
        <w:tab/>
      </w:r>
      <w:r w:rsidRPr="000912C3">
        <w:rPr>
          <w:lang w:val="fr-FR"/>
        </w:rPr>
        <w:t>Corrections d</w:t>
      </w:r>
      <w:r>
        <w:rPr>
          <w:lang w:val="fr-FR"/>
        </w:rPr>
        <w:t>’</w:t>
      </w:r>
      <w:r w:rsidRPr="000912C3">
        <w:rPr>
          <w:lang w:val="fr-FR"/>
        </w:rPr>
        <w:t>ordre rédactionnel à apporter aux versions française et anglaise du texte du Règlement type</w:t>
      </w:r>
    </w:p>
    <w:p w:rsidR="002F7E63" w:rsidRPr="000912C3" w:rsidRDefault="002F7E63" w:rsidP="00931230">
      <w:pPr>
        <w:pStyle w:val="H1G"/>
        <w:rPr>
          <w:lang w:val="fr-FR"/>
        </w:rPr>
      </w:pPr>
      <w:r w:rsidRPr="000912C3">
        <w:rPr>
          <w:lang w:val="fr-FR"/>
        </w:rPr>
        <w:tab/>
      </w:r>
      <w:r w:rsidRPr="000912C3">
        <w:rPr>
          <w:lang w:val="fr-FR"/>
        </w:rPr>
        <w:tab/>
        <w:t>Communication de l</w:t>
      </w:r>
      <w:r>
        <w:rPr>
          <w:lang w:val="fr-FR"/>
        </w:rPr>
        <w:t>’</w:t>
      </w:r>
      <w:r w:rsidRPr="000912C3">
        <w:rPr>
          <w:lang w:val="fr-FR"/>
        </w:rPr>
        <w:t>expert du Canada</w:t>
      </w:r>
      <w:r w:rsidR="00931230" w:rsidRPr="0093123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2F7E63" w:rsidRPr="00696ACB" w:rsidRDefault="002F7E63" w:rsidP="00931230">
      <w:pPr>
        <w:pStyle w:val="HChG"/>
        <w:rPr>
          <w:szCs w:val="28"/>
        </w:rPr>
      </w:pPr>
      <w:r w:rsidRPr="000912C3">
        <w:rPr>
          <w:lang w:val="fr-FR"/>
        </w:rPr>
        <w:tab/>
      </w:r>
      <w:r w:rsidRPr="000912C3">
        <w:rPr>
          <w:lang w:val="fr-FR"/>
        </w:rPr>
        <w:tab/>
      </w:r>
      <w:r>
        <w:t>Introduction</w:t>
      </w:r>
    </w:p>
    <w:p w:rsidR="002F7E63" w:rsidRPr="000912C3" w:rsidRDefault="0089757E" w:rsidP="00931230">
      <w:pPr>
        <w:pStyle w:val="SingleTxtG"/>
        <w:rPr>
          <w:i/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</w:r>
      <w:r w:rsidR="002F7E63" w:rsidRPr="000912C3">
        <w:rPr>
          <w:lang w:val="fr-FR"/>
        </w:rPr>
        <w:t>Afin d</w:t>
      </w:r>
      <w:r w:rsidR="002F7E63">
        <w:rPr>
          <w:lang w:val="fr-FR"/>
        </w:rPr>
        <w:t>’</w:t>
      </w:r>
      <w:r w:rsidR="002F7E63" w:rsidRPr="000912C3">
        <w:rPr>
          <w:lang w:val="fr-FR"/>
        </w:rPr>
        <w:t xml:space="preserve">assurer la </w:t>
      </w:r>
      <w:r w:rsidR="002F7E63">
        <w:rPr>
          <w:lang w:val="fr-FR"/>
        </w:rPr>
        <w:t>cohé</w:t>
      </w:r>
      <w:r w:rsidR="002F7E63" w:rsidRPr="000912C3">
        <w:rPr>
          <w:lang w:val="fr-FR"/>
        </w:rPr>
        <w:t>rence entre les versions anglaise et française du Règlement type, l</w:t>
      </w:r>
      <w:r w:rsidR="002F7E63">
        <w:rPr>
          <w:lang w:val="fr-FR"/>
        </w:rPr>
        <w:t>’</w:t>
      </w:r>
      <w:r w:rsidR="002F7E63" w:rsidRPr="000912C3">
        <w:rPr>
          <w:lang w:val="fr-FR"/>
        </w:rPr>
        <w:t xml:space="preserve">expert </w:t>
      </w:r>
      <w:r w:rsidR="002F7E63">
        <w:rPr>
          <w:lang w:val="fr-FR"/>
        </w:rPr>
        <w:t xml:space="preserve">du </w:t>
      </w:r>
      <w:r w:rsidR="002F7E63" w:rsidRPr="000912C3">
        <w:rPr>
          <w:lang w:val="fr-FR"/>
        </w:rPr>
        <w:t xml:space="preserve">Canada </w:t>
      </w:r>
      <w:r w:rsidR="002F7E63">
        <w:rPr>
          <w:lang w:val="fr-FR"/>
        </w:rPr>
        <w:t>recommande de rectifier les passages suivants</w:t>
      </w:r>
      <w:r>
        <w:rPr>
          <w:lang w:val="fr-FR"/>
        </w:rPr>
        <w:t> </w:t>
      </w:r>
      <w:r w:rsidR="002F7E63" w:rsidRPr="000912C3">
        <w:rPr>
          <w:lang w:val="fr-FR"/>
        </w:rPr>
        <w:t>:</w:t>
      </w:r>
    </w:p>
    <w:p w:rsidR="0089757E" w:rsidRDefault="0089757E" w:rsidP="0089757E">
      <w:pPr>
        <w:pStyle w:val="SingleTxtG"/>
        <w:ind w:firstLine="567"/>
        <w:rPr>
          <w:i/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2F7E63" w:rsidRPr="000912C3">
        <w:rPr>
          <w:lang w:val="fr-FR"/>
        </w:rPr>
        <w:t xml:space="preserve">La note de bas de page 3 du 2.0.3.1, le 2.3.1.3 et le NOTA </w:t>
      </w:r>
      <w:r w:rsidR="002F7E63">
        <w:rPr>
          <w:lang w:val="fr-FR"/>
        </w:rPr>
        <w:t xml:space="preserve">du </w:t>
      </w:r>
      <w:r w:rsidR="002F7E63" w:rsidRPr="000912C3">
        <w:rPr>
          <w:lang w:val="fr-FR"/>
        </w:rPr>
        <w:t xml:space="preserve">2.6.2.2.4.1 </w:t>
      </w:r>
      <w:r w:rsidR="002F7E63">
        <w:rPr>
          <w:lang w:val="fr-FR"/>
        </w:rPr>
        <w:t xml:space="preserve">dans la </w:t>
      </w:r>
      <w:r w:rsidR="002F7E63" w:rsidRPr="000912C3">
        <w:rPr>
          <w:lang w:val="fr-FR"/>
        </w:rPr>
        <w:t>version</w:t>
      </w:r>
      <w:r w:rsidR="002F7E63">
        <w:rPr>
          <w:lang w:val="fr-FR"/>
        </w:rPr>
        <w:t xml:space="preserve"> française </w:t>
      </w:r>
      <w:r w:rsidR="002F7E63" w:rsidRPr="000912C3">
        <w:rPr>
          <w:lang w:val="fr-FR"/>
        </w:rPr>
        <w:t>;</w:t>
      </w:r>
    </w:p>
    <w:p w:rsidR="002F7E63" w:rsidRPr="000912C3" w:rsidRDefault="0089757E" w:rsidP="0089757E">
      <w:pPr>
        <w:pStyle w:val="SingleTxtG"/>
        <w:ind w:firstLine="567"/>
        <w:rPr>
          <w:i/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2F7E63" w:rsidRPr="000912C3">
        <w:rPr>
          <w:lang w:val="fr-FR"/>
        </w:rPr>
        <w:t xml:space="preserve">La note de bas de page 3 du 2.0.3.1, </w:t>
      </w:r>
      <w:r w:rsidR="002F7E63">
        <w:rPr>
          <w:lang w:val="fr-FR"/>
        </w:rPr>
        <w:t>la NOTE</w:t>
      </w:r>
      <w:r w:rsidR="002F7E63" w:rsidRPr="000912C3">
        <w:rPr>
          <w:lang w:val="fr-FR"/>
        </w:rPr>
        <w:t xml:space="preserve"> </w:t>
      </w:r>
      <w:r w:rsidR="002F7E63">
        <w:rPr>
          <w:lang w:val="fr-FR"/>
        </w:rPr>
        <w:t xml:space="preserve">du </w:t>
      </w:r>
      <w:r w:rsidR="002F7E63" w:rsidRPr="000912C3">
        <w:rPr>
          <w:lang w:val="fr-FR"/>
        </w:rPr>
        <w:t xml:space="preserve">2.6.2.2.4.1 </w:t>
      </w:r>
      <w:r w:rsidR="002F7E63">
        <w:rPr>
          <w:lang w:val="fr-FR"/>
        </w:rPr>
        <w:t xml:space="preserve">et le </w:t>
      </w:r>
      <w:r w:rsidR="002F7E63" w:rsidRPr="000912C3">
        <w:rPr>
          <w:lang w:val="fr-FR"/>
        </w:rPr>
        <w:t xml:space="preserve">2.8.2.4 </w:t>
      </w:r>
      <w:r w:rsidR="002F7E63">
        <w:rPr>
          <w:lang w:val="fr-FR"/>
        </w:rPr>
        <w:t xml:space="preserve">dans la </w:t>
      </w:r>
      <w:r w:rsidR="002F7E63" w:rsidRPr="000912C3">
        <w:rPr>
          <w:lang w:val="fr-FR"/>
        </w:rPr>
        <w:t>version</w:t>
      </w:r>
      <w:r w:rsidR="002F7E63">
        <w:rPr>
          <w:lang w:val="fr-FR"/>
        </w:rPr>
        <w:t xml:space="preserve"> anglaise</w:t>
      </w:r>
      <w:r w:rsidR="002F7E63" w:rsidRPr="000912C3">
        <w:rPr>
          <w:lang w:val="fr-FR"/>
        </w:rPr>
        <w:t>.</w:t>
      </w:r>
    </w:p>
    <w:p w:rsidR="002F7E63" w:rsidRPr="00BC6F5A" w:rsidRDefault="002F7E63" w:rsidP="00931230">
      <w:pPr>
        <w:pStyle w:val="HChG"/>
      </w:pPr>
      <w:r w:rsidRPr="000912C3">
        <w:rPr>
          <w:lang w:val="fr-FR"/>
        </w:rPr>
        <w:tab/>
      </w:r>
      <w:r w:rsidRPr="000912C3">
        <w:rPr>
          <w:lang w:val="fr-FR"/>
        </w:rPr>
        <w:tab/>
      </w:r>
      <w:r>
        <w:t>Proposition</w:t>
      </w:r>
    </w:p>
    <w:p w:rsidR="002F7E63" w:rsidRPr="00E84DBF" w:rsidRDefault="0089757E" w:rsidP="00931230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</w:r>
      <w:r w:rsidR="002F7E63" w:rsidRPr="00E84DBF">
        <w:rPr>
          <w:lang w:val="fr-FR"/>
        </w:rPr>
        <w:t xml:space="preserve">Le </w:t>
      </w:r>
      <w:r w:rsidR="002F7E63" w:rsidRPr="0089757E">
        <w:rPr>
          <w:b/>
          <w:lang w:val="fr-FR"/>
        </w:rPr>
        <w:t>libellé français</w:t>
      </w:r>
      <w:r w:rsidR="002F7E63" w:rsidRPr="00E84DBF">
        <w:rPr>
          <w:lang w:val="fr-FR"/>
        </w:rPr>
        <w:t xml:space="preserve"> ci-après ne concorde pas avec les autres dispositions pertinentes de la </w:t>
      </w:r>
      <w:r w:rsidR="002F7E63" w:rsidRPr="0089757E">
        <w:rPr>
          <w:lang w:val="fr-FR"/>
        </w:rPr>
        <w:t>version française</w:t>
      </w:r>
      <w:r>
        <w:rPr>
          <w:lang w:val="fr-FR"/>
        </w:rPr>
        <w:t> </w:t>
      </w:r>
      <w:r w:rsidR="002F7E63" w:rsidRPr="00E84DBF">
        <w:rPr>
          <w:lang w:val="fr-FR"/>
        </w:rPr>
        <w:t>:</w:t>
      </w:r>
    </w:p>
    <w:p w:rsidR="002F7E63" w:rsidRPr="00E84DBF" w:rsidRDefault="0089757E" w:rsidP="007C0A75">
      <w:pPr>
        <w:pStyle w:val="SingleTxtG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2F7E63" w:rsidRPr="00E84DBF">
        <w:rPr>
          <w:lang w:val="fr-FR"/>
        </w:rPr>
        <w:t xml:space="preserve">La note 3 du 2.0.3.1 </w:t>
      </w:r>
      <w:r w:rsidR="002F7E63">
        <w:rPr>
          <w:lang w:val="fr-FR"/>
        </w:rPr>
        <w:t>de la s</w:t>
      </w:r>
      <w:r w:rsidR="002F7E63" w:rsidRPr="00E84DBF">
        <w:rPr>
          <w:lang w:val="fr-FR"/>
        </w:rPr>
        <w:t xml:space="preserve">ection 2.0.3 </w:t>
      </w:r>
      <w:r w:rsidR="002F7E63">
        <w:rPr>
          <w:lang w:val="fr-FR"/>
        </w:rPr>
        <w:t>(</w:t>
      </w:r>
      <w:r w:rsidR="002F7E63" w:rsidRPr="0089757E">
        <w:rPr>
          <w:b/>
          <w:lang w:val="fr-FR"/>
        </w:rPr>
        <w:t>Ordre de prépondérance des caractéristiques de danger</w:t>
      </w:r>
      <w:r w:rsidR="002F7E63">
        <w:rPr>
          <w:lang w:val="fr-FR"/>
        </w:rPr>
        <w:t>)</w:t>
      </w:r>
      <w:r w:rsidR="002F7E63" w:rsidRPr="00E84DBF">
        <w:rPr>
          <w:lang w:val="fr-FR"/>
        </w:rPr>
        <w:t xml:space="preserve"> </w:t>
      </w:r>
      <w:r w:rsidR="002F7E63">
        <w:rPr>
          <w:lang w:val="fr-FR"/>
        </w:rPr>
        <w:t>est libellée comme suit :</w:t>
      </w:r>
      <w:r w:rsidR="002F7E63" w:rsidRPr="00E84DBF">
        <w:rPr>
          <w:lang w:val="fr-FR"/>
        </w:rPr>
        <w:t xml:space="preserve"> </w:t>
      </w:r>
      <w:r>
        <w:rPr>
          <w:lang w:val="fr-FR"/>
        </w:rPr>
        <w:t>« </w:t>
      </w:r>
      <w:r w:rsidR="002F7E63" w:rsidRPr="00E84DBF">
        <w:rPr>
          <w:lang w:val="fr-FR"/>
        </w:rPr>
        <w:t>…</w:t>
      </w:r>
      <w:r>
        <w:rPr>
          <w:lang w:val="fr-FR"/>
        </w:rPr>
        <w:t xml:space="preserve"> </w:t>
      </w:r>
      <w:r w:rsidR="002F7E63">
        <w:rPr>
          <w:lang w:val="fr-FR"/>
        </w:rPr>
        <w:t>une toxicité à l’ingestion</w:t>
      </w:r>
      <w:r w:rsidR="002F7E63" w:rsidRPr="00E84DBF">
        <w:rPr>
          <w:lang w:val="fr-FR"/>
        </w:rPr>
        <w:t xml:space="preserve"> o</w:t>
      </w:r>
      <w:r w:rsidR="002F7E63">
        <w:rPr>
          <w:lang w:val="fr-FR"/>
        </w:rPr>
        <w:t>u</w:t>
      </w:r>
      <w:r w:rsidR="002F7E63" w:rsidRPr="00E84DBF">
        <w:rPr>
          <w:lang w:val="fr-FR"/>
        </w:rPr>
        <w:t xml:space="preserve"> </w:t>
      </w:r>
      <w:r w:rsidR="002F7E63">
        <w:rPr>
          <w:lang w:val="fr-FR"/>
        </w:rPr>
        <w:t xml:space="preserve">à l’absorption cutanée seulement du niveau du groupe d’emballage </w:t>
      </w:r>
      <w:r w:rsidR="002F7E63" w:rsidRPr="00E84DBF">
        <w:rPr>
          <w:lang w:val="fr-FR"/>
        </w:rPr>
        <w:t xml:space="preserve">III </w:t>
      </w:r>
      <w:r w:rsidR="002F7E63">
        <w:rPr>
          <w:lang w:val="fr-FR"/>
        </w:rPr>
        <w:t>ou moins</w:t>
      </w:r>
      <w:r w:rsidR="002F7E63" w:rsidRPr="00E84DBF">
        <w:rPr>
          <w:lang w:val="fr-FR"/>
        </w:rPr>
        <w:t>.</w:t>
      </w:r>
      <w:r>
        <w:rPr>
          <w:lang w:val="fr-FR"/>
        </w:rPr>
        <w:t> ».</w:t>
      </w:r>
      <w:r w:rsidR="002F7E63">
        <w:rPr>
          <w:lang w:val="fr-FR"/>
        </w:rPr>
        <w:t xml:space="preserve"> </w:t>
      </w:r>
      <w:r w:rsidR="002F7E63" w:rsidRPr="00E84DBF">
        <w:rPr>
          <w:lang w:val="fr-FR"/>
        </w:rPr>
        <w:t>Or, le paragraphe 2.8.2.4 dispose que la toxicité à l</w:t>
      </w:r>
      <w:r w:rsidR="002F7E63">
        <w:rPr>
          <w:lang w:val="fr-FR"/>
        </w:rPr>
        <w:t>’</w:t>
      </w:r>
      <w:r w:rsidR="002F7E63" w:rsidRPr="00E84DBF">
        <w:rPr>
          <w:lang w:val="fr-FR"/>
        </w:rPr>
        <w:t xml:space="preserve">ingestion </w:t>
      </w:r>
      <w:r w:rsidR="002F7E63" w:rsidRPr="009E6AB5">
        <w:rPr>
          <w:b/>
          <w:lang w:val="fr-FR"/>
        </w:rPr>
        <w:t>et</w:t>
      </w:r>
      <w:r w:rsidR="002F7E63" w:rsidRPr="00E84DBF">
        <w:rPr>
          <w:lang w:val="fr-FR"/>
        </w:rPr>
        <w:t xml:space="preserve"> à l</w:t>
      </w:r>
      <w:r w:rsidR="002F7E63">
        <w:rPr>
          <w:lang w:val="fr-FR"/>
        </w:rPr>
        <w:t>’</w:t>
      </w:r>
      <w:r w:rsidR="002F7E63" w:rsidRPr="00E84DBF">
        <w:rPr>
          <w:lang w:val="fr-FR"/>
        </w:rPr>
        <w:t xml:space="preserve">absorption cutanée </w:t>
      </w:r>
      <w:proofErr w:type="gramStart"/>
      <w:r w:rsidR="002F7E63" w:rsidRPr="00E84DBF">
        <w:rPr>
          <w:lang w:val="fr-FR"/>
        </w:rPr>
        <w:t>doi</w:t>
      </w:r>
      <w:r w:rsidR="002F7E63">
        <w:rPr>
          <w:lang w:val="fr-FR"/>
        </w:rPr>
        <w:t>ven</w:t>
      </w:r>
      <w:r w:rsidR="002F7E63" w:rsidRPr="00E84DBF">
        <w:rPr>
          <w:lang w:val="fr-FR"/>
        </w:rPr>
        <w:t>t</w:t>
      </w:r>
      <w:proofErr w:type="gramEnd"/>
      <w:r w:rsidR="002F7E63" w:rsidRPr="00E84DBF">
        <w:rPr>
          <w:lang w:val="fr-FR"/>
        </w:rPr>
        <w:t xml:space="preserve"> correspondre au groupe d</w:t>
      </w:r>
      <w:r w:rsidR="002F7E63">
        <w:rPr>
          <w:lang w:val="fr-FR"/>
        </w:rPr>
        <w:t>’</w:t>
      </w:r>
      <w:r w:rsidR="002F7E63" w:rsidRPr="00E84DBF">
        <w:rPr>
          <w:lang w:val="fr-FR"/>
        </w:rPr>
        <w:t>emballage</w:t>
      </w:r>
      <w:r w:rsidR="002F7E63">
        <w:rPr>
          <w:lang w:val="fr-FR"/>
        </w:rPr>
        <w:t xml:space="preserve"> III</w:t>
      </w:r>
      <w:r w:rsidR="002F7E63" w:rsidRPr="00E84DBF">
        <w:rPr>
          <w:lang w:val="fr-FR"/>
        </w:rPr>
        <w:t>.</w:t>
      </w:r>
    </w:p>
    <w:p w:rsidR="002F7E63" w:rsidRPr="00E84DBF" w:rsidRDefault="002F7E63" w:rsidP="00486798">
      <w:pPr>
        <w:pStyle w:val="SingleTxtG"/>
        <w:keepNext/>
        <w:keepLines/>
        <w:ind w:left="1701"/>
        <w:rPr>
          <w:lang w:val="fr-FR"/>
        </w:rPr>
      </w:pPr>
      <w:r w:rsidRPr="00E84DBF">
        <w:rPr>
          <w:lang w:val="fr-FR"/>
        </w:rPr>
        <w:lastRenderedPageBreak/>
        <w:t>Solution</w:t>
      </w:r>
      <w:r w:rsidR="0089757E">
        <w:rPr>
          <w:lang w:val="fr-FR"/>
        </w:rPr>
        <w:t> </w:t>
      </w:r>
      <w:r w:rsidRPr="00E84DBF">
        <w:rPr>
          <w:lang w:val="fr-FR"/>
        </w:rPr>
        <w:t>: Dans la version française, modifier la note 3 du 2.0.3.1 comme suit (</w:t>
      </w:r>
      <w:r>
        <w:rPr>
          <w:lang w:val="fr-FR"/>
        </w:rPr>
        <w:t xml:space="preserve">les modifications proposées figurent en caractères </w:t>
      </w:r>
      <w:r>
        <w:rPr>
          <w:strike/>
          <w:lang w:val="fr-FR"/>
        </w:rPr>
        <w:t>biffés</w:t>
      </w:r>
      <w:r w:rsidRPr="00E84DBF">
        <w:rPr>
          <w:lang w:val="fr-FR"/>
        </w:rPr>
        <w:t xml:space="preserve"> </w:t>
      </w:r>
      <w:r>
        <w:rPr>
          <w:lang w:val="fr-FR"/>
        </w:rPr>
        <w:t xml:space="preserve">pour les suppressions et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 pour les ajouts) </w:t>
      </w:r>
      <w:r w:rsidRPr="00E84DBF">
        <w:rPr>
          <w:lang w:val="fr-FR"/>
        </w:rPr>
        <w:t>:</w:t>
      </w:r>
    </w:p>
    <w:p w:rsidR="002F7E63" w:rsidRPr="00880074" w:rsidRDefault="002F7E63" w:rsidP="00670976">
      <w:pPr>
        <w:pStyle w:val="SingleTxtG"/>
        <w:ind w:left="1701"/>
        <w:rPr>
          <w:lang w:val="fr-CA"/>
        </w:rPr>
      </w:pPr>
      <w:r w:rsidRPr="00931230">
        <w:rPr>
          <w:i/>
          <w:lang w:val="fr-CA"/>
        </w:rPr>
        <w:t>Note de bas de page 3</w:t>
      </w:r>
      <w:r w:rsidR="0089757E">
        <w:rPr>
          <w:i/>
          <w:lang w:val="fr-CA"/>
        </w:rPr>
        <w:t> </w:t>
      </w:r>
      <w:r w:rsidRPr="00931230">
        <w:rPr>
          <w:i/>
          <w:lang w:val="fr-CA"/>
        </w:rPr>
        <w:t>: « Sauf pour les matières ou les préparations répondant aux critères de la classe 8 dont la toxicité à l’inhalation de poussières et de brouillards (CL</w:t>
      </w:r>
      <w:r w:rsidRPr="00931230">
        <w:rPr>
          <w:i/>
          <w:vertAlign w:val="subscript"/>
          <w:lang w:val="fr-CA"/>
        </w:rPr>
        <w:t>50</w:t>
      </w:r>
      <w:r w:rsidRPr="00931230">
        <w:rPr>
          <w:i/>
          <w:lang w:val="fr-CA"/>
        </w:rPr>
        <w:t xml:space="preserve">) correspond au groupe d’emballage I, mais présentant une toxicité à l’ingestion </w:t>
      </w:r>
      <w:proofErr w:type="spellStart"/>
      <w:r w:rsidRPr="00931230">
        <w:rPr>
          <w:i/>
          <w:u w:val="single"/>
          <w:lang w:val="fr-CA"/>
        </w:rPr>
        <w:t>et</w:t>
      </w:r>
      <w:r w:rsidRPr="00931230">
        <w:rPr>
          <w:i/>
          <w:strike/>
          <w:lang w:val="fr-CA"/>
        </w:rPr>
        <w:t>ou</w:t>
      </w:r>
      <w:proofErr w:type="spellEnd"/>
      <w:r w:rsidRPr="00931230">
        <w:rPr>
          <w:i/>
          <w:lang w:val="fr-CA"/>
        </w:rPr>
        <w:t xml:space="preserve"> à l’absorption cutanée </w:t>
      </w:r>
      <w:r w:rsidRPr="00931230">
        <w:rPr>
          <w:i/>
          <w:strike/>
          <w:lang w:val="fr-CA"/>
        </w:rPr>
        <w:t xml:space="preserve">seulement </w:t>
      </w:r>
      <w:r w:rsidRPr="00931230">
        <w:rPr>
          <w:i/>
          <w:lang w:val="fr-CA"/>
        </w:rPr>
        <w:t>du niveau du groupe d’</w:t>
      </w:r>
      <w:r w:rsidR="00670976">
        <w:rPr>
          <w:i/>
          <w:lang w:val="fr-CA"/>
        </w:rPr>
        <w:t>emballage </w:t>
      </w:r>
      <w:r w:rsidRPr="00931230">
        <w:rPr>
          <w:i/>
          <w:lang w:val="fr-CA"/>
        </w:rPr>
        <w:t>III ou moins.</w:t>
      </w:r>
      <w:r w:rsidRPr="00880074">
        <w:rPr>
          <w:lang w:val="fr-CA"/>
        </w:rPr>
        <w:t> »</w:t>
      </w:r>
      <w:r w:rsidR="007C0A75">
        <w:rPr>
          <w:lang w:val="fr-CA"/>
        </w:rPr>
        <w:t>.</w:t>
      </w:r>
    </w:p>
    <w:p w:rsidR="002F7E63" w:rsidRPr="00E5223B" w:rsidRDefault="007C0A75" w:rsidP="00931230">
      <w:pPr>
        <w:pStyle w:val="SingleTxtG"/>
        <w:rPr>
          <w:lang w:val="fr-FR"/>
        </w:rPr>
      </w:pPr>
      <w:r>
        <w:rPr>
          <w:lang w:val="fr-FR"/>
        </w:rPr>
        <w:t>3.</w:t>
      </w:r>
      <w:r>
        <w:rPr>
          <w:lang w:val="fr-FR"/>
        </w:rPr>
        <w:tab/>
      </w:r>
      <w:r w:rsidR="002F7E63" w:rsidRPr="00E5223B">
        <w:rPr>
          <w:lang w:val="fr-FR"/>
        </w:rPr>
        <w:t xml:space="preserve">Le </w:t>
      </w:r>
      <w:r w:rsidR="002F7E63" w:rsidRPr="007C0A75">
        <w:rPr>
          <w:b/>
          <w:lang w:val="fr-FR"/>
        </w:rPr>
        <w:t>libellé français</w:t>
      </w:r>
      <w:r w:rsidR="002F7E63" w:rsidRPr="00E5223B">
        <w:rPr>
          <w:lang w:val="fr-FR"/>
        </w:rPr>
        <w:t xml:space="preserve"> ci</w:t>
      </w:r>
      <w:r w:rsidR="002F7E63" w:rsidRPr="00E84DBF">
        <w:rPr>
          <w:lang w:val="fr-FR"/>
        </w:rPr>
        <w:t>-après ne concorde pas avec</w:t>
      </w:r>
      <w:r w:rsidR="002F7E63" w:rsidRPr="00E5223B">
        <w:rPr>
          <w:lang w:val="fr-FR"/>
        </w:rPr>
        <w:t xml:space="preserve"> </w:t>
      </w:r>
      <w:r w:rsidR="002F7E63">
        <w:rPr>
          <w:lang w:val="fr-FR"/>
        </w:rPr>
        <w:t>la version anglaise</w:t>
      </w:r>
      <w:r>
        <w:rPr>
          <w:lang w:val="fr-FR"/>
        </w:rPr>
        <w:t> </w:t>
      </w:r>
      <w:r w:rsidR="002F7E63" w:rsidRPr="00E5223B">
        <w:rPr>
          <w:lang w:val="fr-FR"/>
        </w:rPr>
        <w:t>:</w:t>
      </w:r>
    </w:p>
    <w:p w:rsidR="007C0A75" w:rsidRDefault="007C0A75" w:rsidP="007C0A75">
      <w:pPr>
        <w:pStyle w:val="SingleTxtG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2F7E63" w:rsidRPr="00E5223B">
        <w:rPr>
          <w:lang w:val="fr-FR"/>
        </w:rPr>
        <w:t>Le 2.3.1.3 de la section 2.3.1 (</w:t>
      </w:r>
      <w:r w:rsidR="002F7E63" w:rsidRPr="007C0A75">
        <w:rPr>
          <w:b/>
          <w:lang w:val="fr-FR"/>
        </w:rPr>
        <w:t>Définitions et dispositions générales</w:t>
      </w:r>
      <w:r w:rsidR="002F7E63" w:rsidRPr="00E5223B">
        <w:rPr>
          <w:lang w:val="fr-FR"/>
        </w:rPr>
        <w:t xml:space="preserve">) au 2.3.1.1 </w:t>
      </w:r>
      <w:r w:rsidR="002F7E63">
        <w:rPr>
          <w:lang w:val="fr-FR"/>
        </w:rPr>
        <w:t xml:space="preserve">alors que la version anglaise renvoie au </w:t>
      </w:r>
      <w:r w:rsidR="002F7E63" w:rsidRPr="00E5223B">
        <w:rPr>
          <w:lang w:val="fr-FR"/>
        </w:rPr>
        <w:t xml:space="preserve">2.3.1.2. </w:t>
      </w:r>
      <w:r w:rsidR="002F7E63">
        <w:rPr>
          <w:lang w:val="fr-FR"/>
        </w:rPr>
        <w:t>C’est cette dernière version qui est la bonne</w:t>
      </w:r>
      <w:r w:rsidR="002F7E63" w:rsidRPr="00E5223B">
        <w:rPr>
          <w:lang w:val="fr-FR"/>
        </w:rPr>
        <w:t>.</w:t>
      </w:r>
    </w:p>
    <w:p w:rsidR="002F7E63" w:rsidRPr="00E5223B" w:rsidRDefault="002F7E63" w:rsidP="007C0A75">
      <w:pPr>
        <w:pStyle w:val="SingleTxtG"/>
        <w:ind w:left="1701"/>
        <w:rPr>
          <w:lang w:val="fr-FR"/>
        </w:rPr>
      </w:pPr>
      <w:r w:rsidRPr="00E5223B">
        <w:rPr>
          <w:lang w:val="fr-FR"/>
        </w:rPr>
        <w:t>Solution</w:t>
      </w:r>
      <w:r w:rsidR="007C0A75">
        <w:rPr>
          <w:lang w:val="fr-FR"/>
        </w:rPr>
        <w:t> </w:t>
      </w:r>
      <w:r w:rsidRPr="00E5223B">
        <w:rPr>
          <w:lang w:val="fr-FR"/>
        </w:rPr>
        <w:t xml:space="preserve">: </w:t>
      </w:r>
      <w:r w:rsidRPr="00E84DBF">
        <w:rPr>
          <w:lang w:val="fr-FR"/>
        </w:rPr>
        <w:t xml:space="preserve">Dans la version française, modifier </w:t>
      </w:r>
      <w:r>
        <w:rPr>
          <w:lang w:val="fr-FR"/>
        </w:rPr>
        <w:t xml:space="preserve">le </w:t>
      </w:r>
      <w:r w:rsidRPr="00E5223B">
        <w:rPr>
          <w:lang w:val="fr-FR"/>
        </w:rPr>
        <w:t xml:space="preserve">2.3.1.3 </w:t>
      </w:r>
      <w:r w:rsidRPr="00E84DBF">
        <w:rPr>
          <w:lang w:val="fr-FR"/>
        </w:rPr>
        <w:t>comme suit (</w:t>
      </w:r>
      <w:r>
        <w:rPr>
          <w:lang w:val="fr-FR"/>
        </w:rPr>
        <w:t xml:space="preserve">les modifications proposées figurent en caractères </w:t>
      </w:r>
      <w:r>
        <w:rPr>
          <w:strike/>
          <w:lang w:val="fr-FR"/>
        </w:rPr>
        <w:t>biffés</w:t>
      </w:r>
      <w:r w:rsidRPr="00E84DBF">
        <w:rPr>
          <w:lang w:val="fr-FR"/>
        </w:rPr>
        <w:t xml:space="preserve"> </w:t>
      </w:r>
      <w:r>
        <w:rPr>
          <w:lang w:val="fr-FR"/>
        </w:rPr>
        <w:t xml:space="preserve">pour les suppressions et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 pour les ajouts)</w:t>
      </w:r>
      <w:r w:rsidR="007C0A75">
        <w:rPr>
          <w:lang w:val="fr-FR"/>
        </w:rPr>
        <w:t> </w:t>
      </w:r>
      <w:r w:rsidRPr="00E5223B">
        <w:rPr>
          <w:lang w:val="fr-FR"/>
        </w:rPr>
        <w:t>:</w:t>
      </w:r>
    </w:p>
    <w:p w:rsidR="002F7E63" w:rsidRPr="00931230" w:rsidRDefault="002F7E63" w:rsidP="007C0A75">
      <w:pPr>
        <w:pStyle w:val="SingleTxtG"/>
        <w:ind w:left="1701"/>
        <w:rPr>
          <w:i/>
          <w:lang w:val="fr-CA"/>
        </w:rPr>
      </w:pPr>
      <w:r w:rsidRPr="00931230">
        <w:rPr>
          <w:i/>
          <w:lang w:val="fr-CA"/>
        </w:rPr>
        <w:t>2.3.1.3</w:t>
      </w:r>
      <w:r w:rsidR="007C0A75">
        <w:rPr>
          <w:i/>
          <w:lang w:val="fr-CA"/>
        </w:rPr>
        <w:t> </w:t>
      </w:r>
      <w:r w:rsidRPr="00931230">
        <w:rPr>
          <w:i/>
          <w:lang w:val="fr-CA"/>
        </w:rPr>
        <w:t xml:space="preserve">: « Les liquides répondant à la définition du </w:t>
      </w:r>
      <w:r w:rsidRPr="00931230">
        <w:rPr>
          <w:i/>
          <w:u w:val="single"/>
          <w:lang w:val="fr-CA"/>
        </w:rPr>
        <w:t>2.3.1.2</w:t>
      </w:r>
      <w:r w:rsidRPr="00931230">
        <w:rPr>
          <w:i/>
          <w:lang w:val="fr-CA"/>
        </w:rPr>
        <w:t xml:space="preserve"> </w:t>
      </w:r>
      <w:r w:rsidRPr="00931230">
        <w:rPr>
          <w:i/>
          <w:strike/>
          <w:lang w:val="fr-CA"/>
        </w:rPr>
        <w:t>2.3.1.1</w:t>
      </w:r>
      <w:r w:rsidRPr="00931230">
        <w:rPr>
          <w:i/>
          <w:lang w:val="fr-CA"/>
        </w:rPr>
        <w:t>, ayant un point d’éclair supérieur … »</w:t>
      </w:r>
    </w:p>
    <w:p w:rsidR="002F7E63" w:rsidRPr="00882388" w:rsidRDefault="007C0A75" w:rsidP="00931230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</w:r>
      <w:r w:rsidR="002F7E63" w:rsidRPr="00E5223B">
        <w:rPr>
          <w:lang w:val="fr-FR"/>
        </w:rPr>
        <w:t xml:space="preserve">Le </w:t>
      </w:r>
      <w:r w:rsidR="002F7E63" w:rsidRPr="007C0A75">
        <w:rPr>
          <w:b/>
          <w:lang w:val="fr-FR"/>
        </w:rPr>
        <w:t>libellé français</w:t>
      </w:r>
      <w:r w:rsidR="002F7E63" w:rsidRPr="00E5223B">
        <w:rPr>
          <w:lang w:val="fr-FR"/>
        </w:rPr>
        <w:t xml:space="preserve"> ci</w:t>
      </w:r>
      <w:r w:rsidR="002F7E63" w:rsidRPr="00E84DBF">
        <w:rPr>
          <w:lang w:val="fr-FR"/>
        </w:rPr>
        <w:t>-après ne concorde pas avec</w:t>
      </w:r>
      <w:r w:rsidR="002F7E63" w:rsidRPr="00E5223B">
        <w:rPr>
          <w:lang w:val="fr-FR"/>
        </w:rPr>
        <w:t xml:space="preserve"> </w:t>
      </w:r>
      <w:r w:rsidR="002F7E63">
        <w:rPr>
          <w:lang w:val="fr-FR"/>
        </w:rPr>
        <w:t>la version anglaise</w:t>
      </w:r>
      <w:r w:rsidR="002F7E63" w:rsidRPr="00882388">
        <w:rPr>
          <w:lang w:val="fr-FR"/>
        </w:rPr>
        <w:t xml:space="preserve"> </w:t>
      </w:r>
      <w:r w:rsidR="002F7E63">
        <w:rPr>
          <w:lang w:val="fr-FR"/>
        </w:rPr>
        <w:t>et contient une erreur de renvoi </w:t>
      </w:r>
      <w:r w:rsidR="002F7E63" w:rsidRPr="00882388">
        <w:rPr>
          <w:lang w:val="fr-FR"/>
        </w:rPr>
        <w:t>:</w:t>
      </w:r>
    </w:p>
    <w:p w:rsidR="002F7E63" w:rsidRPr="009E6AB5" w:rsidRDefault="007C0A75" w:rsidP="007C0A75">
      <w:pPr>
        <w:pStyle w:val="SingleTxtG"/>
        <w:ind w:left="2268" w:hanging="567"/>
        <w:rPr>
          <w:spacing w:val="-1"/>
          <w:lang w:val="fr-FR"/>
        </w:rPr>
      </w:pPr>
      <w:r w:rsidRPr="009E6AB5">
        <w:rPr>
          <w:spacing w:val="-1"/>
          <w:lang w:val="fr-FR"/>
        </w:rPr>
        <w:t>a)</w:t>
      </w:r>
      <w:r w:rsidRPr="009E6AB5">
        <w:rPr>
          <w:spacing w:val="-1"/>
          <w:lang w:val="fr-FR"/>
        </w:rPr>
        <w:tab/>
      </w:r>
      <w:r w:rsidR="002F7E63" w:rsidRPr="009E6AB5">
        <w:rPr>
          <w:spacing w:val="-1"/>
          <w:lang w:val="fr-FR"/>
        </w:rPr>
        <w:t>Le NOTA du 2.6.2.2.4.1 de la section 2.6.2.2 (</w:t>
      </w:r>
      <w:r w:rsidR="002F7E63" w:rsidRPr="009E6AB5">
        <w:rPr>
          <w:b/>
          <w:spacing w:val="-1"/>
          <w:lang w:val="fr-FR"/>
        </w:rPr>
        <w:t>Affectation aux groupes d’emballages</w:t>
      </w:r>
      <w:r w:rsidR="002F7E63" w:rsidRPr="009E6AB5">
        <w:rPr>
          <w:spacing w:val="-1"/>
          <w:lang w:val="fr-FR"/>
        </w:rPr>
        <w:t>) dispose que les matières répo</w:t>
      </w:r>
      <w:r w:rsidR="00FA234E">
        <w:rPr>
          <w:spacing w:val="-1"/>
          <w:lang w:val="fr-FR"/>
        </w:rPr>
        <w:t>ndant aux critères de la classe </w:t>
      </w:r>
      <w:r w:rsidR="002F7E63" w:rsidRPr="009E6AB5">
        <w:rPr>
          <w:spacing w:val="-1"/>
          <w:lang w:val="fr-FR"/>
        </w:rPr>
        <w:t>8 dont la toxicité à l’inhalation de poussières et brouillards (CL</w:t>
      </w:r>
      <w:r w:rsidR="002F7E63" w:rsidRPr="009E6AB5">
        <w:rPr>
          <w:spacing w:val="-1"/>
          <w:vertAlign w:val="subscript"/>
          <w:lang w:val="fr-FR"/>
        </w:rPr>
        <w:t>50</w:t>
      </w:r>
      <w:r w:rsidR="002F7E63" w:rsidRPr="009E6AB5">
        <w:rPr>
          <w:spacing w:val="-1"/>
          <w:lang w:val="fr-FR"/>
        </w:rPr>
        <w:t>) correspond au groupe d’emballage I ne doivent être affectées à la division 6.1 que si, simultanément</w:t>
      </w:r>
      <w:r w:rsidR="002F7E63" w:rsidRPr="009E6AB5">
        <w:rPr>
          <w:i/>
          <w:spacing w:val="-1"/>
          <w:lang w:val="fr-FR"/>
        </w:rPr>
        <w:t xml:space="preserve">, </w:t>
      </w:r>
      <w:r w:rsidR="002F7E63" w:rsidRPr="009E6AB5">
        <w:rPr>
          <w:spacing w:val="-1"/>
          <w:lang w:val="fr-FR"/>
        </w:rPr>
        <w:t>la toxicité à l’ingestion ou à l’absorption cutanée correspond au moins aux groupes d’emballage I ou II. Or, il n’y a pas de notion de « simultanéité » dans la version anglaise de cette note. Par souci de cohérence, il est proposé de supprimer le mot « simultanément » du libellé français.</w:t>
      </w:r>
    </w:p>
    <w:p w:rsidR="002F7E63" w:rsidRPr="003E3C17" w:rsidRDefault="007C0A75" w:rsidP="007C0A75">
      <w:pPr>
        <w:pStyle w:val="SingleTxtG"/>
        <w:ind w:left="2268" w:hanging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</w:r>
      <w:r w:rsidR="002F7E63" w:rsidRPr="003E3C17">
        <w:rPr>
          <w:lang w:val="fr-FR"/>
        </w:rPr>
        <w:t xml:space="preserve">Le NOTA du 2.6.2.2.4.1 de la section 2.6.2.2 </w:t>
      </w:r>
      <w:r w:rsidR="002F7E63">
        <w:rPr>
          <w:lang w:val="fr-FR"/>
        </w:rPr>
        <w:t>(</w:t>
      </w:r>
      <w:r w:rsidR="002F7E63" w:rsidRPr="007C0A75">
        <w:rPr>
          <w:b/>
          <w:lang w:val="fr-FR"/>
        </w:rPr>
        <w:t>Affectation aux groupes d’emballage</w:t>
      </w:r>
      <w:r w:rsidR="002F7E63">
        <w:rPr>
          <w:lang w:val="fr-FR"/>
        </w:rPr>
        <w:t>)</w:t>
      </w:r>
      <w:r w:rsidR="002F7E63" w:rsidRPr="003E3C17">
        <w:rPr>
          <w:lang w:val="fr-FR"/>
        </w:rPr>
        <w:t xml:space="preserve"> </w:t>
      </w:r>
      <w:r w:rsidR="002F7E63">
        <w:rPr>
          <w:lang w:val="fr-FR"/>
        </w:rPr>
        <w:t xml:space="preserve">renvoie au </w:t>
      </w:r>
      <w:r w:rsidR="002F7E63" w:rsidRPr="003E3C17">
        <w:rPr>
          <w:lang w:val="fr-FR"/>
        </w:rPr>
        <w:t>2.8.2.3</w:t>
      </w:r>
      <w:r w:rsidR="002F7E63">
        <w:rPr>
          <w:lang w:val="fr-FR"/>
        </w:rPr>
        <w:t>, qui porte sur un tout autre sujet</w:t>
      </w:r>
      <w:r w:rsidR="002F7E63" w:rsidRPr="003E3C17">
        <w:rPr>
          <w:lang w:val="fr-FR"/>
        </w:rPr>
        <w:t xml:space="preserve">. </w:t>
      </w:r>
      <w:r w:rsidR="00486798">
        <w:rPr>
          <w:lang w:val="fr-FR"/>
        </w:rPr>
        <w:t>Il </w:t>
      </w:r>
      <w:r w:rsidR="002F7E63">
        <w:rPr>
          <w:lang w:val="fr-FR"/>
        </w:rPr>
        <w:t xml:space="preserve">conviendrait de renvoyer plutôt au </w:t>
      </w:r>
      <w:r w:rsidR="002F7E63" w:rsidRPr="003E3C17">
        <w:rPr>
          <w:lang w:val="fr-FR"/>
        </w:rPr>
        <w:t xml:space="preserve">2.8.2.4. </w:t>
      </w:r>
      <w:r w:rsidR="002F7E63">
        <w:rPr>
          <w:lang w:val="fr-FR"/>
        </w:rPr>
        <w:t>Il est également proposé de modifier ce renvoi dans la version anglai</w:t>
      </w:r>
      <w:r w:rsidR="00486798">
        <w:rPr>
          <w:lang w:val="fr-FR"/>
        </w:rPr>
        <w:t>se du texte (voir le paragraphe </w:t>
      </w:r>
      <w:r w:rsidR="002F7E63" w:rsidRPr="003E3C17">
        <w:rPr>
          <w:lang w:val="fr-FR"/>
        </w:rPr>
        <w:t xml:space="preserve">5 </w:t>
      </w:r>
      <w:r w:rsidR="002F7E63">
        <w:rPr>
          <w:lang w:val="fr-FR"/>
        </w:rPr>
        <w:t xml:space="preserve">du présent </w:t>
      </w:r>
      <w:r w:rsidR="002F7E63" w:rsidRPr="003E3C17">
        <w:rPr>
          <w:lang w:val="fr-FR"/>
        </w:rPr>
        <w:t>document</w:t>
      </w:r>
      <w:r w:rsidR="002F7E63">
        <w:rPr>
          <w:lang w:val="fr-FR"/>
        </w:rPr>
        <w:t>)</w:t>
      </w:r>
      <w:r w:rsidR="002F7E63" w:rsidRPr="003E3C17">
        <w:rPr>
          <w:lang w:val="fr-FR"/>
        </w:rPr>
        <w:t>.</w:t>
      </w:r>
    </w:p>
    <w:p w:rsidR="002F7E63" w:rsidRPr="008E1B58" w:rsidRDefault="002F7E63" w:rsidP="007C0A75">
      <w:pPr>
        <w:pStyle w:val="SingleTxtG"/>
        <w:ind w:left="1701"/>
        <w:rPr>
          <w:lang w:val="fr-FR"/>
        </w:rPr>
      </w:pPr>
      <w:r w:rsidRPr="008E1B58">
        <w:rPr>
          <w:lang w:val="fr-FR"/>
        </w:rPr>
        <w:t>Solution</w:t>
      </w:r>
      <w:r w:rsidR="007C0A75">
        <w:rPr>
          <w:lang w:val="fr-FR"/>
        </w:rPr>
        <w:t> </w:t>
      </w:r>
      <w:r w:rsidRPr="008E1B58">
        <w:rPr>
          <w:lang w:val="fr-FR"/>
        </w:rPr>
        <w:t xml:space="preserve">: Dans la version française, modifier le NOTA du 2.6.2.2.4.1 </w:t>
      </w:r>
      <w:r w:rsidRPr="00E84DBF">
        <w:rPr>
          <w:lang w:val="fr-FR"/>
        </w:rPr>
        <w:t>comme suit (</w:t>
      </w:r>
      <w:r>
        <w:rPr>
          <w:lang w:val="fr-FR"/>
        </w:rPr>
        <w:t xml:space="preserve">les modifications proposées figurent en caractères </w:t>
      </w:r>
      <w:r>
        <w:rPr>
          <w:strike/>
          <w:lang w:val="fr-FR"/>
        </w:rPr>
        <w:t>biffés</w:t>
      </w:r>
      <w:r w:rsidRPr="00E84DBF">
        <w:rPr>
          <w:lang w:val="fr-FR"/>
        </w:rPr>
        <w:t xml:space="preserve"> </w:t>
      </w:r>
      <w:r>
        <w:rPr>
          <w:lang w:val="fr-FR"/>
        </w:rPr>
        <w:t xml:space="preserve">pour les suppressions et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 pour les ajouts)</w:t>
      </w:r>
      <w:r w:rsidR="007C0A75">
        <w:rPr>
          <w:lang w:val="fr-FR"/>
        </w:rPr>
        <w:t> </w:t>
      </w:r>
      <w:r w:rsidRPr="008E1B58">
        <w:rPr>
          <w:lang w:val="fr-FR"/>
        </w:rPr>
        <w:t>:</w:t>
      </w:r>
    </w:p>
    <w:p w:rsidR="002F7E63" w:rsidRPr="00880074" w:rsidRDefault="002F7E63" w:rsidP="007C0A75">
      <w:pPr>
        <w:pStyle w:val="SingleTxtG"/>
        <w:ind w:left="1701"/>
        <w:rPr>
          <w:lang w:val="fr-CA"/>
        </w:rPr>
      </w:pPr>
      <w:r w:rsidRPr="007C0A75">
        <w:rPr>
          <w:b/>
          <w:bCs/>
          <w:i/>
          <w:lang w:val="fr-CA"/>
        </w:rPr>
        <w:t>NOTA</w:t>
      </w:r>
      <w:r w:rsidR="007C0A75">
        <w:rPr>
          <w:bCs/>
          <w:i/>
          <w:lang w:val="fr-CA"/>
        </w:rPr>
        <w:t> </w:t>
      </w:r>
      <w:r w:rsidR="007C0A75">
        <w:rPr>
          <w:i/>
          <w:lang w:val="fr-CA"/>
        </w:rPr>
        <w:t>: « </w:t>
      </w:r>
      <w:r w:rsidRPr="00931230">
        <w:rPr>
          <w:i/>
          <w:lang w:val="fr-CA"/>
        </w:rPr>
        <w:t>Les matières répondant aux critères de la classe 8 dont la toxicité à l’inhalation de poussières et brouillards (CL</w:t>
      </w:r>
      <w:r w:rsidRPr="00931230">
        <w:rPr>
          <w:i/>
          <w:vertAlign w:val="subscript"/>
          <w:lang w:val="fr-CA"/>
        </w:rPr>
        <w:t>50</w:t>
      </w:r>
      <w:r w:rsidRPr="00931230">
        <w:rPr>
          <w:i/>
          <w:lang w:val="fr-CA"/>
        </w:rPr>
        <w:t>) correspond au groupe d’</w:t>
      </w:r>
      <w:r w:rsidR="00670976">
        <w:rPr>
          <w:i/>
          <w:lang w:val="fr-CA"/>
        </w:rPr>
        <w:t>emballage </w:t>
      </w:r>
      <w:r w:rsidRPr="00931230">
        <w:rPr>
          <w:i/>
          <w:lang w:val="fr-CA"/>
        </w:rPr>
        <w:t xml:space="preserve">I, </w:t>
      </w:r>
      <w:r w:rsidRPr="00931230">
        <w:rPr>
          <w:i/>
          <w:strike/>
          <w:lang w:val="fr-CA"/>
        </w:rPr>
        <w:t xml:space="preserve">ne </w:t>
      </w:r>
      <w:r w:rsidRPr="00931230">
        <w:rPr>
          <w:i/>
          <w:lang w:val="fr-CA"/>
        </w:rPr>
        <w:t xml:space="preserve">doivent être affectées à la division 6.1 seulement si </w:t>
      </w:r>
      <w:r w:rsidRPr="00931230">
        <w:rPr>
          <w:i/>
          <w:strike/>
          <w:lang w:val="fr-CA"/>
        </w:rPr>
        <w:t>que si,</w:t>
      </w:r>
      <w:r w:rsidRPr="00931230">
        <w:rPr>
          <w:i/>
          <w:lang w:val="fr-CA"/>
        </w:rPr>
        <w:t xml:space="preserve"> </w:t>
      </w:r>
      <w:r w:rsidRPr="00931230">
        <w:rPr>
          <w:i/>
          <w:strike/>
          <w:lang w:val="fr-CA"/>
        </w:rPr>
        <w:t xml:space="preserve">simultanément </w:t>
      </w:r>
      <w:r w:rsidRPr="00931230">
        <w:rPr>
          <w:i/>
          <w:lang w:val="fr-CA"/>
        </w:rPr>
        <w:t xml:space="preserve">la toxicité à l’ingestion ou à l’absorption cutanée correspond au moins aux groupes d’emballage I ou II. Dans le cas contraire, la matière doit être </w:t>
      </w:r>
      <w:proofErr w:type="gramStart"/>
      <w:r w:rsidRPr="00931230">
        <w:rPr>
          <w:i/>
          <w:lang w:val="fr-CA"/>
        </w:rPr>
        <w:t>affectée</w:t>
      </w:r>
      <w:proofErr w:type="gramEnd"/>
      <w:r w:rsidRPr="00931230">
        <w:rPr>
          <w:i/>
          <w:lang w:val="fr-CA"/>
        </w:rPr>
        <w:t xml:space="preserve"> à la classe 8 si nécessaire (voir </w:t>
      </w:r>
      <w:r w:rsidRPr="00931230">
        <w:rPr>
          <w:i/>
          <w:strike/>
          <w:lang w:val="fr-CA"/>
        </w:rPr>
        <w:t>2.8.2.3</w:t>
      </w:r>
      <w:r w:rsidRPr="00931230">
        <w:rPr>
          <w:i/>
          <w:lang w:val="fr-CA"/>
        </w:rPr>
        <w:t xml:space="preserve"> </w:t>
      </w:r>
      <w:r w:rsidRPr="00931230">
        <w:rPr>
          <w:i/>
          <w:u w:val="single"/>
          <w:lang w:val="fr-CA"/>
        </w:rPr>
        <w:t>2.8.2.4</w:t>
      </w:r>
      <w:r w:rsidRPr="00931230">
        <w:rPr>
          <w:i/>
          <w:lang w:val="fr-CA"/>
        </w:rPr>
        <w:t>)</w:t>
      </w:r>
      <w:r w:rsidR="00486798">
        <w:rPr>
          <w:i/>
          <w:lang w:val="fr-CA"/>
        </w:rPr>
        <w:t>.</w:t>
      </w:r>
      <w:r w:rsidR="007C0A75">
        <w:rPr>
          <w:i/>
          <w:lang w:val="fr-CA"/>
        </w:rPr>
        <w:t> </w:t>
      </w:r>
      <w:r w:rsidRPr="00880074">
        <w:rPr>
          <w:lang w:val="fr-CA"/>
        </w:rPr>
        <w:t>».</w:t>
      </w:r>
    </w:p>
    <w:p w:rsidR="002F7E63" w:rsidRPr="00592C96" w:rsidRDefault="007C0A75" w:rsidP="00931230">
      <w:pPr>
        <w:pStyle w:val="SingleTxtG"/>
        <w:rPr>
          <w:lang w:val="fr-FR"/>
        </w:rPr>
      </w:pPr>
      <w:r>
        <w:rPr>
          <w:lang w:val="fr-FR"/>
        </w:rPr>
        <w:t>5.</w:t>
      </w:r>
      <w:r>
        <w:rPr>
          <w:lang w:val="fr-FR"/>
        </w:rPr>
        <w:tab/>
      </w:r>
      <w:r w:rsidR="002F7E63" w:rsidRPr="00592C96">
        <w:rPr>
          <w:lang w:val="fr-FR"/>
        </w:rPr>
        <w:t xml:space="preserve">Le </w:t>
      </w:r>
      <w:r w:rsidR="002F7E63" w:rsidRPr="007C0A75">
        <w:rPr>
          <w:b/>
          <w:lang w:val="fr-FR"/>
        </w:rPr>
        <w:t>libellé anglais</w:t>
      </w:r>
      <w:r w:rsidR="002F7E63" w:rsidRPr="00592C96">
        <w:rPr>
          <w:lang w:val="fr-FR"/>
        </w:rPr>
        <w:t xml:space="preserve"> </w:t>
      </w:r>
      <w:r w:rsidR="002F7E63">
        <w:rPr>
          <w:lang w:val="fr-FR"/>
        </w:rPr>
        <w:t>ci-après contient une erreur de renvoi</w:t>
      </w:r>
      <w:r>
        <w:rPr>
          <w:lang w:val="fr-FR"/>
        </w:rPr>
        <w:t> </w:t>
      </w:r>
      <w:r w:rsidR="002F7E63" w:rsidRPr="00592C96">
        <w:rPr>
          <w:lang w:val="fr-FR"/>
        </w:rPr>
        <w:t>:</w:t>
      </w:r>
    </w:p>
    <w:p w:rsidR="002F7E63" w:rsidRPr="00AE574B" w:rsidRDefault="007C0A75" w:rsidP="007C0A75">
      <w:pPr>
        <w:pStyle w:val="SingleTxtG"/>
        <w:ind w:left="2268" w:hanging="567"/>
        <w:rPr>
          <w:lang w:val="fr-FR"/>
        </w:rPr>
      </w:pPr>
      <w:r>
        <w:rPr>
          <w:lang w:val="fr-FR"/>
        </w:rPr>
        <w:t>a)</w:t>
      </w:r>
      <w:r>
        <w:rPr>
          <w:lang w:val="fr-FR"/>
        </w:rPr>
        <w:tab/>
      </w:r>
      <w:r w:rsidR="002F7E63" w:rsidRPr="00AE574B">
        <w:rPr>
          <w:lang w:val="fr-FR"/>
        </w:rPr>
        <w:t xml:space="preserve">La NOTE du 2.6.2.2.4.1 de la section 2.6.2.2 </w:t>
      </w:r>
      <w:r>
        <w:rPr>
          <w:lang w:val="fr-FR"/>
        </w:rPr>
        <w:t>« </w:t>
      </w:r>
      <w:proofErr w:type="spellStart"/>
      <w:r w:rsidR="002F7E63" w:rsidRPr="007C0A75">
        <w:rPr>
          <w:b/>
          <w:lang w:val="fr-FR"/>
        </w:rPr>
        <w:t>Assignment</w:t>
      </w:r>
      <w:proofErr w:type="spellEnd"/>
      <w:r w:rsidR="002F7E63" w:rsidRPr="007C0A75">
        <w:rPr>
          <w:b/>
          <w:lang w:val="fr-FR"/>
        </w:rPr>
        <w:t xml:space="preserve"> of packing groups</w:t>
      </w:r>
      <w:r>
        <w:rPr>
          <w:lang w:val="fr-FR"/>
        </w:rPr>
        <w:t> »</w:t>
      </w:r>
      <w:r w:rsidR="002F7E63" w:rsidRPr="00AE574B">
        <w:rPr>
          <w:lang w:val="fr-FR"/>
        </w:rPr>
        <w:t xml:space="preserve"> renvoie </w:t>
      </w:r>
      <w:r w:rsidR="002F7E63">
        <w:rPr>
          <w:lang w:val="fr-FR"/>
        </w:rPr>
        <w:t xml:space="preserve">au </w:t>
      </w:r>
      <w:r w:rsidR="002F7E63" w:rsidRPr="003E3C17">
        <w:rPr>
          <w:lang w:val="fr-FR"/>
        </w:rPr>
        <w:t>2.8.2.3</w:t>
      </w:r>
      <w:r w:rsidR="002F7E63">
        <w:rPr>
          <w:lang w:val="fr-FR"/>
        </w:rPr>
        <w:t>, qui porte sur un tout autre sujet</w:t>
      </w:r>
      <w:r w:rsidR="002F7E63" w:rsidRPr="003E3C17">
        <w:rPr>
          <w:lang w:val="fr-FR"/>
        </w:rPr>
        <w:t xml:space="preserve">. </w:t>
      </w:r>
      <w:r w:rsidR="002F7E63">
        <w:rPr>
          <w:lang w:val="fr-FR"/>
        </w:rPr>
        <w:t xml:space="preserve">Il conviendrait de renvoyer plutôt au </w:t>
      </w:r>
      <w:r w:rsidR="002F7E63" w:rsidRPr="003E3C17">
        <w:rPr>
          <w:lang w:val="fr-FR"/>
        </w:rPr>
        <w:t>2.8.2.4.</w:t>
      </w:r>
    </w:p>
    <w:p w:rsidR="002F7E63" w:rsidRPr="00AE574B" w:rsidRDefault="002F7E63" w:rsidP="007C0A75">
      <w:pPr>
        <w:pStyle w:val="SingleTxtG"/>
        <w:ind w:left="1701"/>
        <w:rPr>
          <w:lang w:val="fr-FR"/>
        </w:rPr>
      </w:pPr>
      <w:r w:rsidRPr="00AE574B">
        <w:rPr>
          <w:lang w:val="fr-FR"/>
        </w:rPr>
        <w:t>Solution</w:t>
      </w:r>
      <w:r w:rsidR="007C0A75">
        <w:rPr>
          <w:lang w:val="fr-FR"/>
        </w:rPr>
        <w:t> </w:t>
      </w:r>
      <w:r w:rsidRPr="00AE574B">
        <w:rPr>
          <w:lang w:val="fr-FR"/>
        </w:rPr>
        <w:t xml:space="preserve">: </w:t>
      </w:r>
      <w:r w:rsidRPr="008E1B58">
        <w:rPr>
          <w:lang w:val="fr-FR"/>
        </w:rPr>
        <w:t xml:space="preserve">Dans la version </w:t>
      </w:r>
      <w:r>
        <w:rPr>
          <w:lang w:val="fr-FR"/>
        </w:rPr>
        <w:t>anglaise</w:t>
      </w:r>
      <w:r w:rsidRPr="008E1B58">
        <w:rPr>
          <w:lang w:val="fr-FR"/>
        </w:rPr>
        <w:t xml:space="preserve">, modifier </w:t>
      </w:r>
      <w:r>
        <w:rPr>
          <w:lang w:val="fr-FR"/>
        </w:rPr>
        <w:t xml:space="preserve">la </w:t>
      </w:r>
      <w:r w:rsidRPr="008E1B58">
        <w:rPr>
          <w:lang w:val="fr-FR"/>
        </w:rPr>
        <w:t>N</w:t>
      </w:r>
      <w:r>
        <w:rPr>
          <w:lang w:val="fr-FR"/>
        </w:rPr>
        <w:t>OTE</w:t>
      </w:r>
      <w:r w:rsidRPr="008E1B58">
        <w:rPr>
          <w:lang w:val="fr-FR"/>
        </w:rPr>
        <w:t xml:space="preserve"> du 2.6.2.2.4.1 </w:t>
      </w:r>
      <w:r w:rsidRPr="00E84DBF">
        <w:rPr>
          <w:lang w:val="fr-FR"/>
        </w:rPr>
        <w:t>comme suit (</w:t>
      </w:r>
      <w:r>
        <w:rPr>
          <w:lang w:val="fr-FR"/>
        </w:rPr>
        <w:t xml:space="preserve">les modifications proposées figurent en caractères </w:t>
      </w:r>
      <w:r>
        <w:rPr>
          <w:strike/>
          <w:lang w:val="fr-FR"/>
        </w:rPr>
        <w:t>biffés</w:t>
      </w:r>
      <w:r w:rsidRPr="00E84DBF">
        <w:rPr>
          <w:lang w:val="fr-FR"/>
        </w:rPr>
        <w:t xml:space="preserve"> </w:t>
      </w:r>
      <w:r>
        <w:rPr>
          <w:lang w:val="fr-FR"/>
        </w:rPr>
        <w:t xml:space="preserve">pour les suppressions et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 pour les ajouts)</w:t>
      </w:r>
      <w:r w:rsidR="007C0A75">
        <w:rPr>
          <w:lang w:val="fr-FR"/>
        </w:rPr>
        <w:t> </w:t>
      </w:r>
      <w:r w:rsidRPr="00AE574B">
        <w:rPr>
          <w:lang w:val="fr-FR"/>
        </w:rPr>
        <w:t>:</w:t>
      </w:r>
    </w:p>
    <w:p w:rsidR="002F7E63" w:rsidRPr="006A4372" w:rsidRDefault="002F7E63" w:rsidP="007C0A75">
      <w:pPr>
        <w:pStyle w:val="SingleTxtG"/>
        <w:ind w:left="1701"/>
        <w:rPr>
          <w:lang w:val="en-US"/>
        </w:rPr>
      </w:pPr>
      <w:proofErr w:type="gramStart"/>
      <w:r w:rsidRPr="007C0A75">
        <w:rPr>
          <w:b/>
          <w:bCs/>
          <w:i/>
          <w:lang w:val="en-US"/>
        </w:rPr>
        <w:t>NOTE</w:t>
      </w:r>
      <w:r w:rsidR="007C0A75">
        <w:rPr>
          <w:bCs/>
          <w:i/>
          <w:lang w:val="en-US"/>
        </w:rPr>
        <w:t> </w:t>
      </w:r>
      <w:r w:rsidRPr="00931230">
        <w:rPr>
          <w:i/>
          <w:lang w:val="en-US"/>
        </w:rPr>
        <w:t>:</w:t>
      </w:r>
      <w:proofErr w:type="gramEnd"/>
      <w:r w:rsidRPr="00931230">
        <w:rPr>
          <w:i/>
          <w:lang w:val="en-US"/>
        </w:rPr>
        <w:t xml:space="preserve"> «</w:t>
      </w:r>
      <w:r w:rsidR="007C0A75">
        <w:rPr>
          <w:i/>
          <w:lang w:val="en-US"/>
        </w:rPr>
        <w:t> </w:t>
      </w:r>
      <w:r w:rsidRPr="00931230">
        <w:rPr>
          <w:i/>
          <w:lang w:val="en-US"/>
        </w:rPr>
        <w:t>Substances meeting the criteria of Class 8 and with an inhalation toxicity of dusts and mists (LC</w:t>
      </w:r>
      <w:r w:rsidRPr="00931230">
        <w:rPr>
          <w:i/>
          <w:vertAlign w:val="subscript"/>
          <w:lang w:val="en-US"/>
        </w:rPr>
        <w:t>50</w:t>
      </w:r>
      <w:r w:rsidRPr="00931230">
        <w:rPr>
          <w:i/>
          <w:lang w:val="en-US"/>
        </w:rPr>
        <w:t xml:space="preserve">) leading to packing group I are only accepted for an allocation to Division 6.1 if the toxicity through oral ingestion or dermal contact is </w:t>
      </w:r>
      <w:r w:rsidRPr="00931230">
        <w:rPr>
          <w:i/>
          <w:lang w:val="en-US"/>
        </w:rPr>
        <w:lastRenderedPageBreak/>
        <w:t xml:space="preserve">at least in the range of packing group I or II. Otherwise an allocation to Class 8 is made when appropriate (see </w:t>
      </w:r>
      <w:r w:rsidRPr="00931230">
        <w:rPr>
          <w:i/>
          <w:strike/>
          <w:lang w:val="en-US"/>
        </w:rPr>
        <w:t>2.8.2.3</w:t>
      </w:r>
      <w:r w:rsidRPr="00931230">
        <w:rPr>
          <w:i/>
          <w:lang w:val="en-US"/>
        </w:rPr>
        <w:t xml:space="preserve"> 2.8.2.4).</w:t>
      </w:r>
      <w:r w:rsidR="007C0A75">
        <w:rPr>
          <w:i/>
          <w:lang w:val="en-US"/>
        </w:rPr>
        <w:t> </w:t>
      </w:r>
      <w:r w:rsidRPr="006A4372">
        <w:rPr>
          <w:lang w:val="en-US"/>
        </w:rPr>
        <w:t>»</w:t>
      </w:r>
      <w:r w:rsidR="00486798">
        <w:rPr>
          <w:lang w:val="en-US"/>
        </w:rPr>
        <w:t>.</w:t>
      </w:r>
    </w:p>
    <w:p w:rsidR="002F7E63" w:rsidRPr="009D6643" w:rsidRDefault="007C0A75" w:rsidP="007C0A75">
      <w:pPr>
        <w:pStyle w:val="SingleTxtG"/>
        <w:keepNext/>
        <w:rPr>
          <w:lang w:val="fr-FR"/>
        </w:rPr>
      </w:pPr>
      <w:r>
        <w:rPr>
          <w:lang w:val="fr-FR"/>
        </w:rPr>
        <w:t>6.</w:t>
      </w:r>
      <w:r>
        <w:rPr>
          <w:lang w:val="fr-FR"/>
        </w:rPr>
        <w:tab/>
      </w:r>
      <w:r w:rsidR="002F7E63" w:rsidRPr="00592C96">
        <w:rPr>
          <w:lang w:val="fr-FR"/>
        </w:rPr>
        <w:t xml:space="preserve">Le </w:t>
      </w:r>
      <w:r w:rsidR="002F7E63" w:rsidRPr="007C0A75">
        <w:rPr>
          <w:b/>
          <w:lang w:val="fr-FR"/>
        </w:rPr>
        <w:t>libellé anglais</w:t>
      </w:r>
      <w:r w:rsidR="002F7E63" w:rsidRPr="00592C96">
        <w:rPr>
          <w:lang w:val="fr-FR"/>
        </w:rPr>
        <w:t xml:space="preserve"> </w:t>
      </w:r>
      <w:r w:rsidR="002F7E63">
        <w:rPr>
          <w:lang w:val="fr-FR"/>
        </w:rPr>
        <w:t xml:space="preserve">ci-après </w:t>
      </w:r>
      <w:r w:rsidR="002F7E63" w:rsidRPr="00E84DBF">
        <w:rPr>
          <w:lang w:val="fr-FR"/>
        </w:rPr>
        <w:t>ne concorde pas avec les autres dispositions pertinentes</w:t>
      </w:r>
      <w:r>
        <w:rPr>
          <w:lang w:val="fr-FR"/>
        </w:rPr>
        <w:t> </w:t>
      </w:r>
      <w:r w:rsidR="002F7E63" w:rsidRPr="009D6643">
        <w:rPr>
          <w:lang w:val="fr-FR"/>
        </w:rPr>
        <w:t>:</w:t>
      </w:r>
    </w:p>
    <w:p w:rsidR="002F7E63" w:rsidRPr="007F1AD5" w:rsidRDefault="007C0A75" w:rsidP="007C0A75">
      <w:pPr>
        <w:pStyle w:val="SingleTxtG"/>
        <w:ind w:left="2268" w:hanging="567"/>
        <w:rPr>
          <w:lang w:val="fr-FR"/>
        </w:rPr>
      </w:pPr>
      <w:r>
        <w:rPr>
          <w:lang w:val="en-US"/>
        </w:rPr>
        <w:t>a)</w:t>
      </w:r>
      <w:r>
        <w:rPr>
          <w:lang w:val="en-US"/>
        </w:rPr>
        <w:tab/>
      </w:r>
      <w:r w:rsidR="002F7E63" w:rsidRPr="009D6643">
        <w:rPr>
          <w:lang w:val="en-US"/>
        </w:rPr>
        <w:t xml:space="preserve">La note 3 du 2.0.3.1 de la section </w:t>
      </w:r>
      <w:r w:rsidR="002F7E63">
        <w:rPr>
          <w:lang w:val="en-US"/>
        </w:rPr>
        <w:t xml:space="preserve">2.0.3 </w:t>
      </w:r>
      <w:r w:rsidR="002F7E63" w:rsidRPr="00994571">
        <w:rPr>
          <w:lang w:val="en-US"/>
        </w:rPr>
        <w:t>(</w:t>
      </w:r>
      <w:r w:rsidR="002F7E63" w:rsidRPr="007C0A75">
        <w:rPr>
          <w:b/>
          <w:lang w:val="en-US"/>
        </w:rPr>
        <w:t>Precedence of hazard characteristics</w:t>
      </w:r>
      <w:r w:rsidR="002F7E63">
        <w:rPr>
          <w:lang w:val="en-US"/>
        </w:rPr>
        <w:t>)</w:t>
      </w:r>
      <w:r w:rsidR="002F7E63" w:rsidRPr="009D6643">
        <w:rPr>
          <w:lang w:val="en-US"/>
        </w:rPr>
        <w:t xml:space="preserve"> </w:t>
      </w:r>
      <w:proofErr w:type="spellStart"/>
      <w:r w:rsidR="002F7E63" w:rsidRPr="009D6643">
        <w:rPr>
          <w:lang w:val="en-US"/>
        </w:rPr>
        <w:t>est</w:t>
      </w:r>
      <w:proofErr w:type="spellEnd"/>
      <w:r w:rsidR="002F7E63" w:rsidRPr="009D6643">
        <w:rPr>
          <w:lang w:val="en-US"/>
        </w:rPr>
        <w:t xml:space="preserve"> </w:t>
      </w:r>
      <w:proofErr w:type="spellStart"/>
      <w:r w:rsidR="002F7E63" w:rsidRPr="009D6643">
        <w:rPr>
          <w:lang w:val="en-US"/>
        </w:rPr>
        <w:t>libellée</w:t>
      </w:r>
      <w:proofErr w:type="spellEnd"/>
      <w:r w:rsidR="002F7E63" w:rsidRPr="009D6643">
        <w:rPr>
          <w:lang w:val="en-US"/>
        </w:rPr>
        <w:t xml:space="preserve"> </w:t>
      </w:r>
      <w:proofErr w:type="spellStart"/>
      <w:r w:rsidR="002F7E63" w:rsidRPr="009D6643">
        <w:rPr>
          <w:lang w:val="en-US"/>
        </w:rPr>
        <w:t>comme</w:t>
      </w:r>
      <w:proofErr w:type="spellEnd"/>
      <w:r w:rsidR="002F7E63" w:rsidRPr="009D6643">
        <w:rPr>
          <w:lang w:val="en-US"/>
        </w:rPr>
        <w:t xml:space="preserve"> </w:t>
      </w:r>
      <w:proofErr w:type="gramStart"/>
      <w:r w:rsidR="002F7E63" w:rsidRPr="007C0A75">
        <w:rPr>
          <w:lang w:val="en-US"/>
        </w:rPr>
        <w:t>suit :</w:t>
      </w:r>
      <w:proofErr w:type="gramEnd"/>
      <w:r w:rsidR="002F7E63" w:rsidRPr="007C0A75">
        <w:rPr>
          <w:lang w:val="en-US"/>
        </w:rPr>
        <w:t xml:space="preserve"> </w:t>
      </w:r>
      <w:r w:rsidRPr="007C0A75">
        <w:rPr>
          <w:lang w:val="en-US"/>
        </w:rPr>
        <w:t>« </w:t>
      </w:r>
      <w:r w:rsidR="002F7E63" w:rsidRPr="007C0A75">
        <w:rPr>
          <w:i/>
          <w:lang w:val="en-US"/>
        </w:rPr>
        <w:t>…</w:t>
      </w:r>
      <w:r w:rsidR="002F7E63" w:rsidRPr="007C0A75">
        <w:rPr>
          <w:lang w:val="en-US"/>
        </w:rPr>
        <w:t xml:space="preserve">toxicity through oral ingestion or dermal contact only in the range of packing group </w:t>
      </w:r>
      <w:r w:rsidR="002F7E63" w:rsidRPr="00486798">
        <w:rPr>
          <w:lang w:val="en-US"/>
        </w:rPr>
        <w:t>III or less</w:t>
      </w:r>
      <w:r w:rsidR="00486798" w:rsidRPr="00486798">
        <w:rPr>
          <w:lang w:val="en-US"/>
        </w:rPr>
        <w:t> »</w:t>
      </w:r>
      <w:r w:rsidR="002F7E63" w:rsidRPr="00486798">
        <w:rPr>
          <w:lang w:val="en-US"/>
        </w:rPr>
        <w:t>.</w:t>
      </w:r>
      <w:r w:rsidR="002F7E63" w:rsidRPr="007C0A75">
        <w:rPr>
          <w:lang w:val="en-US"/>
        </w:rPr>
        <w:t xml:space="preserve"> </w:t>
      </w:r>
      <w:r w:rsidR="002F7E63" w:rsidRPr="007C0A75">
        <w:rPr>
          <w:lang w:val="fr-FR"/>
        </w:rPr>
        <w:t>Or, dans la version française, le 2.8.2.4 dispose que la toxicité à l’ingestion</w:t>
      </w:r>
      <w:r w:rsidR="002F7E63" w:rsidRPr="00E84DBF">
        <w:rPr>
          <w:lang w:val="fr-FR"/>
        </w:rPr>
        <w:t xml:space="preserve"> </w:t>
      </w:r>
      <w:r w:rsidR="002F7E63" w:rsidRPr="00FA234E">
        <w:rPr>
          <w:b/>
          <w:lang w:val="fr-FR"/>
        </w:rPr>
        <w:t>et</w:t>
      </w:r>
      <w:r w:rsidR="002F7E63">
        <w:rPr>
          <w:lang w:val="fr-FR"/>
        </w:rPr>
        <w:t xml:space="preserve"> </w:t>
      </w:r>
      <w:r w:rsidR="002F7E63" w:rsidRPr="00E84DBF">
        <w:rPr>
          <w:lang w:val="fr-FR"/>
        </w:rPr>
        <w:t>à l</w:t>
      </w:r>
      <w:r w:rsidR="002F7E63">
        <w:rPr>
          <w:lang w:val="fr-FR"/>
        </w:rPr>
        <w:t>’</w:t>
      </w:r>
      <w:r w:rsidR="002F7E63" w:rsidRPr="00E84DBF">
        <w:rPr>
          <w:lang w:val="fr-FR"/>
        </w:rPr>
        <w:t xml:space="preserve">absorption cutanée </w:t>
      </w:r>
      <w:proofErr w:type="gramStart"/>
      <w:r w:rsidR="002F7E63" w:rsidRPr="00E84DBF">
        <w:rPr>
          <w:lang w:val="fr-FR"/>
        </w:rPr>
        <w:t>doi</w:t>
      </w:r>
      <w:r w:rsidR="002F7E63">
        <w:rPr>
          <w:lang w:val="fr-FR"/>
        </w:rPr>
        <w:t>ven</w:t>
      </w:r>
      <w:r w:rsidR="002F7E63" w:rsidRPr="00E84DBF">
        <w:rPr>
          <w:lang w:val="fr-FR"/>
        </w:rPr>
        <w:t>t</w:t>
      </w:r>
      <w:proofErr w:type="gramEnd"/>
      <w:r w:rsidR="002F7E63" w:rsidRPr="00E84DBF">
        <w:rPr>
          <w:lang w:val="fr-FR"/>
        </w:rPr>
        <w:t xml:space="preserve"> correspondre au groupe d</w:t>
      </w:r>
      <w:r w:rsidR="002F7E63">
        <w:rPr>
          <w:lang w:val="fr-FR"/>
        </w:rPr>
        <w:t>’</w:t>
      </w:r>
      <w:r w:rsidR="002F7E63" w:rsidRPr="00E84DBF">
        <w:rPr>
          <w:lang w:val="fr-FR"/>
        </w:rPr>
        <w:t>emballage</w:t>
      </w:r>
      <w:r w:rsidR="002F7E63">
        <w:rPr>
          <w:lang w:val="fr-FR"/>
        </w:rPr>
        <w:t xml:space="preserve"> III</w:t>
      </w:r>
      <w:r w:rsidR="002F7E63" w:rsidRPr="007F1AD5">
        <w:rPr>
          <w:lang w:val="fr-FR"/>
        </w:rPr>
        <w:t>.</w:t>
      </w:r>
    </w:p>
    <w:p w:rsidR="002F7E63" w:rsidRPr="00634718" w:rsidRDefault="007C0A75" w:rsidP="007C0A75">
      <w:pPr>
        <w:pStyle w:val="SingleTxtG"/>
        <w:ind w:left="2268" w:hanging="567"/>
        <w:rPr>
          <w:lang w:val="fr-FR"/>
        </w:rPr>
      </w:pPr>
      <w:r>
        <w:rPr>
          <w:lang w:val="en-US"/>
        </w:rPr>
        <w:t>b)</w:t>
      </w:r>
      <w:r>
        <w:rPr>
          <w:lang w:val="en-US"/>
        </w:rPr>
        <w:tab/>
      </w:r>
      <w:r w:rsidR="002F7E63">
        <w:rPr>
          <w:lang w:val="en-US"/>
        </w:rPr>
        <w:t>La</w:t>
      </w:r>
      <w:r w:rsidR="002F7E63" w:rsidRPr="00634718">
        <w:rPr>
          <w:lang w:val="en-US"/>
        </w:rPr>
        <w:t xml:space="preserve"> version </w:t>
      </w:r>
      <w:proofErr w:type="spellStart"/>
      <w:r w:rsidR="002F7E63" w:rsidRPr="00634718">
        <w:rPr>
          <w:lang w:val="en-US"/>
        </w:rPr>
        <w:t>française</w:t>
      </w:r>
      <w:proofErr w:type="spellEnd"/>
      <w:r w:rsidR="002F7E63" w:rsidRPr="00634718">
        <w:rPr>
          <w:lang w:val="en-US"/>
        </w:rPr>
        <w:t xml:space="preserve"> du 2.8.2.4 </w:t>
      </w:r>
      <w:proofErr w:type="spellStart"/>
      <w:r w:rsidR="002F7E63">
        <w:rPr>
          <w:lang w:val="en-US"/>
        </w:rPr>
        <w:t>est</w:t>
      </w:r>
      <w:proofErr w:type="spellEnd"/>
      <w:r w:rsidR="002F7E63" w:rsidRPr="00634718">
        <w:rPr>
          <w:lang w:val="en-US"/>
        </w:rPr>
        <w:t xml:space="preserve"> compatible avec les </w:t>
      </w:r>
      <w:proofErr w:type="spellStart"/>
      <w:r w:rsidR="002F7E63" w:rsidRPr="00634718">
        <w:rPr>
          <w:lang w:val="en-US"/>
        </w:rPr>
        <w:t>autres</w:t>
      </w:r>
      <w:proofErr w:type="spellEnd"/>
      <w:r w:rsidR="002F7E63" w:rsidRPr="00634718">
        <w:rPr>
          <w:lang w:val="en-US"/>
        </w:rPr>
        <w:t xml:space="preserve"> dispositions </w:t>
      </w:r>
      <w:proofErr w:type="spellStart"/>
      <w:r w:rsidR="002F7E63" w:rsidRPr="00634718">
        <w:rPr>
          <w:lang w:val="en-US"/>
        </w:rPr>
        <w:t>pertinentes</w:t>
      </w:r>
      <w:proofErr w:type="spellEnd"/>
      <w:r w:rsidR="002F7E63" w:rsidRPr="00634718">
        <w:rPr>
          <w:lang w:val="en-US"/>
        </w:rPr>
        <w:t xml:space="preserve">, </w:t>
      </w:r>
      <w:proofErr w:type="spellStart"/>
      <w:r w:rsidR="002F7E63" w:rsidRPr="00634718">
        <w:rPr>
          <w:lang w:val="en-US"/>
        </w:rPr>
        <w:t>telles</w:t>
      </w:r>
      <w:proofErr w:type="spellEnd"/>
      <w:r w:rsidR="002F7E63" w:rsidRPr="00634718">
        <w:rPr>
          <w:lang w:val="en-US"/>
        </w:rPr>
        <w:t xml:space="preserve"> que les </w:t>
      </w:r>
      <w:proofErr w:type="spellStart"/>
      <w:r w:rsidR="002F7E63" w:rsidRPr="00634718">
        <w:rPr>
          <w:lang w:val="en-US"/>
        </w:rPr>
        <w:t>deux</w:t>
      </w:r>
      <w:proofErr w:type="spellEnd"/>
      <w:r w:rsidR="002F7E63" w:rsidRPr="00634718">
        <w:rPr>
          <w:lang w:val="en-US"/>
        </w:rPr>
        <w:t xml:space="preserve"> versions </w:t>
      </w:r>
      <w:proofErr w:type="spellStart"/>
      <w:r w:rsidR="002F7E63" w:rsidRPr="007C0A75">
        <w:rPr>
          <w:lang w:val="en-US"/>
        </w:rPr>
        <w:t>linguistiques</w:t>
      </w:r>
      <w:proofErr w:type="spellEnd"/>
      <w:r w:rsidR="002F7E63" w:rsidRPr="007C0A75">
        <w:rPr>
          <w:lang w:val="en-US"/>
        </w:rPr>
        <w:t xml:space="preserve"> du NOTA du 2.6.2.2.4.1, </w:t>
      </w:r>
      <w:proofErr w:type="spellStart"/>
      <w:r w:rsidR="002F7E63" w:rsidRPr="007C0A75">
        <w:rPr>
          <w:lang w:val="en-US"/>
        </w:rPr>
        <w:t>dont</w:t>
      </w:r>
      <w:proofErr w:type="spellEnd"/>
      <w:r w:rsidR="002F7E63" w:rsidRPr="007C0A75">
        <w:rPr>
          <w:lang w:val="en-US"/>
        </w:rPr>
        <w:t xml:space="preserve"> la version </w:t>
      </w:r>
      <w:proofErr w:type="spellStart"/>
      <w:r w:rsidR="002F7E63" w:rsidRPr="007C0A75">
        <w:rPr>
          <w:lang w:val="en-US"/>
        </w:rPr>
        <w:t>a</w:t>
      </w:r>
      <w:r w:rsidRPr="007C0A75">
        <w:rPr>
          <w:lang w:val="en-US"/>
        </w:rPr>
        <w:t>nglaise</w:t>
      </w:r>
      <w:proofErr w:type="spellEnd"/>
      <w:r w:rsidRPr="007C0A75">
        <w:rPr>
          <w:lang w:val="en-US"/>
        </w:rPr>
        <w:t xml:space="preserve"> </w:t>
      </w:r>
      <w:proofErr w:type="spellStart"/>
      <w:r w:rsidRPr="007C0A75">
        <w:rPr>
          <w:lang w:val="en-US"/>
        </w:rPr>
        <w:t>est</w:t>
      </w:r>
      <w:proofErr w:type="spellEnd"/>
      <w:r w:rsidRPr="007C0A75">
        <w:rPr>
          <w:lang w:val="en-US"/>
        </w:rPr>
        <w:t xml:space="preserve"> </w:t>
      </w:r>
      <w:proofErr w:type="spellStart"/>
      <w:r w:rsidRPr="007C0A75">
        <w:rPr>
          <w:lang w:val="en-US"/>
        </w:rPr>
        <w:t>libellée</w:t>
      </w:r>
      <w:proofErr w:type="spellEnd"/>
      <w:r w:rsidRPr="007C0A75">
        <w:rPr>
          <w:lang w:val="en-US"/>
        </w:rPr>
        <w:t xml:space="preserve"> </w:t>
      </w:r>
      <w:proofErr w:type="spellStart"/>
      <w:r w:rsidRPr="007C0A75">
        <w:rPr>
          <w:lang w:val="en-US"/>
        </w:rPr>
        <w:t>comme</w:t>
      </w:r>
      <w:proofErr w:type="spellEnd"/>
      <w:r w:rsidRPr="007C0A75">
        <w:rPr>
          <w:lang w:val="en-US"/>
        </w:rPr>
        <w:t xml:space="preserve"> suit </w:t>
      </w:r>
      <w:r w:rsidR="002F7E63" w:rsidRPr="007C0A75">
        <w:rPr>
          <w:lang w:val="en-US"/>
        </w:rPr>
        <w:t xml:space="preserve">: </w:t>
      </w:r>
      <w:r w:rsidRPr="007C0A75">
        <w:rPr>
          <w:lang w:val="en-US"/>
        </w:rPr>
        <w:t>« </w:t>
      </w:r>
      <w:r>
        <w:rPr>
          <w:lang w:val="en-US"/>
        </w:rPr>
        <w:t>…</w:t>
      </w:r>
      <w:r w:rsidR="002F7E63" w:rsidRPr="007C0A75">
        <w:rPr>
          <w:lang w:val="en-US"/>
        </w:rPr>
        <w:t>substances meeting the criteria of Class 8 and with an inhalation toxicity of dusts and mists (LC</w:t>
      </w:r>
      <w:r w:rsidR="002F7E63" w:rsidRPr="007C0A75">
        <w:rPr>
          <w:vertAlign w:val="subscript"/>
          <w:lang w:val="en-US"/>
        </w:rPr>
        <w:t>50</w:t>
      </w:r>
      <w:r w:rsidR="002F7E63" w:rsidRPr="007C0A75">
        <w:rPr>
          <w:lang w:val="en-US"/>
        </w:rPr>
        <w:t>) leading to packing group I are only accepted for an allocation to Division 6.1 if the toxicity through oral ingestion or dermal contact is at least in the range of packing group I or II</w:t>
      </w:r>
      <w:r w:rsidRPr="007C0A75">
        <w:rPr>
          <w:lang w:val="en-US"/>
        </w:rPr>
        <w:t> »</w:t>
      </w:r>
      <w:r w:rsidR="002F7E63" w:rsidRPr="007C0A75">
        <w:rPr>
          <w:lang w:val="en-US"/>
        </w:rPr>
        <w:t xml:space="preserve">. </w:t>
      </w:r>
      <w:r w:rsidR="002F7E63" w:rsidRPr="007C0A75">
        <w:rPr>
          <w:lang w:val="fr-FR"/>
        </w:rPr>
        <w:t xml:space="preserve">Il en ressort que pour qu’une matière soit affectée à la classe 8, la toxicité à l’ingestion </w:t>
      </w:r>
      <w:r w:rsidR="002F7E63" w:rsidRPr="007C0A75">
        <w:rPr>
          <w:b/>
          <w:lang w:val="fr-FR"/>
        </w:rPr>
        <w:t>et</w:t>
      </w:r>
      <w:r w:rsidR="002F7E63" w:rsidRPr="007C0A75">
        <w:rPr>
          <w:lang w:val="fr-FR"/>
        </w:rPr>
        <w:t xml:space="preserve"> à l’absorption</w:t>
      </w:r>
      <w:r w:rsidR="002F7E63" w:rsidRPr="00634718">
        <w:rPr>
          <w:lang w:val="fr-FR"/>
        </w:rPr>
        <w:t xml:space="preserve"> cutanée doivent correspondre au groupe d</w:t>
      </w:r>
      <w:r w:rsidR="002F7E63">
        <w:rPr>
          <w:lang w:val="fr-FR"/>
        </w:rPr>
        <w:t>’</w:t>
      </w:r>
      <w:r w:rsidR="002F7E63" w:rsidRPr="00634718">
        <w:rPr>
          <w:lang w:val="fr-FR"/>
        </w:rPr>
        <w:t>emballage III ou à un degré de toxicité moins élevé (</w:t>
      </w:r>
      <w:r w:rsidR="002F7E63">
        <w:rPr>
          <w:lang w:val="fr-FR"/>
        </w:rPr>
        <w:t xml:space="preserve">comme le dispose la version française du </w:t>
      </w:r>
      <w:r w:rsidR="002F7E63" w:rsidRPr="00634718">
        <w:rPr>
          <w:lang w:val="fr-FR"/>
        </w:rPr>
        <w:t>2.8.2.4).</w:t>
      </w:r>
    </w:p>
    <w:p w:rsidR="002F7E63" w:rsidRPr="00634718" w:rsidRDefault="002F7E63" w:rsidP="007C0A75">
      <w:pPr>
        <w:pStyle w:val="SingleTxtG"/>
        <w:ind w:left="1701"/>
        <w:rPr>
          <w:lang w:val="fr-FR"/>
        </w:rPr>
      </w:pPr>
      <w:r w:rsidRPr="00634718">
        <w:rPr>
          <w:lang w:val="fr-FR"/>
        </w:rPr>
        <w:t>Solution</w:t>
      </w:r>
      <w:r w:rsidR="007C0A75">
        <w:rPr>
          <w:lang w:val="fr-FR"/>
        </w:rPr>
        <w:t> </w:t>
      </w:r>
      <w:r w:rsidRPr="00634718">
        <w:rPr>
          <w:lang w:val="fr-FR"/>
        </w:rPr>
        <w:t xml:space="preserve">: Dans la version anglaise, modifier la note 3 du 2.0.3.1 </w:t>
      </w:r>
      <w:r w:rsidRPr="00E84DBF">
        <w:rPr>
          <w:lang w:val="fr-FR"/>
        </w:rPr>
        <w:t>comme suit (</w:t>
      </w:r>
      <w:r>
        <w:rPr>
          <w:lang w:val="fr-FR"/>
        </w:rPr>
        <w:t xml:space="preserve">les modifications proposées figurent en caractères </w:t>
      </w:r>
      <w:r>
        <w:rPr>
          <w:strike/>
          <w:lang w:val="fr-FR"/>
        </w:rPr>
        <w:t>biffés</w:t>
      </w:r>
      <w:r w:rsidRPr="00E84DBF">
        <w:rPr>
          <w:lang w:val="fr-FR"/>
        </w:rPr>
        <w:t xml:space="preserve"> </w:t>
      </w:r>
      <w:r>
        <w:rPr>
          <w:lang w:val="fr-FR"/>
        </w:rPr>
        <w:t xml:space="preserve">pour les suppressions et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 pour les ajouts)</w:t>
      </w:r>
      <w:r w:rsidR="007C0A75">
        <w:rPr>
          <w:lang w:val="fr-FR"/>
        </w:rPr>
        <w:t> </w:t>
      </w:r>
      <w:r w:rsidRPr="00634718">
        <w:rPr>
          <w:lang w:val="fr-FR"/>
        </w:rPr>
        <w:t>:</w:t>
      </w:r>
    </w:p>
    <w:p w:rsidR="002F7E63" w:rsidRPr="007C0A75" w:rsidRDefault="002F7E63" w:rsidP="007C0A75">
      <w:pPr>
        <w:pStyle w:val="SingleTxtG"/>
        <w:ind w:left="1701"/>
        <w:rPr>
          <w:lang w:val="en-US"/>
        </w:rPr>
      </w:pPr>
      <w:r w:rsidRPr="007C0A75">
        <w:rPr>
          <w:i/>
          <w:lang w:val="en-US"/>
        </w:rPr>
        <w:t xml:space="preserve">Footnote </w:t>
      </w:r>
      <w:proofErr w:type="gramStart"/>
      <w:r w:rsidRPr="007C0A75">
        <w:rPr>
          <w:i/>
          <w:lang w:val="en-US"/>
        </w:rPr>
        <w:t>3</w:t>
      </w:r>
      <w:r w:rsidR="007C0A75" w:rsidRPr="007C0A75">
        <w:rPr>
          <w:i/>
          <w:lang w:val="en-US"/>
        </w:rPr>
        <w:t> </w:t>
      </w:r>
      <w:r w:rsidRPr="007C0A75">
        <w:rPr>
          <w:i/>
          <w:lang w:val="en-US"/>
        </w:rPr>
        <w:t>:</w:t>
      </w:r>
      <w:proofErr w:type="gramEnd"/>
      <w:r w:rsidRPr="007C0A75">
        <w:rPr>
          <w:i/>
          <w:lang w:val="en-US"/>
        </w:rPr>
        <w:t xml:space="preserve"> «</w:t>
      </w:r>
      <w:r w:rsidR="007C0A75">
        <w:rPr>
          <w:i/>
          <w:lang w:val="en-US"/>
        </w:rPr>
        <w:t> </w:t>
      </w:r>
      <w:r w:rsidRPr="007C0A75">
        <w:rPr>
          <w:i/>
          <w:lang w:val="en-US"/>
        </w:rPr>
        <w:t>Except substances or preparation</w:t>
      </w:r>
      <w:r w:rsidR="00670976">
        <w:rPr>
          <w:i/>
          <w:lang w:val="en-US"/>
        </w:rPr>
        <w:t>s meeting the criteria of Class </w:t>
      </w:r>
      <w:r w:rsidRPr="007C0A75">
        <w:rPr>
          <w:i/>
          <w:lang w:val="en-US"/>
        </w:rPr>
        <w:t>8 having an inhalation toxicity of dusts and mists (LC</w:t>
      </w:r>
      <w:r w:rsidRPr="007C0A75">
        <w:rPr>
          <w:i/>
          <w:vertAlign w:val="subscript"/>
          <w:lang w:val="en-US"/>
        </w:rPr>
        <w:t>50</w:t>
      </w:r>
      <w:r w:rsidR="00670976">
        <w:rPr>
          <w:i/>
          <w:lang w:val="en-US"/>
        </w:rPr>
        <w:t>) in the range of packing group </w:t>
      </w:r>
      <w:r w:rsidRPr="007C0A75">
        <w:rPr>
          <w:i/>
          <w:lang w:val="en-US"/>
        </w:rPr>
        <w:t xml:space="preserve">I, but toxicity through oral ingestion </w:t>
      </w:r>
      <w:proofErr w:type="spellStart"/>
      <w:r w:rsidRPr="007C0A75">
        <w:rPr>
          <w:i/>
          <w:u w:val="single"/>
          <w:lang w:val="en-US"/>
        </w:rPr>
        <w:t>and</w:t>
      </w:r>
      <w:r w:rsidRPr="007C0A75">
        <w:rPr>
          <w:i/>
          <w:strike/>
          <w:lang w:val="en-US"/>
        </w:rPr>
        <w:t>or</w:t>
      </w:r>
      <w:proofErr w:type="spellEnd"/>
      <w:r w:rsidRPr="007C0A75">
        <w:rPr>
          <w:i/>
          <w:lang w:val="en-US"/>
        </w:rPr>
        <w:t xml:space="preserve"> dermal contact </w:t>
      </w:r>
      <w:r w:rsidRPr="007C0A75">
        <w:rPr>
          <w:i/>
          <w:strike/>
          <w:lang w:val="en-US"/>
        </w:rPr>
        <w:t>only</w:t>
      </w:r>
      <w:r w:rsidRPr="007C0A75">
        <w:rPr>
          <w:i/>
          <w:lang w:val="en-US"/>
        </w:rPr>
        <w:t xml:space="preserve"> in the range of packing group III or less, which shall be allocated to Class 8.</w:t>
      </w:r>
      <w:r w:rsidR="007C0A75">
        <w:rPr>
          <w:i/>
          <w:lang w:val="en-US"/>
        </w:rPr>
        <w:t> </w:t>
      </w:r>
      <w:r w:rsidRPr="007C0A75">
        <w:rPr>
          <w:lang w:val="en-US"/>
        </w:rPr>
        <w:t>»</w:t>
      </w:r>
    </w:p>
    <w:p w:rsidR="002F7E63" w:rsidRPr="00994571" w:rsidRDefault="007C0A75" w:rsidP="00931230">
      <w:pPr>
        <w:pStyle w:val="SingleTxtG"/>
        <w:rPr>
          <w:lang w:val="fr-FR"/>
        </w:rPr>
      </w:pPr>
      <w:r w:rsidRPr="007C0A75">
        <w:t>7.</w:t>
      </w:r>
      <w:r w:rsidRPr="007C0A75">
        <w:tab/>
      </w:r>
      <w:r w:rsidR="002F7E63" w:rsidRPr="00592C96">
        <w:rPr>
          <w:lang w:val="fr-FR"/>
        </w:rPr>
        <w:t xml:space="preserve">Le </w:t>
      </w:r>
      <w:r w:rsidR="002F7E63" w:rsidRPr="007C0A75">
        <w:rPr>
          <w:b/>
          <w:lang w:val="fr-FR"/>
        </w:rPr>
        <w:t>libellé anglais</w:t>
      </w:r>
      <w:r w:rsidR="002F7E63" w:rsidRPr="00592C96">
        <w:rPr>
          <w:lang w:val="fr-FR"/>
        </w:rPr>
        <w:t xml:space="preserve"> </w:t>
      </w:r>
      <w:r w:rsidR="002F7E63">
        <w:rPr>
          <w:lang w:val="fr-FR"/>
        </w:rPr>
        <w:t xml:space="preserve">ci-après </w:t>
      </w:r>
      <w:r w:rsidR="002F7E63" w:rsidRPr="00E84DBF">
        <w:rPr>
          <w:lang w:val="fr-FR"/>
        </w:rPr>
        <w:t>ne concorde pas avec</w:t>
      </w:r>
      <w:r w:rsidR="002F7E63">
        <w:rPr>
          <w:lang w:val="fr-FR"/>
        </w:rPr>
        <w:t xml:space="preserve"> la version française</w:t>
      </w:r>
      <w:r>
        <w:rPr>
          <w:lang w:val="fr-FR"/>
        </w:rPr>
        <w:t> </w:t>
      </w:r>
      <w:r w:rsidR="002F7E63" w:rsidRPr="00994571">
        <w:rPr>
          <w:lang w:val="fr-FR"/>
        </w:rPr>
        <w:t>:</w:t>
      </w:r>
    </w:p>
    <w:p w:rsidR="002F7E63" w:rsidRPr="00E71988" w:rsidRDefault="007C0A75" w:rsidP="007C0A75">
      <w:pPr>
        <w:pStyle w:val="SingleTxtG"/>
        <w:ind w:left="2268" w:hanging="567"/>
        <w:rPr>
          <w:lang w:val="fr-FR"/>
        </w:rPr>
      </w:pPr>
      <w:r>
        <w:rPr>
          <w:lang w:val="en-US"/>
        </w:rPr>
        <w:t>a)</w:t>
      </w:r>
      <w:r>
        <w:rPr>
          <w:lang w:val="en-US"/>
        </w:rPr>
        <w:tab/>
      </w:r>
      <w:r w:rsidR="002F7E63" w:rsidRPr="006A4372">
        <w:rPr>
          <w:lang w:val="en-US"/>
        </w:rPr>
        <w:t xml:space="preserve">Le 2.8.2.4 </w:t>
      </w:r>
      <w:r w:rsidR="002F7E63" w:rsidRPr="004009AC">
        <w:rPr>
          <w:lang w:val="en-US"/>
        </w:rPr>
        <w:t>de la section 2.8.2 (</w:t>
      </w:r>
      <w:r w:rsidR="002F7E63" w:rsidRPr="004009AC">
        <w:rPr>
          <w:b/>
          <w:lang w:val="en-US"/>
        </w:rPr>
        <w:t>General classification provisions</w:t>
      </w:r>
      <w:r w:rsidR="002F7E63" w:rsidRPr="004009AC">
        <w:rPr>
          <w:lang w:val="en-US"/>
        </w:rPr>
        <w:t xml:space="preserve">) </w:t>
      </w:r>
      <w:proofErr w:type="spellStart"/>
      <w:r w:rsidR="002F7E63" w:rsidRPr="004009AC">
        <w:rPr>
          <w:lang w:val="en-US"/>
        </w:rPr>
        <w:t>est</w:t>
      </w:r>
      <w:proofErr w:type="spellEnd"/>
      <w:r w:rsidR="002F7E63" w:rsidRPr="004009AC">
        <w:rPr>
          <w:lang w:val="en-US"/>
        </w:rPr>
        <w:t xml:space="preserve"> </w:t>
      </w:r>
      <w:proofErr w:type="spellStart"/>
      <w:r w:rsidR="002F7E63" w:rsidRPr="004009AC">
        <w:rPr>
          <w:lang w:val="en-US"/>
        </w:rPr>
        <w:t>libellé</w:t>
      </w:r>
      <w:proofErr w:type="spellEnd"/>
      <w:r w:rsidR="002F7E63" w:rsidRPr="004009AC">
        <w:rPr>
          <w:lang w:val="en-US"/>
        </w:rPr>
        <w:t xml:space="preserve"> </w:t>
      </w:r>
      <w:proofErr w:type="spellStart"/>
      <w:r w:rsidR="002F7E63" w:rsidRPr="004009AC">
        <w:rPr>
          <w:lang w:val="en-US"/>
        </w:rPr>
        <w:t>comme</w:t>
      </w:r>
      <w:proofErr w:type="spellEnd"/>
      <w:r w:rsidR="002F7E63" w:rsidRPr="004009AC">
        <w:rPr>
          <w:lang w:val="en-US"/>
        </w:rPr>
        <w:t xml:space="preserve"> </w:t>
      </w:r>
      <w:proofErr w:type="gramStart"/>
      <w:r w:rsidR="002F7E63" w:rsidRPr="004009AC">
        <w:rPr>
          <w:lang w:val="en-US"/>
        </w:rPr>
        <w:t>suit</w:t>
      </w:r>
      <w:r w:rsidRPr="004009AC">
        <w:rPr>
          <w:lang w:val="en-US"/>
        </w:rPr>
        <w:t> </w:t>
      </w:r>
      <w:r w:rsidR="002F7E63" w:rsidRPr="004009AC">
        <w:rPr>
          <w:lang w:val="en-US"/>
        </w:rPr>
        <w:t>:</w:t>
      </w:r>
      <w:proofErr w:type="gramEnd"/>
      <w:r w:rsidR="002F7E63" w:rsidRPr="004009AC">
        <w:rPr>
          <w:lang w:val="en-US"/>
        </w:rPr>
        <w:t xml:space="preserve"> </w:t>
      </w:r>
      <w:r w:rsidRPr="004009AC">
        <w:rPr>
          <w:lang w:val="en-US"/>
        </w:rPr>
        <w:t>« </w:t>
      </w:r>
      <w:r w:rsidR="002F7E63" w:rsidRPr="004009AC">
        <w:rPr>
          <w:lang w:val="en-US"/>
        </w:rPr>
        <w:t>….toxicity through oral ingestion or dermal contact only in the range of packing group III or less</w:t>
      </w:r>
      <w:r w:rsidR="004009AC" w:rsidRPr="004009AC">
        <w:rPr>
          <w:lang w:val="en-US"/>
        </w:rPr>
        <w:t> »</w:t>
      </w:r>
      <w:r w:rsidR="002F7E63" w:rsidRPr="004009AC">
        <w:rPr>
          <w:lang w:val="en-US"/>
        </w:rPr>
        <w:t xml:space="preserve">. </w:t>
      </w:r>
      <w:r w:rsidR="002F7E63" w:rsidRPr="007C0A75">
        <w:rPr>
          <w:lang w:val="fr-FR"/>
        </w:rPr>
        <w:t xml:space="preserve">Or, le texte français dispose que la toxicité à l’ingestion </w:t>
      </w:r>
      <w:r w:rsidR="002F7E63" w:rsidRPr="005C6F67">
        <w:rPr>
          <w:b/>
          <w:lang w:val="fr-FR"/>
        </w:rPr>
        <w:t>et</w:t>
      </w:r>
      <w:r w:rsidR="002F7E63" w:rsidRPr="007C0A75">
        <w:rPr>
          <w:lang w:val="fr-FR"/>
        </w:rPr>
        <w:t xml:space="preserve"> à l’absorption cutanée </w:t>
      </w:r>
      <w:proofErr w:type="gramStart"/>
      <w:r w:rsidR="002F7E63" w:rsidRPr="007C0A75">
        <w:rPr>
          <w:lang w:val="fr-FR"/>
        </w:rPr>
        <w:t>doivent</w:t>
      </w:r>
      <w:proofErr w:type="gramEnd"/>
      <w:r w:rsidR="002F7E63" w:rsidRPr="007C0A75">
        <w:rPr>
          <w:lang w:val="fr-FR"/>
        </w:rPr>
        <w:t xml:space="preserve"> correspondre au groupe d’emballage III ou à un degré de toxicité moins élevé</w:t>
      </w:r>
      <w:r w:rsidR="004009AC">
        <w:rPr>
          <w:lang w:val="fr-FR"/>
        </w:rPr>
        <w:t>.</w:t>
      </w:r>
    </w:p>
    <w:p w:rsidR="002F7E63" w:rsidRPr="009A498C" w:rsidRDefault="002F7E63" w:rsidP="004009AC">
      <w:pPr>
        <w:pStyle w:val="SingleTxtG"/>
        <w:ind w:left="1701"/>
        <w:rPr>
          <w:lang w:val="fr-FR"/>
        </w:rPr>
      </w:pPr>
      <w:r w:rsidRPr="009A498C">
        <w:rPr>
          <w:lang w:val="fr-FR"/>
        </w:rPr>
        <w:t>Solution</w:t>
      </w:r>
      <w:r w:rsidR="00486798">
        <w:rPr>
          <w:lang w:val="fr-FR"/>
        </w:rPr>
        <w:t> </w:t>
      </w:r>
      <w:r w:rsidRPr="009A498C">
        <w:rPr>
          <w:lang w:val="fr-FR"/>
        </w:rPr>
        <w:t>: Dans la versio</w:t>
      </w:r>
      <w:r>
        <w:rPr>
          <w:lang w:val="fr-FR"/>
        </w:rPr>
        <w:t>n</w:t>
      </w:r>
      <w:r w:rsidRPr="009A498C">
        <w:rPr>
          <w:lang w:val="fr-FR"/>
        </w:rPr>
        <w:t xml:space="preserve"> anglaise, modifier le 2.8.2.4 comme suit </w:t>
      </w:r>
      <w:r w:rsidRPr="00E84DBF">
        <w:rPr>
          <w:lang w:val="fr-FR"/>
        </w:rPr>
        <w:t>(</w:t>
      </w:r>
      <w:r>
        <w:rPr>
          <w:lang w:val="fr-FR"/>
        </w:rPr>
        <w:t xml:space="preserve">les modifications proposées figurent en caractères </w:t>
      </w:r>
      <w:r>
        <w:rPr>
          <w:strike/>
          <w:lang w:val="fr-FR"/>
        </w:rPr>
        <w:t>biffés</w:t>
      </w:r>
      <w:r w:rsidRPr="00E84DBF">
        <w:rPr>
          <w:lang w:val="fr-FR"/>
        </w:rPr>
        <w:t xml:space="preserve"> </w:t>
      </w:r>
      <w:r>
        <w:rPr>
          <w:lang w:val="fr-FR"/>
        </w:rPr>
        <w:t xml:space="preserve">pour les suppressions et </w:t>
      </w:r>
      <w:r>
        <w:rPr>
          <w:u w:val="single"/>
          <w:lang w:val="fr-FR"/>
        </w:rPr>
        <w:t>soulignés</w:t>
      </w:r>
      <w:r>
        <w:rPr>
          <w:lang w:val="fr-FR"/>
        </w:rPr>
        <w:t xml:space="preserve"> pour les ajouts)</w:t>
      </w:r>
      <w:r w:rsidR="004009AC">
        <w:rPr>
          <w:lang w:val="fr-FR"/>
        </w:rPr>
        <w:t> </w:t>
      </w:r>
      <w:r w:rsidRPr="009A498C">
        <w:rPr>
          <w:lang w:val="fr-FR"/>
        </w:rPr>
        <w:t>:</w:t>
      </w:r>
    </w:p>
    <w:p w:rsidR="00446FE5" w:rsidRDefault="002F7E63" w:rsidP="004009AC">
      <w:pPr>
        <w:pStyle w:val="SingleTxtG"/>
        <w:ind w:left="1701"/>
        <w:rPr>
          <w:lang w:val="en-US"/>
        </w:rPr>
      </w:pPr>
      <w:r w:rsidRPr="006A4372">
        <w:rPr>
          <w:lang w:val="en-US"/>
        </w:rPr>
        <w:t>«</w:t>
      </w:r>
      <w:r w:rsidR="004009AC">
        <w:rPr>
          <w:lang w:val="en-US"/>
        </w:rPr>
        <w:t> </w:t>
      </w:r>
      <w:r w:rsidRPr="006A4372">
        <w:rPr>
          <w:lang w:val="en-US"/>
        </w:rPr>
        <w:t>A substance or mixture meeting the criteria of Class 8 having an inhalation toxicity of dusts and mists (LC</w:t>
      </w:r>
      <w:r w:rsidRPr="006A4372">
        <w:rPr>
          <w:vertAlign w:val="subscript"/>
          <w:lang w:val="en-US"/>
        </w:rPr>
        <w:t>50</w:t>
      </w:r>
      <w:r w:rsidRPr="006A4372">
        <w:rPr>
          <w:lang w:val="en-US"/>
        </w:rPr>
        <w:t xml:space="preserve">) in the range of packing group I, but toxicity through oral ingestion </w:t>
      </w:r>
      <w:r w:rsidRPr="006A4372">
        <w:rPr>
          <w:strike/>
          <w:u w:val="single"/>
          <w:lang w:val="en-US"/>
        </w:rPr>
        <w:t>or</w:t>
      </w:r>
      <w:r w:rsidRPr="006A4372">
        <w:rPr>
          <w:lang w:val="en-US"/>
        </w:rPr>
        <w:t xml:space="preserve"> </w:t>
      </w:r>
      <w:r w:rsidRPr="006A4372">
        <w:rPr>
          <w:u w:val="single"/>
          <w:lang w:val="en-US"/>
        </w:rPr>
        <w:t>and</w:t>
      </w:r>
      <w:r w:rsidRPr="006A4372">
        <w:rPr>
          <w:lang w:val="en-US"/>
        </w:rPr>
        <w:t xml:space="preserve"> dermal contact </w:t>
      </w:r>
      <w:r w:rsidRPr="006A4372">
        <w:rPr>
          <w:strike/>
          <w:lang w:val="en-US"/>
        </w:rPr>
        <w:t>only</w:t>
      </w:r>
      <w:r w:rsidRPr="006A4372">
        <w:rPr>
          <w:lang w:val="en-US"/>
        </w:rPr>
        <w:t xml:space="preserve"> in the range of packing group III or less, shall be allocated to Class 8 (see </w:t>
      </w:r>
      <w:r w:rsidRPr="005C6F67">
        <w:rPr>
          <w:lang w:val="fr-FR"/>
        </w:rPr>
        <w:t xml:space="preserve">Note </w:t>
      </w:r>
      <w:proofErr w:type="spellStart"/>
      <w:r w:rsidRPr="005C6F67">
        <w:rPr>
          <w:lang w:val="fr-FR"/>
        </w:rPr>
        <w:t>under</w:t>
      </w:r>
      <w:proofErr w:type="spellEnd"/>
      <w:r w:rsidRPr="005C6F67">
        <w:rPr>
          <w:lang w:val="fr-FR"/>
        </w:rPr>
        <w:t xml:space="preserve"> 2.6.2.2.4.1).</w:t>
      </w:r>
      <w:r w:rsidR="005C6F67">
        <w:rPr>
          <w:lang w:val="fr-FR"/>
        </w:rPr>
        <w:t> ».</w:t>
      </w:r>
    </w:p>
    <w:p w:rsidR="002F7E63" w:rsidRPr="002F7E63" w:rsidRDefault="002F7E63" w:rsidP="002F7E63">
      <w:pPr>
        <w:pStyle w:val="SingleTxtG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2F7E63" w:rsidRPr="002F7E63" w:rsidSect="002F7E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5D7" w:rsidRDefault="00C745D7" w:rsidP="00F95C08">
      <w:pPr>
        <w:spacing w:line="240" w:lineRule="auto"/>
      </w:pPr>
    </w:p>
  </w:endnote>
  <w:endnote w:type="continuationSeparator" w:id="0">
    <w:p w:rsidR="00C745D7" w:rsidRPr="00AC3823" w:rsidRDefault="00C745D7" w:rsidP="00AC3823">
      <w:pPr>
        <w:pStyle w:val="Footer"/>
      </w:pPr>
    </w:p>
  </w:endnote>
  <w:endnote w:type="continuationNotice" w:id="1">
    <w:p w:rsidR="00C745D7" w:rsidRDefault="00C745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63" w:rsidRPr="002F7E63" w:rsidRDefault="002F7E63" w:rsidP="002F7E63">
    <w:pPr>
      <w:pStyle w:val="Footer"/>
      <w:tabs>
        <w:tab w:val="right" w:pos="9638"/>
      </w:tabs>
    </w:pPr>
    <w:r w:rsidRPr="002F7E63">
      <w:rPr>
        <w:b/>
        <w:sz w:val="18"/>
      </w:rPr>
      <w:fldChar w:fldCharType="begin"/>
    </w:r>
    <w:r w:rsidRPr="002F7E63">
      <w:rPr>
        <w:b/>
        <w:sz w:val="18"/>
      </w:rPr>
      <w:instrText xml:space="preserve"> PAGE  \* MERGEFORMAT </w:instrText>
    </w:r>
    <w:r w:rsidRPr="002F7E63">
      <w:rPr>
        <w:b/>
        <w:sz w:val="18"/>
      </w:rPr>
      <w:fldChar w:fldCharType="separate"/>
    </w:r>
    <w:r w:rsidR="00D03472">
      <w:rPr>
        <w:b/>
        <w:noProof/>
        <w:sz w:val="18"/>
      </w:rPr>
      <w:t>2</w:t>
    </w:r>
    <w:r w:rsidRPr="002F7E63">
      <w:rPr>
        <w:b/>
        <w:sz w:val="18"/>
      </w:rPr>
      <w:fldChar w:fldCharType="end"/>
    </w:r>
    <w:r>
      <w:rPr>
        <w:b/>
        <w:sz w:val="18"/>
      </w:rPr>
      <w:tab/>
    </w:r>
    <w:r>
      <w:t>GE.18-05230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63" w:rsidRPr="002F7E63" w:rsidRDefault="002F7E63" w:rsidP="002F7E63">
    <w:pPr>
      <w:pStyle w:val="Footer"/>
      <w:tabs>
        <w:tab w:val="right" w:pos="9638"/>
      </w:tabs>
      <w:rPr>
        <w:b/>
        <w:sz w:val="18"/>
      </w:rPr>
    </w:pPr>
    <w:r>
      <w:t>GE.18-05230</w:t>
    </w:r>
    <w:r>
      <w:tab/>
    </w:r>
    <w:r w:rsidRPr="002F7E63">
      <w:rPr>
        <w:b/>
        <w:sz w:val="18"/>
      </w:rPr>
      <w:fldChar w:fldCharType="begin"/>
    </w:r>
    <w:r w:rsidRPr="002F7E63">
      <w:rPr>
        <w:b/>
        <w:sz w:val="18"/>
      </w:rPr>
      <w:instrText xml:space="preserve"> PAGE  \* MERGEFORMAT </w:instrText>
    </w:r>
    <w:r w:rsidRPr="002F7E63">
      <w:rPr>
        <w:b/>
        <w:sz w:val="18"/>
      </w:rPr>
      <w:fldChar w:fldCharType="separate"/>
    </w:r>
    <w:r w:rsidR="00D03472">
      <w:rPr>
        <w:b/>
        <w:noProof/>
        <w:sz w:val="18"/>
      </w:rPr>
      <w:t>3</w:t>
    </w:r>
    <w:r w:rsidRPr="002F7E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56F" w:rsidRPr="002F7E63" w:rsidRDefault="002F7E63" w:rsidP="002F7E63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3453438E" wp14:editId="7953667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05230  (</w:t>
    </w:r>
    <w:proofErr w:type="gramEnd"/>
    <w:r>
      <w:rPr>
        <w:sz w:val="20"/>
      </w:rPr>
      <w:t xml:space="preserve">F)    080518    </w:t>
    </w:r>
    <w:r w:rsidR="009E6AB5">
      <w:rPr>
        <w:sz w:val="20"/>
      </w:rPr>
      <w:t>11</w:t>
    </w:r>
    <w:r>
      <w:rPr>
        <w:sz w:val="20"/>
      </w:rPr>
      <w:t>0518</w:t>
    </w:r>
    <w:r>
      <w:rPr>
        <w:sz w:val="20"/>
      </w:rPr>
      <w:br/>
    </w:r>
    <w:r w:rsidRPr="002F7E63">
      <w:rPr>
        <w:rFonts w:ascii="C39T30Lfz" w:hAnsi="C39T30Lfz"/>
        <w:sz w:val="56"/>
      </w:rPr>
      <w:t></w:t>
    </w:r>
    <w:r w:rsidRPr="002F7E63">
      <w:rPr>
        <w:rFonts w:ascii="C39T30Lfz" w:hAnsi="C39T30Lfz"/>
        <w:sz w:val="56"/>
      </w:rPr>
      <w:t></w:t>
    </w:r>
    <w:r w:rsidRPr="002F7E63">
      <w:rPr>
        <w:rFonts w:ascii="C39T30Lfz" w:hAnsi="C39T30Lfz"/>
        <w:sz w:val="56"/>
      </w:rPr>
      <w:t></w:t>
    </w:r>
    <w:r w:rsidRPr="002F7E63">
      <w:rPr>
        <w:rFonts w:ascii="C39T30Lfz" w:hAnsi="C39T30Lfz"/>
        <w:sz w:val="56"/>
      </w:rPr>
      <w:t></w:t>
    </w:r>
    <w:r w:rsidRPr="002F7E63">
      <w:rPr>
        <w:rFonts w:ascii="C39T30Lfz" w:hAnsi="C39T30Lfz"/>
        <w:sz w:val="56"/>
      </w:rPr>
      <w:t></w:t>
    </w:r>
    <w:r w:rsidRPr="002F7E63">
      <w:rPr>
        <w:rFonts w:ascii="C39T30Lfz" w:hAnsi="C39T30Lfz"/>
        <w:sz w:val="56"/>
      </w:rPr>
      <w:t></w:t>
    </w:r>
    <w:r w:rsidRPr="002F7E63">
      <w:rPr>
        <w:rFonts w:ascii="C39T30Lfz" w:hAnsi="C39T30Lfz"/>
        <w:sz w:val="56"/>
      </w:rPr>
      <w:t></w:t>
    </w:r>
    <w:r w:rsidRPr="002F7E63">
      <w:rPr>
        <w:rFonts w:ascii="C39T30Lfz" w:hAnsi="C39T30Lfz"/>
        <w:sz w:val="56"/>
      </w:rPr>
      <w:t></w:t>
    </w:r>
    <w:r w:rsidRPr="002F7E6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3/2018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3/2018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5D7" w:rsidRPr="00AC3823" w:rsidRDefault="00C745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45D7" w:rsidRPr="00AC3823" w:rsidRDefault="00C745D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45D7" w:rsidRPr="00AC3823" w:rsidRDefault="00C745D7">
      <w:pPr>
        <w:spacing w:line="240" w:lineRule="auto"/>
        <w:rPr>
          <w:sz w:val="2"/>
          <w:szCs w:val="2"/>
        </w:rPr>
      </w:pPr>
    </w:p>
  </w:footnote>
  <w:footnote w:id="2">
    <w:p w:rsidR="00931230" w:rsidRPr="00931230" w:rsidRDefault="00931230">
      <w:pPr>
        <w:pStyle w:val="FootnoteText"/>
      </w:pPr>
      <w:r>
        <w:rPr>
          <w:rStyle w:val="FootnoteReference"/>
        </w:rPr>
        <w:tab/>
      </w:r>
      <w:r w:rsidRPr="00931230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912C3">
        <w:rPr>
          <w:lang w:val="fr-FR"/>
        </w:rPr>
        <w:t>Conformément au programme de travail du Sous-Comité pour la période 2017-2018, approuvé par le Comité à sa huitième session (</w:t>
      </w:r>
      <w:r>
        <w:rPr>
          <w:lang w:val="fr-FR"/>
        </w:rPr>
        <w:t>voir</w:t>
      </w:r>
      <w:r w:rsidRPr="000912C3">
        <w:rPr>
          <w:lang w:val="fr-FR"/>
        </w:rPr>
        <w:t xml:space="preserve"> ST/SG/AC.10/C.3/100, par</w:t>
      </w:r>
      <w:r>
        <w:rPr>
          <w:lang w:val="fr-FR"/>
        </w:rPr>
        <w:t>. </w:t>
      </w:r>
      <w:r w:rsidRPr="000912C3">
        <w:rPr>
          <w:lang w:val="fr-FR"/>
        </w:rPr>
        <w:t>98</w:t>
      </w:r>
      <w:r>
        <w:rPr>
          <w:lang w:val="fr-FR"/>
        </w:rPr>
        <w:t>, et</w:t>
      </w:r>
      <w:r w:rsidRPr="000912C3">
        <w:rPr>
          <w:lang w:val="fr-FR"/>
        </w:rPr>
        <w:t xml:space="preserve"> ST/SG/AC.10/44, par. 14)</w:t>
      </w:r>
      <w:r w:rsidRPr="000912C3">
        <w:rPr>
          <w:color w:val="000000"/>
          <w:lang w:val="fr-FR" w:eastAsia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63" w:rsidRPr="002F7E63" w:rsidRDefault="00D0347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ST/SG/AC.10/C.3/2018/38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E63" w:rsidRPr="002F7E63" w:rsidRDefault="00D03472" w:rsidP="002F7E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ST/SG/AC.10/C.3/2018/38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D7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C483D"/>
    <w:rsid w:val="001F525A"/>
    <w:rsid w:val="00223272"/>
    <w:rsid w:val="0024779E"/>
    <w:rsid w:val="00283190"/>
    <w:rsid w:val="002832AC"/>
    <w:rsid w:val="002A5AD6"/>
    <w:rsid w:val="002D7C93"/>
    <w:rsid w:val="002F7E63"/>
    <w:rsid w:val="00376B56"/>
    <w:rsid w:val="003D64C0"/>
    <w:rsid w:val="004009AC"/>
    <w:rsid w:val="00441C3B"/>
    <w:rsid w:val="00446FE5"/>
    <w:rsid w:val="00452396"/>
    <w:rsid w:val="00486798"/>
    <w:rsid w:val="004E468C"/>
    <w:rsid w:val="005505B7"/>
    <w:rsid w:val="00573BE5"/>
    <w:rsid w:val="00584DC4"/>
    <w:rsid w:val="00586ED3"/>
    <w:rsid w:val="00596AA9"/>
    <w:rsid w:val="005C6F67"/>
    <w:rsid w:val="00606207"/>
    <w:rsid w:val="00670976"/>
    <w:rsid w:val="0068456F"/>
    <w:rsid w:val="0071601D"/>
    <w:rsid w:val="007A62E6"/>
    <w:rsid w:val="007C0A75"/>
    <w:rsid w:val="0080684C"/>
    <w:rsid w:val="00871C75"/>
    <w:rsid w:val="008776DC"/>
    <w:rsid w:val="0089757E"/>
    <w:rsid w:val="008B40CD"/>
    <w:rsid w:val="00931230"/>
    <w:rsid w:val="009705C8"/>
    <w:rsid w:val="0097100A"/>
    <w:rsid w:val="009C1CF4"/>
    <w:rsid w:val="009E6AB5"/>
    <w:rsid w:val="00A30353"/>
    <w:rsid w:val="00AC3823"/>
    <w:rsid w:val="00AE323C"/>
    <w:rsid w:val="00B00181"/>
    <w:rsid w:val="00B00B0D"/>
    <w:rsid w:val="00B765F7"/>
    <w:rsid w:val="00BA0CA9"/>
    <w:rsid w:val="00C02897"/>
    <w:rsid w:val="00C745D7"/>
    <w:rsid w:val="00D03472"/>
    <w:rsid w:val="00D3439C"/>
    <w:rsid w:val="00DB1831"/>
    <w:rsid w:val="00DD3BFD"/>
    <w:rsid w:val="00DF6678"/>
    <w:rsid w:val="00EF2E22"/>
    <w:rsid w:val="00F01738"/>
    <w:rsid w:val="00F02A17"/>
    <w:rsid w:val="00F660DF"/>
    <w:rsid w:val="00F730C8"/>
    <w:rsid w:val="00F95C08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C51B8E1-8675-4926-84AE-327E25BA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ST/SG/AC.10/C.3/2018/38</vt:lpstr>
      <vt:lpstr>ST/SG/AC.10/C.3/2018/38</vt:lpstr>
    </vt:vector>
  </TitlesOfParts>
  <Company>DCM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ST/SG/AC.10/C.3/2018/38</dc:title>
  <dc:subject/>
  <dc:creator>Marie DESCHAMPS</dc:creator>
  <cp:keywords/>
  <cp:lastModifiedBy>Laurence Berthet</cp:lastModifiedBy>
  <cp:revision>3</cp:revision>
  <cp:lastPrinted>2018-05-11T13:23:00Z</cp:lastPrinted>
  <dcterms:created xsi:type="dcterms:W3CDTF">2018-05-11T13:23:00Z</dcterms:created>
  <dcterms:modified xsi:type="dcterms:W3CDTF">2018-05-11T13:24:00Z</dcterms:modified>
</cp:coreProperties>
</file>