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64F17FB" w14:textId="77777777" w:rsidTr="006476E1">
        <w:trPr>
          <w:trHeight w:val="851"/>
        </w:trPr>
        <w:tc>
          <w:tcPr>
            <w:tcW w:w="1259" w:type="dxa"/>
            <w:tcBorders>
              <w:top w:val="nil"/>
              <w:left w:val="nil"/>
              <w:bottom w:val="single" w:sz="4" w:space="0" w:color="auto"/>
              <w:right w:val="nil"/>
            </w:tcBorders>
          </w:tcPr>
          <w:p w14:paraId="2634ABBD" w14:textId="77777777" w:rsidR="00E52109" w:rsidRPr="002A32CB" w:rsidRDefault="00E52109" w:rsidP="006476E1">
            <w:pPr>
              <w:pStyle w:val="HMG"/>
            </w:pPr>
          </w:p>
        </w:tc>
        <w:tc>
          <w:tcPr>
            <w:tcW w:w="2236" w:type="dxa"/>
            <w:tcBorders>
              <w:top w:val="nil"/>
              <w:left w:val="nil"/>
              <w:bottom w:val="single" w:sz="4" w:space="0" w:color="auto"/>
              <w:right w:val="nil"/>
            </w:tcBorders>
            <w:vAlign w:val="bottom"/>
          </w:tcPr>
          <w:p w14:paraId="4DAD282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6E97C38" w14:textId="2C9A75A0" w:rsidR="00E52109" w:rsidRDefault="00CE73BA" w:rsidP="00CE73BA">
            <w:pPr>
              <w:suppressAutoHyphens w:val="0"/>
              <w:spacing w:after="20"/>
              <w:jc w:val="right"/>
            </w:pPr>
            <w:r w:rsidRPr="00CE73BA">
              <w:rPr>
                <w:sz w:val="40"/>
              </w:rPr>
              <w:t>ST</w:t>
            </w:r>
            <w:r>
              <w:t>/SG/AC.10/C.3/201</w:t>
            </w:r>
            <w:r w:rsidR="00891CBD">
              <w:t>8</w:t>
            </w:r>
            <w:r>
              <w:t>/</w:t>
            </w:r>
            <w:r w:rsidR="00ED0631">
              <w:t>37</w:t>
            </w:r>
          </w:p>
        </w:tc>
      </w:tr>
      <w:tr w:rsidR="00E52109" w14:paraId="41CF31C8" w14:textId="77777777" w:rsidTr="006476E1">
        <w:trPr>
          <w:trHeight w:val="2835"/>
        </w:trPr>
        <w:tc>
          <w:tcPr>
            <w:tcW w:w="1259" w:type="dxa"/>
            <w:tcBorders>
              <w:top w:val="single" w:sz="4" w:space="0" w:color="auto"/>
              <w:left w:val="nil"/>
              <w:bottom w:val="single" w:sz="12" w:space="0" w:color="auto"/>
              <w:right w:val="nil"/>
            </w:tcBorders>
          </w:tcPr>
          <w:p w14:paraId="6357D564" w14:textId="77777777" w:rsidR="00E52109" w:rsidRDefault="00E52109" w:rsidP="006476E1">
            <w:pPr>
              <w:spacing w:before="120"/>
              <w:jc w:val="center"/>
            </w:pPr>
            <w:r>
              <w:rPr>
                <w:noProof/>
                <w:lang w:val="en-US"/>
              </w:rPr>
              <w:drawing>
                <wp:inline distT="0" distB="0" distL="0" distR="0" wp14:anchorId="665B6DB1" wp14:editId="5C8C066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A25C08"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EB17EAA" w14:textId="77777777" w:rsidR="00D94B05" w:rsidRDefault="00CE73BA" w:rsidP="00CE73BA">
            <w:pPr>
              <w:suppressAutoHyphens w:val="0"/>
              <w:spacing w:before="240" w:line="240" w:lineRule="exact"/>
            </w:pPr>
            <w:r>
              <w:t>Distr.: General</w:t>
            </w:r>
          </w:p>
          <w:p w14:paraId="5A551ED7" w14:textId="19614D0F" w:rsidR="00CE73BA" w:rsidRDefault="00ED0631" w:rsidP="00CE73BA">
            <w:pPr>
              <w:suppressAutoHyphens w:val="0"/>
            </w:pPr>
            <w:r>
              <w:t>3 April 2018</w:t>
            </w:r>
          </w:p>
          <w:p w14:paraId="0E8D0B34" w14:textId="56424A20" w:rsidR="00CE73BA" w:rsidRDefault="00CE73BA" w:rsidP="00CE73BA">
            <w:pPr>
              <w:suppressAutoHyphens w:val="0"/>
            </w:pPr>
          </w:p>
          <w:p w14:paraId="53F38F59" w14:textId="3AD18824" w:rsidR="00CE73BA" w:rsidRDefault="00CE73BA" w:rsidP="00CE73BA">
            <w:pPr>
              <w:suppressAutoHyphens w:val="0"/>
            </w:pPr>
            <w:r>
              <w:t xml:space="preserve">Original: </w:t>
            </w:r>
            <w:r w:rsidR="002F5D9B">
              <w:t>English</w:t>
            </w:r>
          </w:p>
        </w:tc>
      </w:tr>
    </w:tbl>
    <w:p w14:paraId="44B5A770" w14:textId="77777777" w:rsidR="00FE77F8" w:rsidRPr="00C47CFB" w:rsidRDefault="00FE77F8" w:rsidP="00580DBE">
      <w:pPr>
        <w:spacing w:before="120" w:after="120"/>
        <w:rPr>
          <w:b/>
          <w:sz w:val="24"/>
          <w:szCs w:val="24"/>
        </w:rPr>
      </w:pPr>
      <w:r w:rsidRPr="00C47CFB">
        <w:rPr>
          <w:b/>
          <w:sz w:val="24"/>
          <w:szCs w:val="24"/>
        </w:rPr>
        <w:t>Committee of Experts on the Transport of Dangerous Goods</w:t>
      </w:r>
      <w:r w:rsidRPr="00C47CFB">
        <w:rPr>
          <w:b/>
          <w:sz w:val="24"/>
          <w:szCs w:val="24"/>
        </w:rPr>
        <w:br/>
        <w:t>and on the Globally Harmonized System of Classification</w:t>
      </w:r>
      <w:r w:rsidRPr="00C47CFB">
        <w:rPr>
          <w:b/>
          <w:sz w:val="24"/>
          <w:szCs w:val="24"/>
        </w:rPr>
        <w:br/>
        <w:t>and Labelling of Chemicals</w:t>
      </w:r>
    </w:p>
    <w:p w14:paraId="07E54F1B" w14:textId="77777777" w:rsidR="00FE77F8" w:rsidRPr="00C47CFB" w:rsidRDefault="00FE77F8" w:rsidP="00FE77F8">
      <w:pPr>
        <w:rPr>
          <w:b/>
        </w:rPr>
      </w:pPr>
      <w:r w:rsidRPr="00C47CFB">
        <w:rPr>
          <w:b/>
        </w:rPr>
        <w:t>Sub-Committee of Experts on the Transport of Dangerous Goods</w:t>
      </w:r>
    </w:p>
    <w:p w14:paraId="03186301" w14:textId="46681110" w:rsidR="00FE77F8" w:rsidRPr="00C47CFB" w:rsidRDefault="007F7783" w:rsidP="00580DBE">
      <w:pPr>
        <w:spacing w:before="120"/>
        <w:rPr>
          <w:b/>
        </w:rPr>
      </w:pPr>
      <w:r>
        <w:rPr>
          <w:b/>
        </w:rPr>
        <w:t>Fifty-third</w:t>
      </w:r>
      <w:r w:rsidR="00FE77F8" w:rsidRPr="00C47CFB">
        <w:rPr>
          <w:b/>
        </w:rPr>
        <w:t xml:space="preserve"> session</w:t>
      </w:r>
    </w:p>
    <w:p w14:paraId="599AC693" w14:textId="21637D96" w:rsidR="00FE77F8" w:rsidRPr="00C47CFB" w:rsidRDefault="00FE77F8" w:rsidP="00FE77F8">
      <w:r w:rsidRPr="00C47CFB">
        <w:t xml:space="preserve">Geneva, </w:t>
      </w:r>
      <w:r w:rsidR="00ED0631">
        <w:t>25 June</w:t>
      </w:r>
      <w:r w:rsidR="007F7783">
        <w:t>-</w:t>
      </w:r>
      <w:r w:rsidR="00ED0631">
        <w:t xml:space="preserve">4 </w:t>
      </w:r>
      <w:r w:rsidR="007F7783">
        <w:t>July 2018</w:t>
      </w:r>
    </w:p>
    <w:p w14:paraId="21C0CB80" w14:textId="0F51702B" w:rsidR="00FE77F8" w:rsidRPr="00C47CFB" w:rsidRDefault="00FE77F8" w:rsidP="00FE77F8">
      <w:r w:rsidRPr="00C47CFB">
        <w:t xml:space="preserve">Item 4 </w:t>
      </w:r>
      <w:r w:rsidR="00ED0631">
        <w:t xml:space="preserve">(c) </w:t>
      </w:r>
      <w:r w:rsidRPr="00C47CFB">
        <w:t>of the provisional agenda</w:t>
      </w:r>
      <w:r w:rsidRPr="00C47CFB">
        <w:br/>
      </w:r>
      <w:r w:rsidRPr="00C47CFB">
        <w:rPr>
          <w:b/>
        </w:rPr>
        <w:t xml:space="preserve">Electric storage systems: </w:t>
      </w:r>
      <w:r w:rsidR="00ED0631">
        <w:rPr>
          <w:b/>
        </w:rPr>
        <w:br/>
        <w:t>t</w:t>
      </w:r>
      <w:r w:rsidRPr="00C47CFB">
        <w:rPr>
          <w:b/>
        </w:rPr>
        <w:t>ransport provisions</w:t>
      </w:r>
    </w:p>
    <w:p w14:paraId="020ED44F" w14:textId="724FDFC8" w:rsidR="00DD4F8A" w:rsidRPr="00C47CFB" w:rsidRDefault="009C21C7" w:rsidP="002F5D9B">
      <w:pPr>
        <w:pStyle w:val="HChG"/>
      </w:pPr>
      <w:r w:rsidRPr="00C47CFB">
        <w:tab/>
      </w:r>
      <w:r w:rsidRPr="00C47CFB">
        <w:tab/>
      </w:r>
      <w:r w:rsidR="00346BE0">
        <w:t>Harmonization</w:t>
      </w:r>
      <w:r w:rsidR="00296947">
        <w:t xml:space="preserve"> of the p</w:t>
      </w:r>
      <w:r w:rsidR="002F5D9B">
        <w:t xml:space="preserve">roper </w:t>
      </w:r>
      <w:r w:rsidR="00296947">
        <w:t>shipping n</w:t>
      </w:r>
      <w:r w:rsidR="002F5D9B">
        <w:t xml:space="preserve">ames of UN </w:t>
      </w:r>
      <w:r w:rsidR="00296947">
        <w:t xml:space="preserve">Nos. </w:t>
      </w:r>
      <w:r w:rsidR="002F5D9B">
        <w:t>3481 and 3091</w:t>
      </w:r>
    </w:p>
    <w:p w14:paraId="566848F3" w14:textId="31D5C471" w:rsidR="002F5D9B" w:rsidRDefault="00DD4F8A" w:rsidP="002F5D9B">
      <w:pPr>
        <w:pStyle w:val="H1G"/>
      </w:pPr>
      <w:r w:rsidRPr="00C47CFB">
        <w:tab/>
      </w:r>
      <w:r w:rsidRPr="00C47CFB">
        <w:tab/>
      </w:r>
      <w:r w:rsidR="00810E83">
        <w:t xml:space="preserve">Transmitted by the </w:t>
      </w:r>
      <w:r w:rsidR="00810E83" w:rsidRPr="00810E83">
        <w:t>European Association for Advanced Rechargeable Batteries (RECHARGE)</w:t>
      </w:r>
      <w:r w:rsidR="00810E83">
        <w:t xml:space="preserve"> and</w:t>
      </w:r>
      <w:r w:rsidR="00AF388E">
        <w:t xml:space="preserve"> </w:t>
      </w:r>
      <w:r w:rsidR="00353E81">
        <w:t>t</w:t>
      </w:r>
      <w:r w:rsidR="00810E83" w:rsidRPr="008D28EC">
        <w:t>he Rechargeable Battery Association</w:t>
      </w:r>
      <w:r w:rsidR="008D28EC">
        <w:t xml:space="preserve"> (PRBA)</w:t>
      </w:r>
      <w:r w:rsidR="00E11F9F">
        <w:rPr>
          <w:rStyle w:val="FootnoteReference"/>
        </w:rPr>
        <w:footnoteReference w:customMarkFollows="1" w:id="2"/>
        <w:t>*</w:t>
      </w:r>
    </w:p>
    <w:p w14:paraId="5553EDA1" w14:textId="1D3E3969" w:rsidR="002F5D9B" w:rsidRPr="004D7073" w:rsidRDefault="00ED0631" w:rsidP="00ED0631">
      <w:pPr>
        <w:pStyle w:val="HChG"/>
      </w:pPr>
      <w:r>
        <w:tab/>
      </w:r>
      <w:r>
        <w:tab/>
      </w:r>
      <w:r w:rsidR="002F5D9B" w:rsidRPr="004D7073">
        <w:t>Introduction</w:t>
      </w:r>
    </w:p>
    <w:p w14:paraId="5C2F2944" w14:textId="5C864C9E" w:rsidR="007F7783" w:rsidRPr="00ED0631" w:rsidRDefault="007F7783" w:rsidP="00ED0631">
      <w:pPr>
        <w:pStyle w:val="SingleTxtG"/>
        <w:numPr>
          <w:ilvl w:val="0"/>
          <w:numId w:val="13"/>
        </w:numPr>
        <w:ind w:left="1134" w:firstLine="0"/>
      </w:pPr>
      <w:r w:rsidRPr="00ED0631">
        <w:t xml:space="preserve">Following the introduction of document ST/SG/AC.10/C.3/2017/39 at the </w:t>
      </w:r>
      <w:r w:rsidR="004124D6">
        <w:t>fifty-</w:t>
      </w:r>
      <w:r w:rsidRPr="00ED0631">
        <w:t>second session, some remarks were made, aiming at clarification of the practical implementation of the proposal in the Model</w:t>
      </w:r>
      <w:r w:rsidR="00353E81">
        <w:t xml:space="preserve"> Regulations</w:t>
      </w:r>
      <w:r w:rsidRPr="00ED0631">
        <w:t xml:space="preserve">. </w:t>
      </w:r>
    </w:p>
    <w:p w14:paraId="0FD01641" w14:textId="573906E6" w:rsidR="002F5D9B" w:rsidRPr="00ED0631" w:rsidRDefault="007F7783" w:rsidP="00ED0631">
      <w:pPr>
        <w:pStyle w:val="SingleTxtG"/>
        <w:numPr>
          <w:ilvl w:val="0"/>
          <w:numId w:val="13"/>
        </w:numPr>
        <w:ind w:left="1134" w:firstLine="0"/>
      </w:pPr>
      <w:r w:rsidRPr="00ED0631">
        <w:t xml:space="preserve">For clarification, the purpose of the proposal is reminded here: </w:t>
      </w:r>
      <w:r w:rsidR="002F5D9B" w:rsidRPr="00ED0631">
        <w:t>In the power tool industry, packages often contain a combination of lithium batteries contained in equipment together with additional spare lithium batteries packed with the equipment. The photo shows an example:</w:t>
      </w:r>
    </w:p>
    <w:p w14:paraId="3CF26A25" w14:textId="77777777" w:rsidR="002F5D9B" w:rsidRPr="004D7073" w:rsidRDefault="002F5D9B" w:rsidP="002F5D9B">
      <w:pPr>
        <w:rPr>
          <w:sz w:val="24"/>
        </w:rPr>
      </w:pPr>
    </w:p>
    <w:p w14:paraId="3ADEDF90" w14:textId="77777777" w:rsidR="002F5D9B" w:rsidRPr="004D7073" w:rsidRDefault="002F5D9B" w:rsidP="002F5D9B">
      <w:pPr>
        <w:jc w:val="center"/>
        <w:rPr>
          <w:sz w:val="24"/>
        </w:rPr>
      </w:pPr>
      <w:r>
        <w:rPr>
          <w:noProof/>
          <w:sz w:val="24"/>
          <w:lang w:val="en-US"/>
        </w:rPr>
        <w:lastRenderedPageBreak/>
        <w:drawing>
          <wp:inline distT="0" distB="0" distL="0" distR="0" wp14:anchorId="423821EB" wp14:editId="312B389F">
            <wp:extent cx="1696886" cy="194691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889" cy="1967565"/>
                    </a:xfrm>
                    <a:prstGeom prst="rect">
                      <a:avLst/>
                    </a:prstGeom>
                  </pic:spPr>
                </pic:pic>
              </a:graphicData>
            </a:graphic>
          </wp:inline>
        </w:drawing>
      </w:r>
    </w:p>
    <w:p w14:paraId="13337427" w14:textId="77777777" w:rsidR="002F5D9B" w:rsidRPr="004D7073" w:rsidRDefault="002F5D9B" w:rsidP="002F5D9B">
      <w:pPr>
        <w:rPr>
          <w:sz w:val="24"/>
        </w:rPr>
      </w:pPr>
    </w:p>
    <w:p w14:paraId="37FBB1AB" w14:textId="1CD99EE4" w:rsidR="002F5D9B" w:rsidRPr="004D7073" w:rsidRDefault="002F5D9B" w:rsidP="00ED0631">
      <w:pPr>
        <w:pStyle w:val="SingleTxtG"/>
        <w:numPr>
          <w:ilvl w:val="0"/>
          <w:numId w:val="13"/>
        </w:numPr>
        <w:ind w:left="1134" w:firstLine="0"/>
      </w:pPr>
      <w:r w:rsidRPr="004D7073">
        <w:t xml:space="preserve">According to </w:t>
      </w:r>
      <w:r w:rsidR="008D28EC">
        <w:t>the</w:t>
      </w:r>
      <w:r w:rsidR="00353E81">
        <w:t xml:space="preserve"> </w:t>
      </w:r>
      <w:r w:rsidRPr="004D7073">
        <w:t>Model Regulations, the classification in this example</w:t>
      </w:r>
      <w:r w:rsidR="00346BE0">
        <w:t xml:space="preserve"> requires</w:t>
      </w:r>
      <w:r w:rsidR="00A82A23">
        <w:t xml:space="preserve"> </w:t>
      </w:r>
      <w:r w:rsidRPr="004D7073">
        <w:t>the following</w:t>
      </w:r>
      <w:r w:rsidR="00346BE0">
        <w:t>, with both proper shipping names</w:t>
      </w:r>
      <w:r w:rsidRPr="004D7073">
        <w:t>:</w:t>
      </w:r>
    </w:p>
    <w:p w14:paraId="4DDBBB1F" w14:textId="16F59746" w:rsidR="002F5D9B" w:rsidRPr="00ED0631" w:rsidRDefault="004124D6" w:rsidP="00ED0631">
      <w:pPr>
        <w:pStyle w:val="SingleTxtG"/>
        <w:ind w:left="1701"/>
      </w:pPr>
      <w:r>
        <w:t xml:space="preserve">UN 3481 </w:t>
      </w:r>
      <w:r>
        <w:tab/>
        <w:t>Lithium ion b</w:t>
      </w:r>
      <w:r w:rsidR="002F5D9B" w:rsidRPr="00ED0631">
        <w:t xml:space="preserve">atteries packed with equipment, </w:t>
      </w:r>
    </w:p>
    <w:p w14:paraId="01A6717A" w14:textId="6804C08E" w:rsidR="002F5D9B" w:rsidRPr="00ED0631" w:rsidRDefault="004124D6" w:rsidP="00ED0631">
      <w:pPr>
        <w:pStyle w:val="SingleTxtG"/>
        <w:ind w:left="1701"/>
      </w:pPr>
      <w:r>
        <w:t xml:space="preserve">UN 3481 </w:t>
      </w:r>
      <w:r>
        <w:tab/>
        <w:t>Lithium ion b</w:t>
      </w:r>
      <w:r w:rsidR="002F5D9B" w:rsidRPr="00ED0631">
        <w:t>atteries contained in equipment, 9, or</w:t>
      </w:r>
    </w:p>
    <w:p w14:paraId="695C074C" w14:textId="0E1603CD" w:rsidR="002F5D9B" w:rsidRPr="00ED0631" w:rsidRDefault="004124D6" w:rsidP="00ED0631">
      <w:pPr>
        <w:pStyle w:val="SingleTxtG"/>
        <w:ind w:left="1701"/>
      </w:pPr>
      <w:r>
        <w:t xml:space="preserve">UN 3091 </w:t>
      </w:r>
      <w:r>
        <w:tab/>
        <w:t>Lithium metal b</w:t>
      </w:r>
      <w:r w:rsidR="002F5D9B" w:rsidRPr="00ED0631">
        <w:t xml:space="preserve">atteries packed with equipment, </w:t>
      </w:r>
    </w:p>
    <w:p w14:paraId="6291ECF7" w14:textId="1542DE80" w:rsidR="00346BE0" w:rsidRPr="00ED0631" w:rsidRDefault="002F5D9B" w:rsidP="00ED0631">
      <w:pPr>
        <w:pStyle w:val="SingleTxtG"/>
        <w:ind w:left="1701"/>
      </w:pPr>
      <w:r w:rsidRPr="00ED0631">
        <w:t xml:space="preserve">UN 3091 </w:t>
      </w:r>
      <w:r w:rsidRPr="00ED0631">
        <w:tab/>
        <w:t>Lithi</w:t>
      </w:r>
      <w:r w:rsidR="004124D6">
        <w:t>um metal b</w:t>
      </w:r>
      <w:r w:rsidRPr="00ED0631">
        <w:t>atteries contained in equipment, 9,</w:t>
      </w:r>
      <w:r w:rsidR="00ED0631">
        <w:t xml:space="preserve"> </w:t>
      </w:r>
      <w:r w:rsidRPr="00ED0631">
        <w:t>respectively.</w:t>
      </w:r>
    </w:p>
    <w:p w14:paraId="7049D6B2" w14:textId="059F7A86" w:rsidR="002F5D9B" w:rsidRPr="004D7073" w:rsidRDefault="002F5D9B" w:rsidP="00ED0631">
      <w:pPr>
        <w:pStyle w:val="SingleTxtG"/>
        <w:numPr>
          <w:ilvl w:val="0"/>
          <w:numId w:val="13"/>
        </w:numPr>
        <w:ind w:left="1134" w:firstLine="0"/>
      </w:pPr>
      <w:r w:rsidRPr="004D7073">
        <w:t xml:space="preserve">According to </w:t>
      </w:r>
      <w:r>
        <w:t xml:space="preserve">ICAO </w:t>
      </w:r>
      <w:r w:rsidR="00346BE0">
        <w:t>Technical Instructions</w:t>
      </w:r>
      <w:r w:rsidRPr="004D7073">
        <w:t>, however, the dangerous goods classification in this example simplifies to:</w:t>
      </w:r>
    </w:p>
    <w:p w14:paraId="5BBE4FBE" w14:textId="01E2D779" w:rsidR="002F5D9B" w:rsidRPr="00ED0631" w:rsidRDefault="002F5D9B" w:rsidP="00ED0631">
      <w:pPr>
        <w:pStyle w:val="SingleTxtG"/>
        <w:ind w:left="1701"/>
      </w:pPr>
      <w:r w:rsidRPr="00ED0631">
        <w:t xml:space="preserve">UN 3481 </w:t>
      </w:r>
      <w:r w:rsidRPr="00ED0631">
        <w:tab/>
        <w:t>Lithium ion batteries packed with equipment, 9</w:t>
      </w:r>
      <w:r w:rsidR="00ED0631">
        <w:t xml:space="preserve"> </w:t>
      </w:r>
      <w:r w:rsidRPr="00ED0631">
        <w:t>or</w:t>
      </w:r>
    </w:p>
    <w:p w14:paraId="2F060736" w14:textId="3401ABFC" w:rsidR="002F5D9B" w:rsidRPr="00ED0631" w:rsidRDefault="002F5D9B" w:rsidP="00ED0631">
      <w:pPr>
        <w:pStyle w:val="SingleTxtG"/>
        <w:ind w:left="1701"/>
      </w:pPr>
      <w:r w:rsidRPr="00ED0631">
        <w:t xml:space="preserve">UN 3091 </w:t>
      </w:r>
      <w:r w:rsidRPr="00ED0631">
        <w:tab/>
        <w:t>Lithium metal batteries packed with equipment, 9,</w:t>
      </w:r>
      <w:r w:rsidR="00ED0631">
        <w:t xml:space="preserve"> </w:t>
      </w:r>
      <w:r w:rsidRPr="00ED0631">
        <w:t>respectively.</w:t>
      </w:r>
    </w:p>
    <w:p w14:paraId="154F7EA2" w14:textId="2157126D" w:rsidR="002F5D9B" w:rsidRPr="004D7073" w:rsidRDefault="002F5D9B" w:rsidP="00E11F9F">
      <w:pPr>
        <w:pStyle w:val="SingleTxtG"/>
        <w:numPr>
          <w:ilvl w:val="0"/>
          <w:numId w:val="13"/>
        </w:numPr>
        <w:ind w:left="1134" w:firstLine="0"/>
      </w:pPr>
      <w:r w:rsidRPr="004D7073">
        <w:t xml:space="preserve">This is because </w:t>
      </w:r>
      <w:r w:rsidR="004124D6" w:rsidRPr="004124D6">
        <w:rPr>
          <w:u w:val="single"/>
        </w:rPr>
        <w:t>s</w:t>
      </w:r>
      <w:r w:rsidR="004124D6">
        <w:rPr>
          <w:u w:val="single"/>
        </w:rPr>
        <w:t>pecial p</w:t>
      </w:r>
      <w:r w:rsidR="00E11F9F">
        <w:rPr>
          <w:u w:val="single"/>
        </w:rPr>
        <w:t>rovision A181</w:t>
      </w:r>
      <w:r w:rsidR="00E11F9F">
        <w:rPr>
          <w:rStyle w:val="FootnoteReference"/>
          <w:u w:val="single"/>
        </w:rPr>
        <w:footnoteReference w:customMarkFollows="1" w:id="3"/>
        <w:t>1</w:t>
      </w:r>
      <w:r w:rsidRPr="004D7073">
        <w:t xml:space="preserve"> clarifies, that a package containing a combination of lithium batteries contained in equipment with lithium batteries packed with equipment is to be marked only as </w:t>
      </w:r>
      <w:r w:rsidR="004124D6">
        <w:t>“</w:t>
      </w:r>
      <w:r w:rsidRPr="004D7073">
        <w:t>lithium (metal or ion) batteries packed with equipment</w:t>
      </w:r>
      <w:r>
        <w:t>”</w:t>
      </w:r>
      <w:r w:rsidRPr="004D7073">
        <w:t>.</w:t>
      </w:r>
    </w:p>
    <w:p w14:paraId="25B9C26D" w14:textId="1A5E66C6" w:rsidR="002F5D9B" w:rsidRPr="00E11F9F" w:rsidRDefault="00346BE0" w:rsidP="00E11F9F">
      <w:pPr>
        <w:pStyle w:val="SingleTxtG"/>
        <w:numPr>
          <w:ilvl w:val="0"/>
          <w:numId w:val="13"/>
        </w:numPr>
        <w:ind w:left="1134" w:firstLine="0"/>
      </w:pPr>
      <w:r w:rsidRPr="00E11F9F">
        <w:t xml:space="preserve">The marking requirements according </w:t>
      </w:r>
      <w:r>
        <w:t>t</w:t>
      </w:r>
      <w:r w:rsidR="003653EC">
        <w:t xml:space="preserve">o </w:t>
      </w:r>
      <w:r w:rsidRPr="00E11F9F">
        <w:t xml:space="preserve">the </w:t>
      </w:r>
      <w:r w:rsidR="004124D6">
        <w:t>r</w:t>
      </w:r>
      <w:r w:rsidR="002F5D9B" w:rsidRPr="00E11F9F">
        <w:t xml:space="preserve">egulations under </w:t>
      </w:r>
      <w:r w:rsidR="00CB3411">
        <w:t>3</w:t>
      </w:r>
      <w:r w:rsidR="002F5D9B" w:rsidRPr="00E11F9F">
        <w:t xml:space="preserve"> and </w:t>
      </w:r>
      <w:r w:rsidR="00CB3411">
        <w:t>4</w:t>
      </w:r>
      <w:r w:rsidR="002F5D9B" w:rsidRPr="00E11F9F">
        <w:t xml:space="preserve"> above </w:t>
      </w:r>
      <w:r w:rsidRPr="00E11F9F">
        <w:t>are not harmonized. This makes the marking unpractical when such products are transported in a combination of sea, roa</w:t>
      </w:r>
      <w:r w:rsidR="002F5D9B" w:rsidRPr="00E11F9F">
        <w:t>d</w:t>
      </w:r>
      <w:r w:rsidRPr="00E11F9F">
        <w:t xml:space="preserve"> and air transport. I</w:t>
      </w:r>
      <w:r w:rsidR="002F5D9B" w:rsidRPr="00E11F9F">
        <w:t>t would be meaningful to harmonise</w:t>
      </w:r>
      <w:r w:rsidRPr="00E11F9F">
        <w:t xml:space="preserve"> the marki</w:t>
      </w:r>
      <w:r w:rsidR="003F320A" w:rsidRPr="00E11F9F">
        <w:t>ng, based on the air transport special provision A</w:t>
      </w:r>
      <w:r w:rsidRPr="00E11F9F">
        <w:t>181 clarification.</w:t>
      </w:r>
    </w:p>
    <w:p w14:paraId="712A1455" w14:textId="4BFCDC59" w:rsidR="00550E70" w:rsidRPr="00E11F9F" w:rsidRDefault="00550E70" w:rsidP="00E11F9F">
      <w:pPr>
        <w:pStyle w:val="SingleTxtG"/>
        <w:numPr>
          <w:ilvl w:val="0"/>
          <w:numId w:val="13"/>
        </w:numPr>
        <w:ind w:left="1134" w:firstLine="0"/>
      </w:pPr>
      <w:r w:rsidRPr="00E11F9F">
        <w:t xml:space="preserve">During the </w:t>
      </w:r>
      <w:r w:rsidR="00CB3411">
        <w:t>fifty-second</w:t>
      </w:r>
      <w:r w:rsidR="002E426F" w:rsidRPr="00E11F9F">
        <w:t xml:space="preserve"> session, comments indicated</w:t>
      </w:r>
      <w:r w:rsidRPr="00E11F9F">
        <w:t xml:space="preserve"> that the </w:t>
      </w:r>
      <w:r w:rsidR="002E426F" w:rsidRPr="00E11F9F">
        <w:t>marking and documenting</w:t>
      </w:r>
      <w:r w:rsidRPr="00E11F9F">
        <w:t xml:space="preserve"> s</w:t>
      </w:r>
      <w:r w:rsidR="002E426F" w:rsidRPr="00E11F9F">
        <w:t>implification should be referred to</w:t>
      </w:r>
      <w:r w:rsidRPr="00E11F9F">
        <w:t xml:space="preserve"> </w:t>
      </w:r>
      <w:r w:rsidR="002E426F" w:rsidRPr="00E11F9F">
        <w:t xml:space="preserve">in </w:t>
      </w:r>
      <w:r w:rsidR="00CB3411">
        <w:t>p</w:t>
      </w:r>
      <w:r w:rsidR="002E426F" w:rsidRPr="00E11F9F">
        <w:t xml:space="preserve">acking </w:t>
      </w:r>
      <w:r w:rsidR="00CB3411">
        <w:t>i</w:t>
      </w:r>
      <w:r w:rsidR="002E426F" w:rsidRPr="00E11F9F">
        <w:t>nstruction P903.</w:t>
      </w:r>
    </w:p>
    <w:p w14:paraId="68C86CB0" w14:textId="75991682" w:rsidR="00550E70" w:rsidRPr="00E11F9F" w:rsidRDefault="00A821B7" w:rsidP="00E11F9F">
      <w:pPr>
        <w:pStyle w:val="SingleTxtG"/>
        <w:numPr>
          <w:ilvl w:val="0"/>
          <w:numId w:val="13"/>
        </w:numPr>
        <w:ind w:left="1134" w:firstLine="0"/>
      </w:pPr>
      <w:r w:rsidRPr="00E11F9F">
        <w:lastRenderedPageBreak/>
        <w:t xml:space="preserve">The proposal to introduce the </w:t>
      </w:r>
      <w:r w:rsidR="002E426F" w:rsidRPr="00E11F9F">
        <w:t xml:space="preserve">marking </w:t>
      </w:r>
      <w:r w:rsidRPr="00E11F9F">
        <w:t>simplification in</w:t>
      </w:r>
      <w:r w:rsidR="006A5EC9" w:rsidRPr="00E11F9F">
        <w:t xml:space="preserve"> </w:t>
      </w:r>
      <w:r w:rsidR="00CB3411">
        <w:t xml:space="preserve">a </w:t>
      </w:r>
      <w:r w:rsidR="006A5EC9" w:rsidRPr="00E11F9F">
        <w:t xml:space="preserve">new sub-paragraph in </w:t>
      </w:r>
      <w:r w:rsidR="00CB3411">
        <w:t>s</w:t>
      </w:r>
      <w:r w:rsidR="006A5EC9" w:rsidRPr="00E11F9F">
        <w:t xml:space="preserve">pecial </w:t>
      </w:r>
      <w:r w:rsidR="00CB3411">
        <w:t>p</w:t>
      </w:r>
      <w:r w:rsidR="006A5EC9" w:rsidRPr="00E11F9F">
        <w:t xml:space="preserve">rovision 230, </w:t>
      </w:r>
      <w:r w:rsidR="00550E70" w:rsidRPr="00E11F9F">
        <w:t>was no</w:t>
      </w:r>
      <w:r w:rsidRPr="00E11F9F">
        <w:t xml:space="preserve">t supported by some member states, </w:t>
      </w:r>
      <w:r w:rsidR="002E426F" w:rsidRPr="00E11F9F">
        <w:t>and recommendation was made to place it</w:t>
      </w:r>
      <w:r w:rsidR="00550E70" w:rsidRPr="00E11F9F">
        <w:t xml:space="preserve"> in a </w:t>
      </w:r>
      <w:r w:rsidR="00CB3411">
        <w:t>s</w:t>
      </w:r>
      <w:r w:rsidR="00550E70" w:rsidRPr="00E11F9F">
        <w:t xml:space="preserve">pecial </w:t>
      </w:r>
      <w:r w:rsidR="00CB3411">
        <w:t>p</w:t>
      </w:r>
      <w:r w:rsidR="00550E70" w:rsidRPr="00E11F9F">
        <w:t>rovision</w:t>
      </w:r>
      <w:r w:rsidR="002E426F" w:rsidRPr="00E11F9F">
        <w:t xml:space="preserve"> about marking and </w:t>
      </w:r>
      <w:r w:rsidR="00CB3411">
        <w:t>documentation</w:t>
      </w:r>
      <w:r w:rsidR="002E426F" w:rsidRPr="00E11F9F">
        <w:t>.</w:t>
      </w:r>
    </w:p>
    <w:p w14:paraId="206B71C1" w14:textId="0A1B3F7A" w:rsidR="00550E70" w:rsidRPr="00E11F9F" w:rsidRDefault="002E426F" w:rsidP="00E11F9F">
      <w:pPr>
        <w:pStyle w:val="SingleTxtG"/>
        <w:numPr>
          <w:ilvl w:val="0"/>
          <w:numId w:val="13"/>
        </w:numPr>
        <w:ind w:left="1134" w:firstLine="0"/>
      </w:pPr>
      <w:r w:rsidRPr="00E11F9F">
        <w:t>Based on these comments, the proposal has been m</w:t>
      </w:r>
      <w:r w:rsidR="0076322B" w:rsidRPr="00E11F9F">
        <w:t xml:space="preserve">odified. The </w:t>
      </w:r>
      <w:r w:rsidR="00CB3411">
        <w:t>S</w:t>
      </w:r>
      <w:r w:rsidR="0076322B" w:rsidRPr="00E11F9F">
        <w:t>ub</w:t>
      </w:r>
      <w:r w:rsidR="00CB3411">
        <w:t>-C</w:t>
      </w:r>
      <w:r w:rsidR="0076322B" w:rsidRPr="00E11F9F">
        <w:t xml:space="preserve">ommittee is invited to consider whether the proposal 1 is sufficient by itself, or if it should be complemented by the proposal 2.  </w:t>
      </w:r>
    </w:p>
    <w:p w14:paraId="6264A491" w14:textId="27A3AD94" w:rsidR="002F5D9B" w:rsidRPr="004D7073" w:rsidRDefault="00E11F9F" w:rsidP="00E11F9F">
      <w:pPr>
        <w:pStyle w:val="HChG"/>
      </w:pPr>
      <w:r>
        <w:tab/>
      </w:r>
      <w:r>
        <w:tab/>
      </w:r>
      <w:r w:rsidR="002F5D9B" w:rsidRPr="00E11F9F">
        <w:t>Proposal</w:t>
      </w:r>
      <w:r w:rsidR="00FD6BF9" w:rsidRPr="00E11F9F">
        <w:t>s</w:t>
      </w:r>
    </w:p>
    <w:p w14:paraId="02B6D612" w14:textId="182F52C5" w:rsidR="00FD6BF9" w:rsidRDefault="00E11F9F" w:rsidP="00E11F9F">
      <w:pPr>
        <w:pStyle w:val="H1G"/>
      </w:pPr>
      <w:bookmarkStart w:id="0" w:name="_Hlk509319620"/>
      <w:r>
        <w:tab/>
      </w:r>
      <w:r>
        <w:tab/>
        <w:t>Proposal 1</w:t>
      </w:r>
    </w:p>
    <w:bookmarkEnd w:id="0"/>
    <w:p w14:paraId="25F69B15" w14:textId="282E6B43" w:rsidR="002E426F" w:rsidRDefault="00CB3411" w:rsidP="00E11F9F">
      <w:pPr>
        <w:pStyle w:val="SingleTxtG"/>
      </w:pPr>
      <w:r>
        <w:t>10.</w:t>
      </w:r>
      <w:r w:rsidR="004124D6">
        <w:tab/>
      </w:r>
      <w:r w:rsidR="002F5D9B" w:rsidRPr="004D7073">
        <w:t xml:space="preserve">It is </w:t>
      </w:r>
      <w:r w:rsidR="002F5D9B" w:rsidRPr="00E11F9F">
        <w:t>proposed</w:t>
      </w:r>
      <w:r w:rsidR="002F5D9B" w:rsidRPr="004D7073">
        <w:t xml:space="preserve"> to </w:t>
      </w:r>
      <w:r w:rsidR="006A5EC9">
        <w:t xml:space="preserve">add </w:t>
      </w:r>
      <w:r w:rsidR="002F5D9B" w:rsidRPr="004D7073">
        <w:t xml:space="preserve">a new </w:t>
      </w:r>
      <w:r w:rsidR="006A5EC9">
        <w:t>subparagraph</w:t>
      </w:r>
      <w:r w:rsidR="002E426F">
        <w:t xml:space="preserve"> in the </w:t>
      </w:r>
      <w:r>
        <w:t>p</w:t>
      </w:r>
      <w:r w:rsidR="002E426F">
        <w:t xml:space="preserve">acking </w:t>
      </w:r>
      <w:r>
        <w:t>i</w:t>
      </w:r>
      <w:r w:rsidR="002E426F">
        <w:t>nstruction P903 as follows:</w:t>
      </w:r>
    </w:p>
    <w:p w14:paraId="6196B6DF" w14:textId="50D4D5D4" w:rsidR="002E426F" w:rsidRPr="00E11F9F" w:rsidRDefault="00CB3411" w:rsidP="004124D6">
      <w:pPr>
        <w:pStyle w:val="SingleTxtG"/>
        <w:ind w:left="1701"/>
        <w:rPr>
          <w:u w:val="single"/>
        </w:rPr>
      </w:pPr>
      <w:r>
        <w:rPr>
          <w:u w:val="single"/>
        </w:rPr>
        <w:t>“</w:t>
      </w:r>
      <w:r w:rsidR="002E426F" w:rsidRPr="00E11F9F">
        <w:rPr>
          <w:u w:val="single"/>
        </w:rPr>
        <w:t xml:space="preserve">(5) </w:t>
      </w:r>
      <w:r w:rsidR="00E11F9F" w:rsidRPr="00E11F9F">
        <w:rPr>
          <w:u w:val="single"/>
        </w:rPr>
        <w:tab/>
      </w:r>
      <w:r w:rsidR="002E426F" w:rsidRPr="00E11F9F">
        <w:rPr>
          <w:u w:val="single"/>
        </w:rPr>
        <w:t>For packaging containing</w:t>
      </w:r>
      <w:r w:rsidR="00E11F9F" w:rsidRPr="00E11F9F">
        <w:rPr>
          <w:u w:val="single"/>
        </w:rPr>
        <w:t xml:space="preserve"> both cells or </w:t>
      </w:r>
      <w:r w:rsidR="002E426F" w:rsidRPr="00E11F9F">
        <w:rPr>
          <w:u w:val="single"/>
        </w:rPr>
        <w:t xml:space="preserve">batteries </w:t>
      </w:r>
      <w:r w:rsidR="00FD6BF9" w:rsidRPr="00E11F9F">
        <w:rPr>
          <w:u w:val="single"/>
        </w:rPr>
        <w:t>packed with equipment and contained in equipment, the packaging instruction in paragraph (3) and (4) are respectively applicable. In addition, such package will be marked and documented as a package of cells or batteries packed with equipment.</w:t>
      </w:r>
      <w:r>
        <w:rPr>
          <w:u w:val="single"/>
        </w:rPr>
        <w:t>”</w:t>
      </w:r>
      <w:r w:rsidR="00FD6BF9" w:rsidRPr="00E11F9F">
        <w:rPr>
          <w:u w:val="single"/>
        </w:rPr>
        <w:t xml:space="preserve">   </w:t>
      </w:r>
    </w:p>
    <w:p w14:paraId="4F6A9638" w14:textId="1118C65F" w:rsidR="002E426F" w:rsidRDefault="00E11F9F" w:rsidP="00E11F9F">
      <w:pPr>
        <w:pStyle w:val="H1G"/>
      </w:pPr>
      <w:r>
        <w:tab/>
      </w:r>
      <w:r>
        <w:tab/>
      </w:r>
      <w:r w:rsidR="00FD6BF9">
        <w:t>Proposal 2</w:t>
      </w:r>
    </w:p>
    <w:p w14:paraId="70FAD40A" w14:textId="00CF683E" w:rsidR="0076322B" w:rsidRPr="00FF31C6" w:rsidRDefault="00CB3411" w:rsidP="00E11F9F">
      <w:pPr>
        <w:pStyle w:val="SingleTxtG"/>
      </w:pPr>
      <w:r w:rsidRPr="00FF31C6">
        <w:t>11.</w:t>
      </w:r>
      <w:r w:rsidRPr="00FF31C6">
        <w:tab/>
        <w:t>Insert</w:t>
      </w:r>
      <w:r w:rsidR="00A82A23">
        <w:t xml:space="preserve"> a new special provision “XXX” </w:t>
      </w:r>
      <w:r w:rsidRPr="00FF31C6">
        <w:t>in Chapter 3.3 as follows:</w:t>
      </w:r>
    </w:p>
    <w:p w14:paraId="7773AD9B" w14:textId="068DD7C0" w:rsidR="002F5D9B" w:rsidRPr="00E11F9F" w:rsidRDefault="00CB3411" w:rsidP="004124D6">
      <w:pPr>
        <w:pStyle w:val="SingleTxtG"/>
        <w:ind w:left="1701"/>
        <w:rPr>
          <w:u w:val="single"/>
        </w:rPr>
      </w:pPr>
      <w:r>
        <w:rPr>
          <w:u w:val="single"/>
        </w:rPr>
        <w:t>“XXX</w:t>
      </w:r>
      <w:r>
        <w:rPr>
          <w:u w:val="single"/>
        </w:rPr>
        <w:tab/>
      </w:r>
      <w:r>
        <w:rPr>
          <w:u w:val="single"/>
        </w:rPr>
        <w:tab/>
      </w:r>
      <w:r w:rsidR="002F5D9B" w:rsidRPr="00E11F9F">
        <w:rPr>
          <w:u w:val="single"/>
        </w:rPr>
        <w:t>When a package contains a combination of lithium batteries contained in equipment and lithium batteries packed with equipment, the following requirements apply:</w:t>
      </w:r>
    </w:p>
    <w:p w14:paraId="2BD80428" w14:textId="32425C3F" w:rsidR="002F5D9B" w:rsidRPr="00E11F9F" w:rsidRDefault="00D01CB9" w:rsidP="004124D6">
      <w:pPr>
        <w:pStyle w:val="SingleTxtG"/>
        <w:ind w:left="3261" w:hanging="426"/>
        <w:rPr>
          <w:u w:val="single"/>
        </w:rPr>
      </w:pPr>
      <w:r w:rsidRPr="00E11F9F">
        <w:rPr>
          <w:u w:val="single"/>
        </w:rPr>
        <w:t>(a</w:t>
      </w:r>
      <w:r w:rsidR="002F5D9B" w:rsidRPr="00E11F9F">
        <w:rPr>
          <w:u w:val="single"/>
        </w:rPr>
        <w:t xml:space="preserve">) </w:t>
      </w:r>
      <w:r w:rsidR="002F5D9B" w:rsidRPr="00E11F9F">
        <w:rPr>
          <w:u w:val="single"/>
        </w:rPr>
        <w:tab/>
        <w:t>the</w:t>
      </w:r>
      <w:bookmarkStart w:id="1" w:name="_GoBack"/>
      <w:bookmarkEnd w:id="1"/>
      <w:r w:rsidR="002F5D9B" w:rsidRPr="00E11F9F">
        <w:rPr>
          <w:u w:val="single"/>
        </w:rPr>
        <w:t xml:space="preserve"> package must be marked UN 3091 Lithium metal batteries packed with equipment, or UN 3481 Lithium ion batteries packed with equipment</w:t>
      </w:r>
      <w:r w:rsidR="00CB3411">
        <w:rPr>
          <w:u w:val="single"/>
        </w:rPr>
        <w:t>,</w:t>
      </w:r>
      <w:r w:rsidR="002F5D9B" w:rsidRPr="00E11F9F">
        <w:rPr>
          <w:u w:val="single"/>
        </w:rPr>
        <w:t xml:space="preserve"> as appropriate. If a package contains both lithium ion batteries and lithium metal batteries packed with and contained in equipment, the package must be marked as required for both battery types. However, button cell batteries installed in equipment (including circuit boards) need not be considered.</w:t>
      </w:r>
    </w:p>
    <w:p w14:paraId="04446EB8" w14:textId="58F072FE" w:rsidR="003F320A" w:rsidRPr="00E11F9F" w:rsidRDefault="00D01CB9" w:rsidP="004124D6">
      <w:pPr>
        <w:pStyle w:val="SingleTxtG"/>
        <w:ind w:left="3261" w:hanging="426"/>
        <w:rPr>
          <w:u w:val="single"/>
        </w:rPr>
      </w:pPr>
      <w:r w:rsidRPr="00E11F9F">
        <w:rPr>
          <w:u w:val="single"/>
        </w:rPr>
        <w:t>(b</w:t>
      </w:r>
      <w:r w:rsidR="002F5D9B" w:rsidRPr="00E11F9F">
        <w:rPr>
          <w:u w:val="single"/>
        </w:rPr>
        <w:t xml:space="preserve">) </w:t>
      </w:r>
      <w:r w:rsidR="002F5D9B" w:rsidRPr="00E11F9F">
        <w:rPr>
          <w:u w:val="single"/>
        </w:rPr>
        <w:tab/>
        <w:t>the transport document must indicate UN 3091 Lithium metal batteries packed with equipment or UN 3481 Lithium ion batteries packed with equipment, as appropriate. If a package contains both lithium metal batteries and lithium ion batteries packed with and contained in equipment, then the transport document must indicate both UN 3091 Lithium metal batteries packed with equipment and UN 3481 Lithium ion batteries packed with equipment.</w:t>
      </w:r>
      <w:r w:rsidR="00CB3411">
        <w:rPr>
          <w:u w:val="single"/>
        </w:rPr>
        <w:t>”.</w:t>
      </w:r>
      <w:r w:rsidR="002F5D9B" w:rsidRPr="00E11F9F">
        <w:rPr>
          <w:u w:val="single"/>
        </w:rPr>
        <w:t xml:space="preserve"> </w:t>
      </w:r>
    </w:p>
    <w:p w14:paraId="6C57608C" w14:textId="4A4A17C7" w:rsidR="005364D9" w:rsidRPr="00E11F9F" w:rsidRDefault="00E11F9F" w:rsidP="00E11F9F">
      <w:pPr>
        <w:pStyle w:val="SingleTxtG"/>
        <w:spacing w:before="240" w:after="0"/>
        <w:jc w:val="center"/>
        <w:rPr>
          <w:u w:val="single"/>
        </w:rPr>
      </w:pPr>
      <w:r>
        <w:tab/>
      </w:r>
      <w:r>
        <w:rPr>
          <w:u w:val="single"/>
        </w:rPr>
        <w:tab/>
      </w:r>
      <w:r>
        <w:rPr>
          <w:u w:val="single"/>
        </w:rPr>
        <w:tab/>
      </w:r>
      <w:r>
        <w:rPr>
          <w:u w:val="single"/>
        </w:rPr>
        <w:tab/>
      </w:r>
    </w:p>
    <w:sectPr w:rsidR="005364D9" w:rsidRPr="00E11F9F" w:rsidSect="00CE73BA">
      <w:headerReference w:type="even" r:id="rId10"/>
      <w:headerReference w:type="default" r:id="rId11"/>
      <w:footerReference w:type="even" r:id="rId12"/>
      <w:footerReference w:type="defaul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BBC4D" w14:textId="77777777" w:rsidR="00353E81" w:rsidRPr="00C47B2E" w:rsidRDefault="00353E81" w:rsidP="00C47B2E">
      <w:pPr>
        <w:pStyle w:val="Footer"/>
      </w:pPr>
    </w:p>
  </w:endnote>
  <w:endnote w:type="continuationSeparator" w:id="0">
    <w:p w14:paraId="40DABDED" w14:textId="77777777" w:rsidR="00353E81" w:rsidRPr="00C47B2E" w:rsidRDefault="00353E81" w:rsidP="00C47B2E">
      <w:pPr>
        <w:pStyle w:val="Footer"/>
      </w:pPr>
    </w:p>
  </w:endnote>
  <w:endnote w:type="continuationNotice" w:id="1">
    <w:p w14:paraId="1700098B" w14:textId="77777777" w:rsidR="00353E81" w:rsidRPr="00C47B2E" w:rsidRDefault="00353E8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529252969"/>
      <w:docPartObj>
        <w:docPartGallery w:val="Page Numbers (Bottom of Page)"/>
        <w:docPartUnique/>
      </w:docPartObj>
    </w:sdtPr>
    <w:sdtEndPr>
      <w:rPr>
        <w:noProof/>
      </w:rPr>
    </w:sdtEndPr>
    <w:sdtContent>
      <w:p w14:paraId="32D194ED" w14:textId="1D89246E" w:rsidR="007E7FC7" w:rsidRPr="007E7FC7" w:rsidRDefault="007E7FC7">
        <w:pPr>
          <w:pStyle w:val="Footer"/>
          <w:rPr>
            <w:b/>
            <w:bCs/>
          </w:rPr>
        </w:pPr>
        <w:r w:rsidRPr="007E7FC7">
          <w:rPr>
            <w:b/>
            <w:bCs/>
          </w:rPr>
          <w:fldChar w:fldCharType="begin"/>
        </w:r>
        <w:r w:rsidRPr="007E7FC7">
          <w:rPr>
            <w:b/>
            <w:bCs/>
          </w:rPr>
          <w:instrText xml:space="preserve"> PAGE   \* MERGEFORMAT </w:instrText>
        </w:r>
        <w:r w:rsidRPr="007E7FC7">
          <w:rPr>
            <w:b/>
            <w:bCs/>
          </w:rPr>
          <w:fldChar w:fldCharType="separate"/>
        </w:r>
        <w:r w:rsidR="00A82A23">
          <w:rPr>
            <w:b/>
            <w:bCs/>
            <w:noProof/>
          </w:rPr>
          <w:t>2</w:t>
        </w:r>
        <w:r w:rsidRPr="007E7FC7">
          <w:rPr>
            <w:b/>
            <w:bCs/>
            <w:noProof/>
          </w:rPr>
          <w:fldChar w:fldCharType="end"/>
        </w:r>
      </w:p>
    </w:sdtContent>
  </w:sdt>
  <w:p w14:paraId="57DE9ABF" w14:textId="7CA31890" w:rsidR="00D94B05" w:rsidRPr="007E7FC7" w:rsidRDefault="00D94B05" w:rsidP="007E7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193838005"/>
      <w:docPartObj>
        <w:docPartGallery w:val="Page Numbers (Bottom of Page)"/>
        <w:docPartUnique/>
      </w:docPartObj>
    </w:sdtPr>
    <w:sdtEndPr>
      <w:rPr>
        <w:noProof/>
      </w:rPr>
    </w:sdtEndPr>
    <w:sdtContent>
      <w:p w14:paraId="7B1CA0F4" w14:textId="19BE85A6" w:rsidR="007E7FC7" w:rsidRPr="007E7FC7" w:rsidRDefault="007E7FC7">
        <w:pPr>
          <w:pStyle w:val="Footer"/>
          <w:jc w:val="right"/>
          <w:rPr>
            <w:b/>
            <w:bCs/>
          </w:rPr>
        </w:pPr>
        <w:r w:rsidRPr="007E7FC7">
          <w:rPr>
            <w:b/>
            <w:bCs/>
          </w:rPr>
          <w:fldChar w:fldCharType="begin"/>
        </w:r>
        <w:r w:rsidRPr="007E7FC7">
          <w:rPr>
            <w:b/>
            <w:bCs/>
          </w:rPr>
          <w:instrText xml:space="preserve"> PAGE   \* MERGEFORMAT </w:instrText>
        </w:r>
        <w:r w:rsidRPr="007E7FC7">
          <w:rPr>
            <w:b/>
            <w:bCs/>
          </w:rPr>
          <w:fldChar w:fldCharType="separate"/>
        </w:r>
        <w:r w:rsidR="00A82A23">
          <w:rPr>
            <w:b/>
            <w:bCs/>
            <w:noProof/>
          </w:rPr>
          <w:t>3</w:t>
        </w:r>
        <w:r w:rsidRPr="007E7FC7">
          <w:rPr>
            <w:b/>
            <w:bCs/>
            <w:noProof/>
          </w:rPr>
          <w:fldChar w:fldCharType="end"/>
        </w:r>
      </w:p>
    </w:sdtContent>
  </w:sdt>
  <w:p w14:paraId="3B40D54F" w14:textId="77777777" w:rsidR="007E7FC7" w:rsidRPr="007E7FC7" w:rsidRDefault="007E7FC7">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8D42B" w14:textId="77777777" w:rsidR="00353E81" w:rsidRPr="00C47B2E" w:rsidRDefault="00353E81" w:rsidP="00C47B2E">
      <w:pPr>
        <w:tabs>
          <w:tab w:val="right" w:pos="2155"/>
        </w:tabs>
        <w:spacing w:after="80" w:line="240" w:lineRule="auto"/>
        <w:ind w:left="680"/>
      </w:pPr>
      <w:r>
        <w:rPr>
          <w:u w:val="single"/>
        </w:rPr>
        <w:tab/>
      </w:r>
    </w:p>
  </w:footnote>
  <w:footnote w:type="continuationSeparator" w:id="0">
    <w:p w14:paraId="507A6C80" w14:textId="77777777" w:rsidR="00353E81" w:rsidRPr="00C47B2E" w:rsidRDefault="00353E81" w:rsidP="005E716E">
      <w:pPr>
        <w:tabs>
          <w:tab w:val="right" w:pos="2155"/>
        </w:tabs>
        <w:spacing w:after="80" w:line="240" w:lineRule="auto"/>
        <w:ind w:left="680"/>
      </w:pPr>
      <w:r>
        <w:rPr>
          <w:u w:val="single"/>
        </w:rPr>
        <w:tab/>
      </w:r>
    </w:p>
  </w:footnote>
  <w:footnote w:type="continuationNotice" w:id="1">
    <w:p w14:paraId="5B2C81C5" w14:textId="77777777" w:rsidR="00353E81" w:rsidRPr="00C47B2E" w:rsidRDefault="00353E81" w:rsidP="00C47B2E">
      <w:pPr>
        <w:pStyle w:val="Footer"/>
      </w:pPr>
    </w:p>
  </w:footnote>
  <w:footnote w:id="2">
    <w:p w14:paraId="176414DE" w14:textId="0441D395" w:rsidR="00E11F9F" w:rsidRPr="00E11F9F" w:rsidRDefault="00E11F9F" w:rsidP="00E11F9F">
      <w:pPr>
        <w:pStyle w:val="FootnoteText"/>
        <w:tabs>
          <w:tab w:val="left" w:pos="1418"/>
        </w:tabs>
        <w:ind w:firstLine="0"/>
        <w:rPr>
          <w:lang w:val="fr-CH"/>
        </w:rPr>
      </w:pPr>
      <w:r>
        <w:rPr>
          <w:rStyle w:val="FootnoteReference"/>
        </w:rPr>
        <w:t>*</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 w:id="3">
    <w:p w14:paraId="1B6D4EB4" w14:textId="5254EC69" w:rsidR="00E11F9F" w:rsidRPr="00E11F9F" w:rsidRDefault="00E11F9F" w:rsidP="00E11F9F">
      <w:pPr>
        <w:pStyle w:val="Default"/>
        <w:keepNext/>
        <w:tabs>
          <w:tab w:val="left" w:pos="1418"/>
        </w:tabs>
        <w:ind w:left="1134"/>
        <w:rPr>
          <w:rFonts w:asciiTheme="majorBidi" w:hAnsiTheme="majorBidi" w:cstheme="majorBidi"/>
          <w:sz w:val="18"/>
          <w:szCs w:val="18"/>
          <w:lang w:val="en-GB"/>
        </w:rPr>
      </w:pPr>
      <w:r w:rsidRPr="00E11F9F">
        <w:rPr>
          <w:rStyle w:val="FootnoteReference"/>
          <w:rFonts w:asciiTheme="majorBidi" w:hAnsiTheme="majorBidi" w:cstheme="majorBidi"/>
        </w:rPr>
        <w:t>1</w:t>
      </w:r>
      <w:r>
        <w:rPr>
          <w:rFonts w:asciiTheme="majorBidi" w:hAnsiTheme="majorBidi" w:cstheme="majorBidi"/>
        </w:rPr>
        <w:tab/>
      </w:r>
      <w:r w:rsidRPr="00E11F9F">
        <w:rPr>
          <w:rFonts w:asciiTheme="majorBidi" w:hAnsiTheme="majorBidi" w:cstheme="majorBidi"/>
          <w:b/>
          <w:bCs/>
          <w:sz w:val="18"/>
          <w:szCs w:val="18"/>
          <w:lang w:val="en-GB"/>
        </w:rPr>
        <w:t xml:space="preserve">ICAO Special Provision A 181 </w:t>
      </w:r>
    </w:p>
    <w:p w14:paraId="4B70FE12" w14:textId="77777777" w:rsidR="00E11F9F" w:rsidRPr="00E11F9F" w:rsidRDefault="00E11F9F" w:rsidP="00E11F9F">
      <w:pPr>
        <w:pStyle w:val="SingleTxtG"/>
        <w:ind w:left="1418" w:firstLine="10"/>
        <w:rPr>
          <w:sz w:val="18"/>
          <w:szCs w:val="18"/>
        </w:rPr>
      </w:pPr>
      <w:r w:rsidRPr="00E11F9F">
        <w:rPr>
          <w:sz w:val="18"/>
          <w:szCs w:val="18"/>
        </w:rPr>
        <w:t>When a package contains a combination of lithium batteries contained in equipment and lithium batteries packed with equipment, the following requirements apply:</w:t>
      </w:r>
    </w:p>
    <w:p w14:paraId="48CFD899" w14:textId="77777777" w:rsidR="00E11F9F" w:rsidRPr="00E11F9F" w:rsidRDefault="00E11F9F" w:rsidP="00E11F9F">
      <w:pPr>
        <w:pStyle w:val="SingleTxtG"/>
        <w:ind w:left="1418" w:firstLine="10"/>
        <w:rPr>
          <w:sz w:val="18"/>
          <w:szCs w:val="18"/>
        </w:rPr>
      </w:pPr>
      <w:r w:rsidRPr="00E11F9F">
        <w:rPr>
          <w:sz w:val="18"/>
          <w:szCs w:val="18"/>
        </w:rPr>
        <w:t xml:space="preserve">(a) </w:t>
      </w:r>
      <w:r w:rsidRPr="00E11F9F">
        <w:rPr>
          <w:sz w:val="18"/>
          <w:szCs w:val="18"/>
        </w:rPr>
        <w:tab/>
        <w:t>the shipper must ensure that all applicable parts of both packing instructions are met. The total weight of lithium batteries contained in any package must not exceed the limits for passenger aircraft or cargo aircraft, as applicable;</w:t>
      </w:r>
    </w:p>
    <w:p w14:paraId="68B53A2D" w14:textId="77777777" w:rsidR="00E11F9F" w:rsidRPr="00E11F9F" w:rsidRDefault="00E11F9F" w:rsidP="00E11F9F">
      <w:pPr>
        <w:pStyle w:val="SingleTxtG"/>
        <w:ind w:left="1418" w:firstLine="10"/>
        <w:rPr>
          <w:sz w:val="18"/>
          <w:szCs w:val="18"/>
        </w:rPr>
      </w:pPr>
      <w:r w:rsidRPr="00E11F9F">
        <w:rPr>
          <w:sz w:val="18"/>
          <w:szCs w:val="18"/>
        </w:rPr>
        <w:t xml:space="preserve">(b) </w:t>
      </w:r>
      <w:r w:rsidRPr="00E11F9F">
        <w:rPr>
          <w:sz w:val="18"/>
          <w:szCs w:val="18"/>
        </w:rPr>
        <w:tab/>
        <w:t>the package must be marked UN 3091 Lithium metal batteries packed with equipment, or UN 3481 Lithium ion batteries packed with equipment as appropriate. If a package contains both lithium ion batteries and lithium metal batteries packed with and contained in equipment, the package must be marked as required for both battery types. However, button cell batteries installed in equipment (including circuit boards) need not be considered.</w:t>
      </w:r>
    </w:p>
    <w:p w14:paraId="0F5F30F7" w14:textId="51B9893F" w:rsidR="00E11F9F" w:rsidRPr="00E11F9F" w:rsidRDefault="00E11F9F" w:rsidP="00E11F9F">
      <w:pPr>
        <w:pStyle w:val="SingleTxtG"/>
        <w:ind w:left="1418" w:firstLine="10"/>
        <w:rPr>
          <w:sz w:val="18"/>
          <w:szCs w:val="18"/>
          <w:lang w:val="fr-CH"/>
        </w:rPr>
      </w:pPr>
      <w:r w:rsidRPr="00E11F9F">
        <w:rPr>
          <w:sz w:val="18"/>
          <w:szCs w:val="18"/>
        </w:rPr>
        <w:t>(c) the Shipper’s Declaration must indicate UN 3091 Lithium metal batteries packed with equipment or UN 3481 Lithium ion batteries packed with equipment, as appropriate. If a package contains both lithium metal batteries and lithium ion batteries packed with and contained in equipment, then the dangerous goods transport document must indicate both UN 3091 Lithium metal batteries packed with equipment and UN 3481 Lithium ion batteries packed with equipment.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B90B" w14:textId="7A54A941" w:rsidR="00CE73BA" w:rsidRPr="00CE73BA" w:rsidRDefault="00891CBD" w:rsidP="00CE73BA">
    <w:pPr>
      <w:pStyle w:val="Header"/>
    </w:pPr>
    <w:r>
      <w:t>ST/SG/AC.10/C.3/2018/</w:t>
    </w:r>
    <w:r w:rsidR="004124D6">
      <w:t>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0304" w14:textId="3FF12310" w:rsidR="00D94B05" w:rsidRPr="00CE73BA" w:rsidRDefault="00E11F9F" w:rsidP="00CE73BA">
    <w:pPr>
      <w:pStyle w:val="Header"/>
      <w:jc w:val="right"/>
    </w:pPr>
    <w:r>
      <w:t>ST/SG/AC.10/C.3/2018/37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514D3"/>
    <w:multiLevelType w:val="hybridMultilevel"/>
    <w:tmpl w:val="546ADA8E"/>
    <w:lvl w:ilvl="0" w:tplc="0407000F">
      <w:start w:val="1"/>
      <w:numFmt w:val="decimal"/>
      <w:lvlText w:val="%1."/>
      <w:lvlJc w:val="left"/>
      <w:pPr>
        <w:ind w:left="1854" w:hanging="360"/>
      </w:pPr>
    </w:lvl>
    <w:lvl w:ilvl="1" w:tplc="04070019">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77601F"/>
    <w:multiLevelType w:val="hybridMultilevel"/>
    <w:tmpl w:val="5414127E"/>
    <w:lvl w:ilvl="0" w:tplc="CDB2DBE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10"/>
  </w:num>
  <w:num w:numId="7">
    <w:abstractNumId w:val="3"/>
  </w:num>
  <w:num w:numId="8">
    <w:abstractNumId w:val="1"/>
  </w:num>
  <w:num w:numId="9">
    <w:abstractNumId w:val="8"/>
  </w:num>
  <w:num w:numId="10">
    <w:abstractNumId w:val="1"/>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99"/>
    <w:rsid w:val="00010FBB"/>
    <w:rsid w:val="00046E92"/>
    <w:rsid w:val="00063C90"/>
    <w:rsid w:val="000C72C5"/>
    <w:rsid w:val="000D3DFC"/>
    <w:rsid w:val="00101B98"/>
    <w:rsid w:val="00127EEA"/>
    <w:rsid w:val="001723D2"/>
    <w:rsid w:val="00233BF3"/>
    <w:rsid w:val="00234B80"/>
    <w:rsid w:val="00247E2C"/>
    <w:rsid w:val="00296947"/>
    <w:rsid w:val="002A1FF5"/>
    <w:rsid w:val="002A32CB"/>
    <w:rsid w:val="002D6C53"/>
    <w:rsid w:val="002E426F"/>
    <w:rsid w:val="002F5595"/>
    <w:rsid w:val="002F55AA"/>
    <w:rsid w:val="002F5D9B"/>
    <w:rsid w:val="00316DD0"/>
    <w:rsid w:val="00334F6A"/>
    <w:rsid w:val="00342AC8"/>
    <w:rsid w:val="00343302"/>
    <w:rsid w:val="00346BE0"/>
    <w:rsid w:val="00353E81"/>
    <w:rsid w:val="003653EC"/>
    <w:rsid w:val="003979DE"/>
    <w:rsid w:val="003A1CFE"/>
    <w:rsid w:val="003B4550"/>
    <w:rsid w:val="003D2A18"/>
    <w:rsid w:val="003E33FF"/>
    <w:rsid w:val="003F320A"/>
    <w:rsid w:val="004124D6"/>
    <w:rsid w:val="00461253"/>
    <w:rsid w:val="00464BC0"/>
    <w:rsid w:val="00473773"/>
    <w:rsid w:val="004A2814"/>
    <w:rsid w:val="004C0622"/>
    <w:rsid w:val="005042C2"/>
    <w:rsid w:val="005364D9"/>
    <w:rsid w:val="00550E70"/>
    <w:rsid w:val="00580DBE"/>
    <w:rsid w:val="00585CC8"/>
    <w:rsid w:val="005E716E"/>
    <w:rsid w:val="005F5F20"/>
    <w:rsid w:val="00626200"/>
    <w:rsid w:val="006476E1"/>
    <w:rsid w:val="006604DF"/>
    <w:rsid w:val="00671529"/>
    <w:rsid w:val="00697E0F"/>
    <w:rsid w:val="006A5EC9"/>
    <w:rsid w:val="006E0C99"/>
    <w:rsid w:val="0070489D"/>
    <w:rsid w:val="007131CF"/>
    <w:rsid w:val="007157BF"/>
    <w:rsid w:val="007268F9"/>
    <w:rsid w:val="00750282"/>
    <w:rsid w:val="0076322B"/>
    <w:rsid w:val="00764440"/>
    <w:rsid w:val="0077101B"/>
    <w:rsid w:val="007C52B0"/>
    <w:rsid w:val="007E7FC7"/>
    <w:rsid w:val="007F7783"/>
    <w:rsid w:val="00810E83"/>
    <w:rsid w:val="008147C8"/>
    <w:rsid w:val="0081753A"/>
    <w:rsid w:val="008334D5"/>
    <w:rsid w:val="00842A43"/>
    <w:rsid w:val="0085070B"/>
    <w:rsid w:val="00884D2F"/>
    <w:rsid w:val="00891929"/>
    <w:rsid w:val="00891CBD"/>
    <w:rsid w:val="008D28EC"/>
    <w:rsid w:val="00913CCA"/>
    <w:rsid w:val="009411B4"/>
    <w:rsid w:val="009B250E"/>
    <w:rsid w:val="009C21C7"/>
    <w:rsid w:val="009C61E1"/>
    <w:rsid w:val="009D0139"/>
    <w:rsid w:val="009D717D"/>
    <w:rsid w:val="009F5CDC"/>
    <w:rsid w:val="00A775CF"/>
    <w:rsid w:val="00A821B7"/>
    <w:rsid w:val="00A82A23"/>
    <w:rsid w:val="00AD1A9C"/>
    <w:rsid w:val="00AF388E"/>
    <w:rsid w:val="00AF464F"/>
    <w:rsid w:val="00AF5DE1"/>
    <w:rsid w:val="00B06045"/>
    <w:rsid w:val="00B35EE6"/>
    <w:rsid w:val="00B52EF4"/>
    <w:rsid w:val="00BA24F8"/>
    <w:rsid w:val="00C0099B"/>
    <w:rsid w:val="00C03015"/>
    <w:rsid w:val="00C0358D"/>
    <w:rsid w:val="00C35A27"/>
    <w:rsid w:val="00C47B2E"/>
    <w:rsid w:val="00C47CFB"/>
    <w:rsid w:val="00CB3411"/>
    <w:rsid w:val="00CB5CE0"/>
    <w:rsid w:val="00CE73BA"/>
    <w:rsid w:val="00D01CB9"/>
    <w:rsid w:val="00D63CD2"/>
    <w:rsid w:val="00D94B05"/>
    <w:rsid w:val="00DD4F8A"/>
    <w:rsid w:val="00E02C2B"/>
    <w:rsid w:val="00E11F9F"/>
    <w:rsid w:val="00E21C27"/>
    <w:rsid w:val="00E26BCF"/>
    <w:rsid w:val="00E52109"/>
    <w:rsid w:val="00E75317"/>
    <w:rsid w:val="00ED0631"/>
    <w:rsid w:val="00ED3EE1"/>
    <w:rsid w:val="00ED6C48"/>
    <w:rsid w:val="00F1213A"/>
    <w:rsid w:val="00F436D0"/>
    <w:rsid w:val="00F65F5D"/>
    <w:rsid w:val="00F86A3A"/>
    <w:rsid w:val="00FA1499"/>
    <w:rsid w:val="00FA5FCD"/>
    <w:rsid w:val="00FD6BF9"/>
    <w:rsid w:val="00FE77F8"/>
    <w:rsid w:val="00FF31C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000A48"/>
  <w15:docId w15:val="{B6DE380F-9560-4A56-823B-C4D01E2C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basedOn w:val="DefaultParagraphFont"/>
    <w:link w:val="Footer"/>
    <w:uiPriority w:val="99"/>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semiHidden/>
    <w:unhideWhenUsed/>
    <w:rsid w:val="00FE77F8"/>
    <w:rPr>
      <w:sz w:val="16"/>
      <w:szCs w:val="16"/>
    </w:rPr>
  </w:style>
  <w:style w:type="paragraph" w:styleId="CommentText">
    <w:name w:val="annotation text"/>
    <w:basedOn w:val="Normal"/>
    <w:link w:val="CommentTextChar"/>
    <w:semiHidden/>
    <w:unhideWhenUsed/>
    <w:rsid w:val="00FE77F8"/>
    <w:pPr>
      <w:kinsoku/>
      <w:overflowPunct/>
      <w:autoSpaceDE/>
      <w:autoSpaceDN/>
      <w:adjustRightInd/>
      <w:snapToGrid/>
      <w:spacing w:line="240" w:lineRule="auto"/>
    </w:pPr>
    <w:rPr>
      <w:rFonts w:eastAsia="Times New Roman"/>
      <w:lang w:val="fr-CH"/>
    </w:rPr>
  </w:style>
  <w:style w:type="character" w:customStyle="1" w:styleId="CommentTextChar">
    <w:name w:val="Comment Text Char"/>
    <w:basedOn w:val="DefaultParagraphFont"/>
    <w:link w:val="CommentText"/>
    <w:semiHidden/>
    <w:rsid w:val="00FE77F8"/>
    <w:rPr>
      <w:rFonts w:ascii="Times New Roman" w:eastAsia="Times New Roman" w:hAnsi="Times New Roman" w:cs="Times New Roman"/>
      <w:sz w:val="20"/>
      <w:szCs w:val="20"/>
      <w:lang w:val="fr-CH" w:eastAsia="en-US"/>
    </w:rPr>
  </w:style>
  <w:style w:type="paragraph" w:styleId="Revision">
    <w:name w:val="Revision"/>
    <w:hidden/>
    <w:uiPriority w:val="99"/>
    <w:semiHidden/>
    <w:rsid w:val="003E33FF"/>
    <w:pPr>
      <w:spacing w:after="0" w:line="240" w:lineRule="auto"/>
    </w:pPr>
    <w:rPr>
      <w:rFonts w:ascii="Times New Roman" w:eastAsiaTheme="minorHAnsi" w:hAnsi="Times New Roman" w:cs="Times New Roman"/>
      <w:sz w:val="20"/>
      <w:szCs w:val="20"/>
      <w:lang w:eastAsia="en-US"/>
    </w:rPr>
  </w:style>
  <w:style w:type="character" w:customStyle="1" w:styleId="HChGChar">
    <w:name w:val="_ H _Ch_G Char"/>
    <w:link w:val="HChG"/>
    <w:locked/>
    <w:rsid w:val="002F5D9B"/>
    <w:rPr>
      <w:rFonts w:ascii="Times New Roman" w:eastAsiaTheme="minorHAnsi" w:hAnsi="Times New Roman" w:cs="Times New Roman"/>
      <w:b/>
      <w:sz w:val="28"/>
      <w:szCs w:val="20"/>
      <w:lang w:eastAsia="en-US"/>
    </w:rPr>
  </w:style>
  <w:style w:type="character" w:customStyle="1" w:styleId="H1GChar">
    <w:name w:val="_ H_1_G Char"/>
    <w:link w:val="H1G"/>
    <w:rsid w:val="002F5D9B"/>
    <w:rPr>
      <w:rFonts w:ascii="Times New Roman" w:eastAsiaTheme="minorHAnsi" w:hAnsi="Times New Roman" w:cs="Times New Roman"/>
      <w:b/>
      <w:sz w:val="24"/>
      <w:szCs w:val="20"/>
      <w:lang w:eastAsia="en-US"/>
    </w:rPr>
  </w:style>
  <w:style w:type="character" w:customStyle="1" w:styleId="SingleTxtGChar">
    <w:name w:val="_ Single Txt_G Char"/>
    <w:link w:val="SingleTxtG"/>
    <w:locked/>
    <w:rsid w:val="002F5D9B"/>
    <w:rPr>
      <w:rFonts w:ascii="Times New Roman" w:eastAsiaTheme="minorHAnsi" w:hAnsi="Times New Roman" w:cs="Times New Roman"/>
      <w:sz w:val="20"/>
      <w:szCs w:val="20"/>
      <w:lang w:eastAsia="en-US"/>
    </w:rPr>
  </w:style>
  <w:style w:type="paragraph" w:customStyle="1" w:styleId="Default">
    <w:name w:val="Default"/>
    <w:rsid w:val="002F5D9B"/>
    <w:pPr>
      <w:autoSpaceDE w:val="0"/>
      <w:autoSpaceDN w:val="0"/>
      <w:adjustRightInd w:val="0"/>
      <w:spacing w:after="0" w:line="240" w:lineRule="auto"/>
    </w:pPr>
    <w:rPr>
      <w:rFonts w:ascii="Arial" w:eastAsia="Times New Roman" w:hAnsi="Arial" w:cs="Arial"/>
      <w:color w:val="000000"/>
      <w:sz w:val="24"/>
      <w:szCs w:val="24"/>
      <w:lang w:val="de-DE"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A064-165F-4775-869F-88800791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675</Words>
  <Characters>3845</Characters>
  <Application>Microsoft Office Word</Application>
  <DocSecurity>0</DocSecurity>
  <Lines>87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1705103</vt:lpstr>
      <vt:lpstr>1705103</vt:lpstr>
    </vt:vector>
  </TitlesOfParts>
  <Company>ECE-ISU</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1705103</dc:title>
  <dc:subject>ST/SG/AC.10/C.3/2017/9</dc:subject>
  <dc:creator>SCHNEEBERGER</dc:creator>
  <cp:lastModifiedBy>Laurence Berthet</cp:lastModifiedBy>
  <cp:revision>5</cp:revision>
  <cp:lastPrinted>2018-04-03T14:02:00Z</cp:lastPrinted>
  <dcterms:created xsi:type="dcterms:W3CDTF">2018-04-03T07:30:00Z</dcterms:created>
  <dcterms:modified xsi:type="dcterms:W3CDTF">2018-04-03T14:02:00Z</dcterms:modified>
</cp:coreProperties>
</file>