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260AE" w:rsidRPr="006500BA" w:rsidTr="00D67D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0AE" w:rsidRPr="006500BA" w:rsidRDefault="004260AE" w:rsidP="004260AE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60AE" w:rsidRPr="006D12B1" w:rsidRDefault="004260AE" w:rsidP="004260AE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60AE" w:rsidRPr="00862B52" w:rsidRDefault="004260AE" w:rsidP="00006452">
            <w:pPr>
              <w:ind w:right="141"/>
              <w:jc w:val="right"/>
            </w:pPr>
            <w:bookmarkStart w:id="0" w:name="_GoBack"/>
            <w:bookmarkEnd w:id="0"/>
            <w:r w:rsidRPr="00862B52">
              <w:rPr>
                <w:sz w:val="40"/>
              </w:rPr>
              <w:t>ST</w:t>
            </w:r>
            <w:r w:rsidRPr="00862B52">
              <w:t>/SG/AC.10/C.3/2018/</w:t>
            </w:r>
            <w:r w:rsidR="00831BD4">
              <w:t>26</w:t>
            </w:r>
          </w:p>
        </w:tc>
      </w:tr>
      <w:tr w:rsidR="004260AE" w:rsidRPr="006500BA" w:rsidTr="00D67D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260AE" w:rsidRPr="006500BA" w:rsidRDefault="004260AE" w:rsidP="004260AE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7EBE1F0" wp14:editId="1F477108">
                  <wp:extent cx="70485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260AE" w:rsidRPr="006D12B1" w:rsidRDefault="004260AE" w:rsidP="004260AE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260AE" w:rsidRPr="00862B52" w:rsidRDefault="004260AE" w:rsidP="004260AE">
            <w:pPr>
              <w:spacing w:before="240" w:line="240" w:lineRule="exact"/>
            </w:pPr>
            <w:r w:rsidRPr="00862B52">
              <w:t>Distr.: General</w:t>
            </w:r>
          </w:p>
          <w:p w:rsidR="004260AE" w:rsidRPr="00862B52" w:rsidRDefault="00B701A2" w:rsidP="004260AE">
            <w:pPr>
              <w:spacing w:line="240" w:lineRule="exact"/>
            </w:pPr>
            <w:r>
              <w:t>29</w:t>
            </w:r>
            <w:r w:rsidR="00831BD4">
              <w:t xml:space="preserve"> March </w:t>
            </w:r>
            <w:r w:rsidR="004260AE" w:rsidRPr="00862B52">
              <w:t>201</w:t>
            </w:r>
            <w:r w:rsidR="00862B52" w:rsidRPr="00862B52">
              <w:t>8</w:t>
            </w:r>
          </w:p>
          <w:p w:rsidR="004260AE" w:rsidRPr="00862B52" w:rsidRDefault="004260AE" w:rsidP="004260AE">
            <w:pPr>
              <w:spacing w:line="240" w:lineRule="exact"/>
            </w:pPr>
          </w:p>
          <w:p w:rsidR="004260AE" w:rsidRPr="00862B52" w:rsidRDefault="004260AE" w:rsidP="004260AE">
            <w:pPr>
              <w:spacing w:line="240" w:lineRule="exact"/>
            </w:pPr>
            <w:r w:rsidRPr="00862B52">
              <w:t>Original: English</w:t>
            </w:r>
          </w:p>
        </w:tc>
      </w:tr>
    </w:tbl>
    <w:p w:rsidR="004260AE" w:rsidRDefault="004260AE" w:rsidP="004260AE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0AE" w:rsidTr="00D67D06">
        <w:tc>
          <w:tcPr>
            <w:tcW w:w="9639" w:type="dxa"/>
            <w:shd w:val="clear" w:color="auto" w:fill="auto"/>
          </w:tcPr>
          <w:p w:rsidR="004260AE" w:rsidRPr="006D12B1" w:rsidRDefault="004260AE" w:rsidP="004260AE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of Dangerous Goods </w:t>
            </w:r>
          </w:p>
        </w:tc>
      </w:tr>
      <w:tr w:rsidR="004260AE" w:rsidRPr="00876878" w:rsidTr="00D67D06">
        <w:tc>
          <w:tcPr>
            <w:tcW w:w="9639" w:type="dxa"/>
            <w:shd w:val="clear" w:color="auto" w:fill="auto"/>
          </w:tcPr>
          <w:p w:rsidR="004260AE" w:rsidRPr="00862B52" w:rsidRDefault="004260AE" w:rsidP="004260AE">
            <w:pPr>
              <w:ind w:right="57"/>
              <w:rPr>
                <w:b/>
              </w:rPr>
            </w:pPr>
            <w:r w:rsidRPr="00862B52">
              <w:rPr>
                <w:b/>
              </w:rPr>
              <w:t>Fifty-third session</w:t>
            </w:r>
          </w:p>
        </w:tc>
      </w:tr>
      <w:tr w:rsidR="004260AE" w:rsidRPr="00CE57DA" w:rsidTr="00D67D06">
        <w:tc>
          <w:tcPr>
            <w:tcW w:w="9639" w:type="dxa"/>
            <w:shd w:val="clear" w:color="auto" w:fill="auto"/>
          </w:tcPr>
          <w:p w:rsidR="004260AE" w:rsidRPr="00862B52" w:rsidRDefault="004260AE" w:rsidP="004260AE">
            <w:pPr>
              <w:ind w:right="57"/>
            </w:pPr>
            <w:r w:rsidRPr="00862B52">
              <w:t>Geneva, 2</w:t>
            </w:r>
            <w:r w:rsidR="00831BD4">
              <w:t xml:space="preserve">5 June-4 </w:t>
            </w:r>
            <w:r w:rsidR="00862B52" w:rsidRPr="00862B52">
              <w:t>July 2018</w:t>
            </w:r>
          </w:p>
          <w:p w:rsidR="004260AE" w:rsidRPr="00862B52" w:rsidRDefault="004260AE" w:rsidP="004260AE">
            <w:pPr>
              <w:ind w:right="57"/>
            </w:pPr>
            <w:r w:rsidRPr="00862B52">
              <w:t>Item 3 of the provisional agenda</w:t>
            </w:r>
          </w:p>
          <w:p w:rsidR="004260AE" w:rsidRPr="00862B52" w:rsidRDefault="00B701A2" w:rsidP="004260AE">
            <w:pPr>
              <w:spacing w:after="120"/>
              <w:ind w:right="199"/>
              <w:rPr>
                <w:b/>
              </w:rPr>
            </w:pPr>
            <w:r>
              <w:rPr>
                <w:b/>
              </w:rPr>
              <w:t>Listing, classification and p</w:t>
            </w:r>
            <w:r w:rsidR="004260AE" w:rsidRPr="00862B52">
              <w:rPr>
                <w:b/>
              </w:rPr>
              <w:t>ackaging</w:t>
            </w:r>
          </w:p>
        </w:tc>
      </w:tr>
    </w:tbl>
    <w:p w:rsidR="004260AE" w:rsidRPr="00C67542" w:rsidRDefault="00831BD4" w:rsidP="00831BD4">
      <w:pPr>
        <w:pStyle w:val="HChG"/>
      </w:pPr>
      <w:r>
        <w:rPr>
          <w:lang w:val="en-US"/>
        </w:rPr>
        <w:tab/>
      </w:r>
      <w:r w:rsidR="004260AE" w:rsidRPr="000F0309">
        <w:rPr>
          <w:lang w:val="en-US"/>
        </w:rPr>
        <w:tab/>
      </w:r>
      <w:r w:rsidR="004260AE" w:rsidRPr="00C67542">
        <w:rPr>
          <w:lang w:val="en-US"/>
        </w:rPr>
        <w:t xml:space="preserve">Review of the </w:t>
      </w:r>
      <w:r w:rsidR="00F17258">
        <w:rPr>
          <w:lang w:val="en-US"/>
        </w:rPr>
        <w:t xml:space="preserve">definition of </w:t>
      </w:r>
      <w:r w:rsidR="00B701A2">
        <w:rPr>
          <w:lang w:val="en-US"/>
        </w:rPr>
        <w:t>infectious s</w:t>
      </w:r>
      <w:r w:rsidR="00A7050B">
        <w:rPr>
          <w:lang w:val="en-US"/>
        </w:rPr>
        <w:t xml:space="preserve">ubstance and the </w:t>
      </w:r>
      <w:r w:rsidR="004260AE" w:rsidRPr="00C67542">
        <w:rPr>
          <w:lang w:val="en-US"/>
        </w:rPr>
        <w:t xml:space="preserve">table </w:t>
      </w:r>
      <w:r w:rsidR="00B701A2">
        <w:rPr>
          <w:lang w:val="en-US"/>
        </w:rPr>
        <w:t>in 2.6.3.2.2.1</w:t>
      </w:r>
    </w:p>
    <w:p w:rsidR="004260AE" w:rsidRPr="000B533C" w:rsidRDefault="004260AE" w:rsidP="004260AE">
      <w:pPr>
        <w:pStyle w:val="H1G"/>
        <w:rPr>
          <w:szCs w:val="24"/>
        </w:rPr>
      </w:pPr>
      <w:r w:rsidRPr="000B533C">
        <w:rPr>
          <w:szCs w:val="24"/>
        </w:rPr>
        <w:tab/>
      </w:r>
      <w:r w:rsidRPr="000B533C">
        <w:rPr>
          <w:szCs w:val="24"/>
        </w:rPr>
        <w:tab/>
        <w:t>Transmitted by the expert from Canada</w:t>
      </w:r>
      <w:r w:rsidR="00831BD4">
        <w:rPr>
          <w:rStyle w:val="FootnoteReference"/>
          <w:szCs w:val="24"/>
        </w:rPr>
        <w:footnoteReference w:id="2"/>
      </w:r>
    </w:p>
    <w:p w:rsidR="004260AE" w:rsidRPr="000F0309" w:rsidRDefault="004260AE" w:rsidP="004260AE">
      <w:pPr>
        <w:pStyle w:val="HChG"/>
        <w:rPr>
          <w:szCs w:val="28"/>
        </w:rPr>
      </w:pPr>
      <w:r w:rsidRPr="00C67542">
        <w:rPr>
          <w:sz w:val="24"/>
          <w:szCs w:val="24"/>
        </w:rPr>
        <w:tab/>
      </w:r>
      <w:r w:rsidRPr="00C67542">
        <w:rPr>
          <w:sz w:val="24"/>
          <w:szCs w:val="24"/>
        </w:rPr>
        <w:tab/>
      </w:r>
      <w:r w:rsidRPr="000F0309">
        <w:rPr>
          <w:szCs w:val="28"/>
        </w:rPr>
        <w:t>Introduction</w:t>
      </w:r>
    </w:p>
    <w:p w:rsidR="00524C5A" w:rsidRPr="00122880" w:rsidRDefault="00524C5A" w:rsidP="004260AE">
      <w:pPr>
        <w:pStyle w:val="ListParagraph"/>
        <w:numPr>
          <w:ilvl w:val="0"/>
          <w:numId w:val="30"/>
        </w:numPr>
        <w:spacing w:after="120" w:line="240" w:lineRule="atLeast"/>
        <w:ind w:left="1138" w:right="1138" w:firstLine="0"/>
        <w:contextualSpacing w:val="0"/>
        <w:jc w:val="both"/>
        <w:rPr>
          <w:rFonts w:ascii="Times New Roman" w:hAnsi="Times New Roman" w:cs="Times New Roman"/>
          <w:i/>
          <w:szCs w:val="20"/>
        </w:rPr>
      </w:pPr>
      <w:r w:rsidRPr="00122880">
        <w:rPr>
          <w:rFonts w:ascii="Times New Roman" w:hAnsi="Times New Roman" w:cs="Times New Roman"/>
          <w:i/>
          <w:szCs w:val="20"/>
        </w:rPr>
        <w:t>The Unite</w:t>
      </w:r>
      <w:r w:rsidR="00B701A2">
        <w:rPr>
          <w:rFonts w:ascii="Times New Roman" w:hAnsi="Times New Roman" w:cs="Times New Roman"/>
          <w:i/>
          <w:szCs w:val="20"/>
        </w:rPr>
        <w:t>d Nations Recommendations</w:t>
      </w:r>
      <w:r w:rsidRPr="00122880">
        <w:rPr>
          <w:rFonts w:ascii="Times New Roman" w:hAnsi="Times New Roman" w:cs="Times New Roman"/>
          <w:i/>
          <w:szCs w:val="20"/>
        </w:rPr>
        <w:t xml:space="preserve"> on the Transport of Dangerous Goods </w:t>
      </w:r>
      <w:r w:rsidRPr="00122880">
        <w:rPr>
          <w:rFonts w:ascii="Times New Roman" w:hAnsi="Times New Roman" w:cs="Times New Roman"/>
          <w:szCs w:val="20"/>
        </w:rPr>
        <w:t>(</w:t>
      </w:r>
      <w:r w:rsidR="00831BD4" w:rsidRPr="00B701A2">
        <w:rPr>
          <w:rFonts w:ascii="Times New Roman" w:hAnsi="Times New Roman" w:cs="Times New Roman"/>
          <w:szCs w:val="20"/>
        </w:rPr>
        <w:t xml:space="preserve">Model </w:t>
      </w:r>
      <w:r w:rsidR="00B701A2">
        <w:rPr>
          <w:rFonts w:ascii="Times New Roman" w:hAnsi="Times New Roman" w:cs="Times New Roman"/>
          <w:szCs w:val="20"/>
        </w:rPr>
        <w:t>Regulations</w:t>
      </w:r>
      <w:r w:rsidRPr="00122880">
        <w:rPr>
          <w:rFonts w:ascii="Times New Roman" w:hAnsi="Times New Roman" w:cs="Times New Roman"/>
          <w:szCs w:val="20"/>
        </w:rPr>
        <w:t xml:space="preserve">) </w:t>
      </w:r>
      <w:r w:rsidR="000827B2">
        <w:rPr>
          <w:rFonts w:ascii="Times New Roman" w:hAnsi="Times New Roman" w:cs="Times New Roman"/>
          <w:szCs w:val="20"/>
        </w:rPr>
        <w:t>include</w:t>
      </w:r>
      <w:r w:rsidR="00C4557C">
        <w:rPr>
          <w:rFonts w:ascii="Times New Roman" w:hAnsi="Times New Roman" w:cs="Times New Roman"/>
          <w:szCs w:val="20"/>
        </w:rPr>
        <w:t xml:space="preserve"> infectious substances as dangerous goods, and as such it </w:t>
      </w:r>
      <w:r w:rsidR="00211033">
        <w:rPr>
          <w:rFonts w:ascii="Times New Roman" w:hAnsi="Times New Roman" w:cs="Times New Roman"/>
          <w:szCs w:val="20"/>
        </w:rPr>
        <w:t xml:space="preserve">provides </w:t>
      </w:r>
      <w:r w:rsidR="00C4557C">
        <w:rPr>
          <w:rFonts w:ascii="Times New Roman" w:hAnsi="Times New Roman" w:cs="Times New Roman"/>
          <w:szCs w:val="20"/>
        </w:rPr>
        <w:t>recommendations</w:t>
      </w:r>
      <w:r w:rsidR="00211033">
        <w:rPr>
          <w:rFonts w:ascii="Times New Roman" w:hAnsi="Times New Roman" w:cs="Times New Roman"/>
          <w:szCs w:val="20"/>
        </w:rPr>
        <w:t xml:space="preserve"> to </w:t>
      </w:r>
      <w:r w:rsidR="00C4557C">
        <w:rPr>
          <w:rFonts w:ascii="Times New Roman" w:hAnsi="Times New Roman" w:cs="Times New Roman"/>
          <w:szCs w:val="20"/>
        </w:rPr>
        <w:t xml:space="preserve">transport </w:t>
      </w:r>
      <w:r w:rsidR="00F17258">
        <w:rPr>
          <w:rFonts w:ascii="Times New Roman" w:hAnsi="Times New Roman" w:cs="Times New Roman"/>
          <w:szCs w:val="20"/>
        </w:rPr>
        <w:t xml:space="preserve">them </w:t>
      </w:r>
      <w:r w:rsidR="00C4557C">
        <w:rPr>
          <w:rFonts w:ascii="Times New Roman" w:hAnsi="Times New Roman" w:cs="Times New Roman"/>
          <w:szCs w:val="20"/>
        </w:rPr>
        <w:t>safely</w:t>
      </w:r>
      <w:r w:rsidR="00211033">
        <w:rPr>
          <w:rFonts w:ascii="Times New Roman" w:hAnsi="Times New Roman" w:cs="Times New Roman"/>
          <w:szCs w:val="20"/>
        </w:rPr>
        <w:t xml:space="preserve">. </w:t>
      </w:r>
      <w:r w:rsidRPr="00122880">
        <w:rPr>
          <w:rFonts w:ascii="Times New Roman" w:hAnsi="Times New Roman" w:cs="Times New Roman"/>
          <w:szCs w:val="20"/>
        </w:rPr>
        <w:t xml:space="preserve"> </w:t>
      </w:r>
    </w:p>
    <w:p w:rsidR="004260AE" w:rsidRPr="00C67542" w:rsidRDefault="00C4557C" w:rsidP="004260AE">
      <w:pPr>
        <w:pStyle w:val="ListParagraph"/>
        <w:numPr>
          <w:ilvl w:val="0"/>
          <w:numId w:val="30"/>
        </w:numPr>
        <w:spacing w:after="120" w:line="240" w:lineRule="atLeast"/>
        <w:ind w:left="1138" w:right="1138" w:firstLine="0"/>
        <w:contextualSpacing w:val="0"/>
        <w:jc w:val="both"/>
        <w:rPr>
          <w:i/>
          <w:szCs w:val="20"/>
        </w:rPr>
      </w:pPr>
      <w:r>
        <w:rPr>
          <w:rFonts w:ascii="Times New Roman" w:hAnsi="Times New Roman" w:cs="Times New Roman"/>
          <w:szCs w:val="20"/>
        </w:rPr>
        <w:t>To assist</w:t>
      </w:r>
      <w:r w:rsidRPr="00C67542">
        <w:rPr>
          <w:rFonts w:ascii="Times New Roman" w:hAnsi="Times New Roman" w:cs="Times New Roman"/>
          <w:szCs w:val="20"/>
        </w:rPr>
        <w:t xml:space="preserve"> consignors </w:t>
      </w:r>
      <w:r w:rsidR="002137CD">
        <w:rPr>
          <w:rFonts w:ascii="Times New Roman" w:hAnsi="Times New Roman" w:cs="Times New Roman"/>
          <w:szCs w:val="20"/>
        </w:rPr>
        <w:t xml:space="preserve">in </w:t>
      </w:r>
      <w:r w:rsidRPr="00C67542">
        <w:rPr>
          <w:rFonts w:ascii="Times New Roman" w:hAnsi="Times New Roman" w:cs="Times New Roman"/>
          <w:szCs w:val="20"/>
        </w:rPr>
        <w:t>properly classify</w:t>
      </w:r>
      <w:r>
        <w:rPr>
          <w:rFonts w:ascii="Times New Roman" w:hAnsi="Times New Roman" w:cs="Times New Roman"/>
          <w:szCs w:val="20"/>
        </w:rPr>
        <w:t>ing</w:t>
      </w:r>
      <w:r w:rsidRPr="00C67542">
        <w:rPr>
          <w:rFonts w:ascii="Times New Roman" w:hAnsi="Times New Roman" w:cs="Times New Roman"/>
          <w:szCs w:val="20"/>
        </w:rPr>
        <w:t xml:space="preserve"> infectious substances</w:t>
      </w:r>
      <w:r>
        <w:rPr>
          <w:rFonts w:ascii="Times New Roman" w:hAnsi="Times New Roman" w:cs="Times New Roman"/>
          <w:szCs w:val="20"/>
        </w:rPr>
        <w:t xml:space="preserve">, the </w:t>
      </w:r>
      <w:r w:rsidR="00B701A2">
        <w:rPr>
          <w:rFonts w:ascii="Times New Roman" w:hAnsi="Times New Roman" w:cs="Times New Roman"/>
          <w:szCs w:val="20"/>
        </w:rPr>
        <w:t>Model Regulations</w:t>
      </w:r>
      <w:r w:rsidRPr="00C67542">
        <w:rPr>
          <w:rFonts w:ascii="Times New Roman" w:hAnsi="Times New Roman" w:cs="Times New Roman"/>
          <w:szCs w:val="20"/>
        </w:rPr>
        <w:t xml:space="preserve"> </w:t>
      </w:r>
      <w:r w:rsidR="007A7FCD">
        <w:rPr>
          <w:rFonts w:ascii="Times New Roman" w:hAnsi="Times New Roman" w:cs="Times New Roman"/>
          <w:szCs w:val="20"/>
        </w:rPr>
        <w:t>include</w:t>
      </w:r>
      <w:r>
        <w:rPr>
          <w:rFonts w:ascii="Times New Roman" w:hAnsi="Times New Roman" w:cs="Times New Roman"/>
          <w:szCs w:val="20"/>
        </w:rPr>
        <w:t xml:space="preserve"> a list of infectious substances</w:t>
      </w:r>
      <w:r w:rsidR="008D1AA7">
        <w:rPr>
          <w:rFonts w:ascii="Times New Roman" w:hAnsi="Times New Roman" w:cs="Times New Roman"/>
          <w:szCs w:val="20"/>
        </w:rPr>
        <w:t xml:space="preserve"> in t</w:t>
      </w:r>
      <w:r w:rsidR="004260AE" w:rsidRPr="00C67542">
        <w:rPr>
          <w:rFonts w:ascii="Times New Roman" w:hAnsi="Times New Roman" w:cs="Times New Roman"/>
          <w:szCs w:val="20"/>
        </w:rPr>
        <w:t xml:space="preserve">he table of </w:t>
      </w:r>
      <w:r w:rsidR="00B701A2">
        <w:rPr>
          <w:rFonts w:ascii="Times New Roman" w:hAnsi="Times New Roman" w:cs="Times New Roman"/>
          <w:szCs w:val="20"/>
        </w:rPr>
        <w:t>“</w:t>
      </w:r>
      <w:r w:rsidR="00B701A2">
        <w:rPr>
          <w:rFonts w:ascii="Times New Roman" w:eastAsia="MS Mincho" w:hAnsi="Times New Roman" w:cs="Times New Roman"/>
          <w:i/>
          <w:szCs w:val="20"/>
          <w:lang w:eastAsia="en-US"/>
        </w:rPr>
        <w:t>Indicative examples of infectious s</w:t>
      </w:r>
      <w:r w:rsidR="004260AE" w:rsidRPr="00C67542">
        <w:rPr>
          <w:rFonts w:ascii="Times New Roman" w:eastAsia="MS Mincho" w:hAnsi="Times New Roman" w:cs="Times New Roman"/>
          <w:i/>
          <w:szCs w:val="20"/>
          <w:lang w:eastAsia="en-US"/>
        </w:rPr>
        <w:t xml:space="preserve">ubstances included in Category A in any </w:t>
      </w:r>
      <w:r w:rsidR="00D10AE3">
        <w:rPr>
          <w:rFonts w:ascii="Times New Roman" w:eastAsia="MS Mincho" w:hAnsi="Times New Roman" w:cs="Times New Roman"/>
          <w:i/>
          <w:szCs w:val="20"/>
          <w:lang w:eastAsia="en-US"/>
        </w:rPr>
        <w:t>form unless otherwise indicated</w:t>
      </w:r>
      <w:r w:rsidR="00614BED">
        <w:rPr>
          <w:rFonts w:ascii="Times New Roman" w:eastAsia="MS Mincho" w:hAnsi="Times New Roman" w:cs="Times New Roman"/>
          <w:i/>
          <w:szCs w:val="20"/>
          <w:lang w:eastAsia="en-US"/>
        </w:rPr>
        <w:t xml:space="preserve"> </w:t>
      </w:r>
      <w:r w:rsidR="00B701A2">
        <w:rPr>
          <w:rFonts w:ascii="Times New Roman" w:eastAsia="MS Mincho" w:hAnsi="Times New Roman" w:cs="Times New Roman"/>
          <w:i/>
          <w:szCs w:val="20"/>
          <w:lang w:eastAsia="en-US"/>
        </w:rPr>
        <w:t xml:space="preserve">(2.6.3.2.2.1 (a))” </w:t>
      </w:r>
      <w:r w:rsidR="00614BED">
        <w:rPr>
          <w:rFonts w:ascii="Times New Roman" w:eastAsia="MS Mincho" w:hAnsi="Times New Roman" w:cs="Times New Roman"/>
          <w:szCs w:val="20"/>
          <w:lang w:eastAsia="en-US"/>
        </w:rPr>
        <w:t>(table of indicative examples</w:t>
      </w:r>
      <w:r w:rsidR="00D10AE3">
        <w:rPr>
          <w:rFonts w:ascii="Times New Roman" w:eastAsia="MS Mincho" w:hAnsi="Times New Roman" w:cs="Times New Roman"/>
          <w:i/>
          <w:szCs w:val="20"/>
          <w:lang w:eastAsia="en-US"/>
        </w:rPr>
        <w:t xml:space="preserve"> </w:t>
      </w:r>
      <w:r w:rsidR="00C727BE">
        <w:rPr>
          <w:rFonts w:ascii="Times New Roman" w:eastAsia="MS Mincho" w:hAnsi="Times New Roman" w:cs="Times New Roman"/>
          <w:szCs w:val="20"/>
          <w:lang w:eastAsia="en-US"/>
        </w:rPr>
        <w:t xml:space="preserve">in </w:t>
      </w:r>
      <w:r w:rsidR="00B701A2">
        <w:rPr>
          <w:rFonts w:ascii="Times New Roman" w:eastAsia="MS Mincho" w:hAnsi="Times New Roman" w:cs="Times New Roman"/>
          <w:szCs w:val="20"/>
          <w:lang w:eastAsia="en-US"/>
        </w:rPr>
        <w:t>2.6.3.2.2.1</w:t>
      </w:r>
      <w:r w:rsidR="000827B2">
        <w:rPr>
          <w:rFonts w:ascii="Times New Roman" w:eastAsia="MS Mincho" w:hAnsi="Times New Roman" w:cs="Times New Roman"/>
          <w:szCs w:val="20"/>
          <w:lang w:eastAsia="en-US"/>
        </w:rPr>
        <w:t xml:space="preserve">. </w:t>
      </w:r>
      <w:r w:rsidR="008D1AA7">
        <w:rPr>
          <w:rFonts w:ascii="Times New Roman" w:eastAsia="MS Mincho" w:hAnsi="Times New Roman" w:cs="Times New Roman"/>
          <w:szCs w:val="20"/>
          <w:lang w:eastAsia="en-US"/>
        </w:rPr>
        <w:t xml:space="preserve">This list </w:t>
      </w:r>
      <w:r w:rsidR="004C5DF6">
        <w:rPr>
          <w:rFonts w:ascii="Times New Roman" w:eastAsia="MS Mincho" w:hAnsi="Times New Roman" w:cs="Times New Roman"/>
          <w:szCs w:val="20"/>
          <w:lang w:eastAsia="en-US"/>
        </w:rPr>
        <w:t>comprises</w:t>
      </w:r>
      <w:r w:rsidR="008D1AA7">
        <w:rPr>
          <w:rFonts w:ascii="Times New Roman" w:eastAsia="MS Mincho" w:hAnsi="Times New Roman" w:cs="Times New Roman"/>
          <w:szCs w:val="20"/>
          <w:lang w:eastAsia="en-US"/>
        </w:rPr>
        <w:t xml:space="preserve"> some of the most dangerous infectious substances.</w:t>
      </w:r>
    </w:p>
    <w:p w:rsidR="004260AE" w:rsidRDefault="004260AE" w:rsidP="004260AE">
      <w:pPr>
        <w:pStyle w:val="ListParagraph"/>
        <w:numPr>
          <w:ilvl w:val="0"/>
          <w:numId w:val="30"/>
        </w:numPr>
        <w:spacing w:after="120" w:line="240" w:lineRule="atLeast"/>
        <w:ind w:left="1138" w:right="1138" w:firstLine="0"/>
        <w:contextualSpacing w:val="0"/>
        <w:jc w:val="both"/>
        <w:rPr>
          <w:rFonts w:ascii="Times New Roman" w:eastAsia="MS Mincho" w:hAnsi="Times New Roman" w:cs="Times New Roman"/>
          <w:szCs w:val="20"/>
          <w:lang w:eastAsia="en-US"/>
        </w:rPr>
      </w:pPr>
      <w:r w:rsidRPr="00C67542">
        <w:rPr>
          <w:rFonts w:ascii="Times New Roman" w:eastAsia="MS Mincho" w:hAnsi="Times New Roman" w:cs="Times New Roman"/>
          <w:szCs w:val="20"/>
          <w:lang w:eastAsia="en-US"/>
        </w:rPr>
        <w:t>Researchers and medical professionals involved in the transportation of infectious substances rely on the expertise of the</w:t>
      </w:r>
      <w:r w:rsidR="00934D43">
        <w:rPr>
          <w:rFonts w:ascii="Times New Roman" w:eastAsia="MS Mincho" w:hAnsi="Times New Roman" w:cs="Times New Roman"/>
          <w:szCs w:val="20"/>
          <w:lang w:eastAsia="en-US"/>
        </w:rPr>
        <w:t xml:space="preserve"> Sub-Committee</w:t>
      </w:r>
      <w:r w:rsidRPr="00C67542">
        <w:rPr>
          <w:rFonts w:ascii="Times New Roman" w:eastAsia="MS Mincho" w:hAnsi="Times New Roman" w:cs="Times New Roman"/>
          <w:i/>
          <w:szCs w:val="20"/>
          <w:lang w:eastAsia="en-US"/>
        </w:rPr>
        <w:t xml:space="preserve"> </w:t>
      </w:r>
      <w:r w:rsidRPr="00506F41">
        <w:rPr>
          <w:rFonts w:ascii="Times New Roman" w:eastAsia="MS Mincho" w:hAnsi="Times New Roman" w:cs="Times New Roman"/>
          <w:szCs w:val="20"/>
          <w:lang w:eastAsia="en-US"/>
        </w:rPr>
        <w:t xml:space="preserve">to </w:t>
      </w:r>
      <w:r w:rsidRPr="00C67542">
        <w:rPr>
          <w:rFonts w:ascii="Times New Roman" w:eastAsia="MS Mincho" w:hAnsi="Times New Roman" w:cs="Times New Roman"/>
          <w:szCs w:val="20"/>
          <w:lang w:eastAsia="en-US"/>
        </w:rPr>
        <w:t>classif</w:t>
      </w:r>
      <w:r w:rsidR="00062553">
        <w:rPr>
          <w:rFonts w:ascii="Times New Roman" w:eastAsia="MS Mincho" w:hAnsi="Times New Roman" w:cs="Times New Roman"/>
          <w:szCs w:val="20"/>
          <w:lang w:eastAsia="en-US"/>
        </w:rPr>
        <w:t>y</w:t>
      </w:r>
      <w:r>
        <w:rPr>
          <w:rFonts w:ascii="Times New Roman" w:eastAsia="MS Mincho" w:hAnsi="Times New Roman" w:cs="Times New Roman"/>
          <w:szCs w:val="20"/>
          <w:lang w:eastAsia="en-US"/>
        </w:rPr>
        <w:t xml:space="preserve"> infectious substances. The international scientific community also relies on the </w:t>
      </w:r>
      <w:r w:rsidRPr="00122880">
        <w:rPr>
          <w:rFonts w:ascii="Source Sans Pro" w:hAnsi="Source Sans Pro" w:cs="Arial" w:hint="eastAsia"/>
          <w:i/>
          <w:color w:val="111111"/>
          <w:lang w:val="en"/>
        </w:rPr>
        <w:t>International Committee on Taxonomy of Viruses</w:t>
      </w:r>
      <w:r>
        <w:rPr>
          <w:rFonts w:ascii="Source Sans Pro" w:hAnsi="Source Sans Pro" w:cs="Arial"/>
          <w:color w:val="111111"/>
          <w:lang w:val="en"/>
        </w:rPr>
        <w:t xml:space="preserve"> (ICTV)</w:t>
      </w:r>
      <w:r w:rsidR="007C5AD6">
        <w:rPr>
          <w:rFonts w:ascii="Source Sans Pro" w:hAnsi="Source Sans Pro" w:cs="Arial"/>
          <w:color w:val="111111"/>
          <w:lang w:val="en"/>
        </w:rPr>
        <w:t xml:space="preserve">. </w:t>
      </w:r>
      <w:r w:rsidR="000166A0">
        <w:rPr>
          <w:rFonts w:ascii="Source Sans Pro" w:hAnsi="Source Sans Pro" w:cs="Arial"/>
          <w:color w:val="111111"/>
          <w:lang w:val="en"/>
        </w:rPr>
        <w:t>This committee, formed by virologists and taxonomy experts, is</w:t>
      </w:r>
      <w:r w:rsidR="00C65943">
        <w:rPr>
          <w:rFonts w:ascii="Source Sans Pro" w:hAnsi="Source Sans Pro" w:cs="Arial"/>
          <w:color w:val="111111"/>
          <w:lang w:val="en"/>
        </w:rPr>
        <w:t xml:space="preserve"> responsibl</w:t>
      </w:r>
      <w:r w:rsidR="00C65943">
        <w:rPr>
          <w:rFonts w:ascii="Source Sans Pro" w:hAnsi="Source Sans Pro" w:cs="Arial" w:hint="eastAsia"/>
          <w:color w:val="111111"/>
          <w:lang w:val="en"/>
        </w:rPr>
        <w:t>e</w:t>
      </w:r>
      <w:r w:rsidR="007C5AD6">
        <w:rPr>
          <w:rFonts w:ascii="Source Sans Pro" w:hAnsi="Source Sans Pro" w:cs="Arial"/>
          <w:color w:val="111111"/>
          <w:lang w:val="en"/>
        </w:rPr>
        <w:t xml:space="preserve"> for</w:t>
      </w:r>
      <w:r w:rsidR="00C65943">
        <w:rPr>
          <w:rFonts w:ascii="Source Sans Pro" w:hAnsi="Source Sans Pro" w:cs="Arial"/>
          <w:color w:val="111111"/>
          <w:lang w:val="en"/>
        </w:rPr>
        <w:t xml:space="preserve"> </w:t>
      </w:r>
      <w:r w:rsidR="00D029D2">
        <w:rPr>
          <w:rFonts w:ascii="Source Sans Pro" w:hAnsi="Source Sans Pro" w:cs="Arial"/>
          <w:color w:val="111111"/>
          <w:lang w:val="en"/>
        </w:rPr>
        <w:t xml:space="preserve">naming and </w:t>
      </w:r>
      <w:r w:rsidR="00CE2B43">
        <w:rPr>
          <w:rFonts w:ascii="Source Sans Pro" w:hAnsi="Source Sans Pro" w:cs="Arial"/>
          <w:color w:val="111111"/>
          <w:lang w:val="en"/>
        </w:rPr>
        <w:t>grouping viruses based on s</w:t>
      </w:r>
      <w:r w:rsidR="000827B2">
        <w:rPr>
          <w:rFonts w:ascii="Source Sans Pro" w:hAnsi="Source Sans Pro" w:cs="Arial"/>
          <w:color w:val="111111"/>
          <w:lang w:val="en"/>
        </w:rPr>
        <w:t>hared</w:t>
      </w:r>
      <w:r w:rsidR="00CE2B43">
        <w:rPr>
          <w:rFonts w:ascii="Source Sans Pro" w:hAnsi="Source Sans Pro" w:cs="Arial"/>
          <w:color w:val="111111"/>
          <w:lang w:val="en"/>
        </w:rPr>
        <w:t xml:space="preserve"> properties.</w:t>
      </w:r>
    </w:p>
    <w:p w:rsidR="004260AE" w:rsidRPr="00C67542" w:rsidRDefault="006A769D" w:rsidP="004260AE">
      <w:pPr>
        <w:pStyle w:val="ListParagraph"/>
        <w:numPr>
          <w:ilvl w:val="0"/>
          <w:numId w:val="30"/>
        </w:numPr>
        <w:spacing w:after="120" w:line="240" w:lineRule="atLeast"/>
        <w:ind w:left="1138" w:right="1138" w:firstLine="0"/>
        <w:contextualSpacing w:val="0"/>
        <w:jc w:val="both"/>
        <w:rPr>
          <w:rFonts w:ascii="Times New Roman" w:eastAsia="MS Mincho" w:hAnsi="Times New Roman" w:cs="Times New Roman"/>
          <w:szCs w:val="20"/>
          <w:lang w:eastAsia="en-US"/>
        </w:rPr>
      </w:pPr>
      <w:r>
        <w:rPr>
          <w:rFonts w:ascii="Times New Roman" w:eastAsia="MS Mincho" w:hAnsi="Times New Roman" w:cs="Times New Roman"/>
          <w:szCs w:val="20"/>
          <w:lang w:eastAsia="en-US"/>
        </w:rPr>
        <w:lastRenderedPageBreak/>
        <w:t>T</w:t>
      </w:r>
      <w:r w:rsidR="004260AE" w:rsidRPr="00C67542">
        <w:rPr>
          <w:rFonts w:ascii="Times New Roman" w:eastAsia="MS Mincho" w:hAnsi="Times New Roman" w:cs="Times New Roman"/>
          <w:szCs w:val="20"/>
          <w:lang w:eastAsia="en-US"/>
        </w:rPr>
        <w:t>o align with current scientific terminology used worldwide, the</w:t>
      </w:r>
      <w:r w:rsidR="00D46A54">
        <w:rPr>
          <w:rFonts w:ascii="Times New Roman" w:eastAsia="MS Mincho" w:hAnsi="Times New Roman" w:cs="Times New Roman"/>
          <w:szCs w:val="20"/>
          <w:lang w:eastAsia="en-US"/>
        </w:rPr>
        <w:t xml:space="preserve"> </w:t>
      </w:r>
      <w:r w:rsidR="00C41BE9" w:rsidRPr="00B701A2">
        <w:rPr>
          <w:rFonts w:ascii="Times New Roman" w:eastAsia="MS Mincho" w:hAnsi="Times New Roman" w:cs="Times New Roman"/>
          <w:szCs w:val="20"/>
          <w:lang w:eastAsia="en-US"/>
        </w:rPr>
        <w:t>Model</w:t>
      </w:r>
      <w:r w:rsidR="00D46A54" w:rsidRPr="00B701A2">
        <w:rPr>
          <w:rFonts w:ascii="Times New Roman" w:eastAsia="MS Mincho" w:hAnsi="Times New Roman" w:cs="Times New Roman"/>
          <w:szCs w:val="20"/>
          <w:lang w:eastAsia="en-US"/>
        </w:rPr>
        <w:t xml:space="preserve"> </w:t>
      </w:r>
      <w:r w:rsidR="00B701A2">
        <w:rPr>
          <w:rFonts w:ascii="Times New Roman" w:eastAsia="MS Mincho" w:hAnsi="Times New Roman" w:cs="Times New Roman"/>
          <w:szCs w:val="20"/>
          <w:lang w:eastAsia="en-US"/>
        </w:rPr>
        <w:t>Regulations</w:t>
      </w:r>
      <w:r>
        <w:rPr>
          <w:rFonts w:ascii="Times New Roman" w:eastAsia="MS Mincho" w:hAnsi="Times New Roman" w:cs="Times New Roman"/>
          <w:szCs w:val="20"/>
          <w:lang w:eastAsia="en-US"/>
        </w:rPr>
        <w:t xml:space="preserve"> </w:t>
      </w:r>
      <w:r w:rsidR="004260AE" w:rsidRPr="00C67542">
        <w:rPr>
          <w:rFonts w:ascii="Times New Roman" w:eastAsia="MS Mincho" w:hAnsi="Times New Roman" w:cs="Times New Roman"/>
          <w:szCs w:val="20"/>
          <w:lang w:eastAsia="en-US"/>
        </w:rPr>
        <w:t xml:space="preserve">should </w:t>
      </w:r>
      <w:r w:rsidR="005B23F5">
        <w:rPr>
          <w:rFonts w:ascii="Times New Roman" w:eastAsia="MS Mincho" w:hAnsi="Times New Roman" w:cs="Times New Roman"/>
          <w:szCs w:val="20"/>
          <w:lang w:eastAsia="en-US"/>
        </w:rPr>
        <w:t>adopt the correct nomenclature of infectious substances</w:t>
      </w:r>
      <w:r w:rsidR="004260AE">
        <w:rPr>
          <w:rFonts w:ascii="Times New Roman" w:eastAsia="MS Mincho" w:hAnsi="Times New Roman" w:cs="Times New Roman"/>
          <w:szCs w:val="20"/>
          <w:lang w:eastAsia="en-US"/>
        </w:rPr>
        <w:t>.</w:t>
      </w:r>
      <w:r w:rsidR="001F6AFE">
        <w:rPr>
          <w:rFonts w:ascii="Times New Roman" w:eastAsia="MS Mincho" w:hAnsi="Times New Roman" w:cs="Times New Roman"/>
          <w:szCs w:val="20"/>
          <w:lang w:eastAsia="en-US"/>
        </w:rPr>
        <w:t xml:space="preserve"> The following section suggests changes to</w:t>
      </w:r>
      <w:r w:rsidR="00787D6E">
        <w:rPr>
          <w:rFonts w:ascii="Times New Roman" w:eastAsia="MS Mincho" w:hAnsi="Times New Roman" w:cs="Times New Roman"/>
          <w:szCs w:val="20"/>
          <w:lang w:eastAsia="en-US"/>
        </w:rPr>
        <w:t xml:space="preserve"> the 20</w:t>
      </w:r>
      <w:r w:rsidR="00787D6E" w:rsidRPr="00122880">
        <w:rPr>
          <w:rFonts w:ascii="Times New Roman" w:eastAsia="MS Mincho" w:hAnsi="Times New Roman" w:cs="Times New Roman"/>
          <w:szCs w:val="20"/>
          <w:vertAlign w:val="superscript"/>
          <w:lang w:eastAsia="en-US"/>
        </w:rPr>
        <w:t>th</w:t>
      </w:r>
      <w:r w:rsidR="00B701A2">
        <w:rPr>
          <w:rFonts w:ascii="Times New Roman" w:eastAsia="MS Mincho" w:hAnsi="Times New Roman" w:cs="Times New Roman"/>
          <w:szCs w:val="20"/>
          <w:lang w:eastAsia="en-US"/>
        </w:rPr>
        <w:t xml:space="preserve"> revised e</w:t>
      </w:r>
      <w:r w:rsidR="00787D6E">
        <w:rPr>
          <w:rFonts w:ascii="Times New Roman" w:eastAsia="MS Mincho" w:hAnsi="Times New Roman" w:cs="Times New Roman"/>
          <w:szCs w:val="20"/>
          <w:lang w:eastAsia="en-US"/>
        </w:rPr>
        <w:t xml:space="preserve">dition of the </w:t>
      </w:r>
      <w:r w:rsidR="00B701A2">
        <w:rPr>
          <w:rFonts w:ascii="Times New Roman" w:eastAsia="MS Mincho" w:hAnsi="Times New Roman" w:cs="Times New Roman"/>
          <w:szCs w:val="20"/>
          <w:lang w:eastAsia="en-US"/>
        </w:rPr>
        <w:t>Model Regulations</w:t>
      </w:r>
      <w:r w:rsidR="00787D6E">
        <w:rPr>
          <w:rFonts w:ascii="Times New Roman" w:eastAsia="MS Mincho" w:hAnsi="Times New Roman" w:cs="Times New Roman"/>
          <w:szCs w:val="20"/>
          <w:lang w:eastAsia="en-US"/>
        </w:rPr>
        <w:t>.</w:t>
      </w:r>
    </w:p>
    <w:p w:rsidR="001F6AFE" w:rsidRPr="00122880" w:rsidRDefault="00B3506A" w:rsidP="00B3506A">
      <w:pPr>
        <w:pStyle w:val="HChG"/>
      </w:pPr>
      <w:r>
        <w:tab/>
      </w:r>
      <w:r>
        <w:tab/>
      </w:r>
      <w:r w:rsidR="001F6AFE" w:rsidRPr="00122880">
        <w:t>Proposal</w:t>
      </w:r>
    </w:p>
    <w:p w:rsidR="004260AE" w:rsidRPr="00E33CC4" w:rsidRDefault="00C41BE9" w:rsidP="00C41BE9">
      <w:pPr>
        <w:pStyle w:val="SingleTxtG"/>
      </w:pPr>
      <w:r>
        <w:tab/>
        <w:t>5.</w:t>
      </w:r>
      <w:r>
        <w:tab/>
      </w:r>
      <w:r w:rsidR="00B00C30">
        <w:t>Amend s</w:t>
      </w:r>
      <w:r w:rsidR="004260AE">
        <w:t xml:space="preserve">ub-section 2.6.1 </w:t>
      </w:r>
      <w:r w:rsidR="004260AE" w:rsidRPr="00E33CC4">
        <w:t xml:space="preserve">(b) </w:t>
      </w:r>
      <w:r w:rsidR="004260AE">
        <w:t>and paragraph 2.6.3.1</w:t>
      </w:r>
      <w:r w:rsidR="00B00C30">
        <w:t>, which read</w:t>
      </w:r>
      <w:r w:rsidR="00122880">
        <w:t>s</w:t>
      </w:r>
      <w:r w:rsidR="00B00C30">
        <w:t>:</w:t>
      </w:r>
    </w:p>
    <w:p w:rsidR="004260AE" w:rsidRDefault="004260AE" w:rsidP="00C41BE9">
      <w:pPr>
        <w:pStyle w:val="ListParagraph"/>
        <w:spacing w:after="120" w:line="240" w:lineRule="atLeast"/>
        <w:ind w:left="1701" w:right="1138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“</w:t>
      </w:r>
      <w:r w:rsidRPr="00E33CC4">
        <w:rPr>
          <w:rFonts w:ascii="Times New Roman" w:hAnsi="Times New Roman" w:cs="Times New Roman"/>
          <w:szCs w:val="20"/>
        </w:rPr>
        <w:t xml:space="preserve">These are substances known or reasonably expected to contain pathogens. Pathogens are defined as microorganisms (including bacteria, viruses, </w:t>
      </w:r>
      <w:proofErr w:type="spellStart"/>
      <w:r w:rsidRPr="00E33CC4">
        <w:rPr>
          <w:rFonts w:ascii="Times New Roman" w:hAnsi="Times New Roman" w:cs="Times New Roman"/>
          <w:szCs w:val="20"/>
        </w:rPr>
        <w:t>rickettsiae</w:t>
      </w:r>
      <w:proofErr w:type="spellEnd"/>
      <w:r w:rsidRPr="00E33CC4">
        <w:rPr>
          <w:rFonts w:ascii="Times New Roman" w:hAnsi="Times New Roman" w:cs="Times New Roman"/>
          <w:szCs w:val="20"/>
        </w:rPr>
        <w:t>, parasites, fungi) and other agents such as prions, which can cause disease in humans or animals.</w:t>
      </w:r>
      <w:r>
        <w:rPr>
          <w:rFonts w:ascii="Times New Roman" w:hAnsi="Times New Roman" w:cs="Times New Roman"/>
          <w:szCs w:val="20"/>
        </w:rPr>
        <w:t>”</w:t>
      </w:r>
    </w:p>
    <w:p w:rsidR="004260AE" w:rsidRDefault="00614BED" w:rsidP="00C41BE9">
      <w:pPr>
        <w:pStyle w:val="ListParagraph"/>
        <w:spacing w:after="120" w:line="240" w:lineRule="atLeast"/>
        <w:ind w:left="1701" w:right="1138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u w:val="single"/>
        </w:rPr>
        <w:t>Issue</w:t>
      </w:r>
      <w:r w:rsidR="001F6AFE">
        <w:rPr>
          <w:rFonts w:ascii="Times New Roman" w:hAnsi="Times New Roman" w:cs="Times New Roman"/>
          <w:szCs w:val="20"/>
        </w:rPr>
        <w:t xml:space="preserve">: </w:t>
      </w:r>
      <w:r w:rsidR="004260AE" w:rsidRPr="00C67542">
        <w:rPr>
          <w:rFonts w:ascii="Times New Roman" w:hAnsi="Times New Roman" w:cs="Times New Roman"/>
          <w:szCs w:val="20"/>
        </w:rPr>
        <w:t xml:space="preserve">This statement </w:t>
      </w:r>
      <w:r w:rsidR="004260AE">
        <w:rPr>
          <w:rFonts w:ascii="Times New Roman" w:hAnsi="Times New Roman" w:cs="Times New Roman"/>
          <w:szCs w:val="20"/>
        </w:rPr>
        <w:t>may</w:t>
      </w:r>
      <w:r w:rsidR="004260AE" w:rsidRPr="00C67542">
        <w:rPr>
          <w:rFonts w:ascii="Times New Roman" w:hAnsi="Times New Roman" w:cs="Times New Roman"/>
          <w:szCs w:val="20"/>
        </w:rPr>
        <w:t xml:space="preserve"> create confusion because it implies that rickettsia are different organisms from bacteria</w:t>
      </w:r>
      <w:r w:rsidR="004B3FBD">
        <w:rPr>
          <w:rFonts w:ascii="Times New Roman" w:hAnsi="Times New Roman" w:cs="Times New Roman"/>
          <w:szCs w:val="20"/>
        </w:rPr>
        <w:t>. R</w:t>
      </w:r>
      <w:r w:rsidR="004260AE" w:rsidRPr="00C67542">
        <w:rPr>
          <w:rFonts w:ascii="Times New Roman" w:hAnsi="Times New Roman" w:cs="Times New Roman"/>
          <w:szCs w:val="20"/>
        </w:rPr>
        <w:t>ickettsia</w:t>
      </w:r>
      <w:r w:rsidR="004B3FBD">
        <w:rPr>
          <w:rFonts w:ascii="Times New Roman" w:hAnsi="Times New Roman" w:cs="Times New Roman"/>
          <w:szCs w:val="20"/>
        </w:rPr>
        <w:t>, indeed,</w:t>
      </w:r>
      <w:r w:rsidR="004260AE" w:rsidRPr="00C67542">
        <w:rPr>
          <w:rFonts w:ascii="Times New Roman" w:hAnsi="Times New Roman" w:cs="Times New Roman"/>
          <w:szCs w:val="20"/>
        </w:rPr>
        <w:t xml:space="preserve"> are obligate intracellular gram-negative bacteria. </w:t>
      </w:r>
    </w:p>
    <w:p w:rsidR="001F6AFE" w:rsidRPr="00122880" w:rsidRDefault="001F6AFE" w:rsidP="00C41BE9">
      <w:pPr>
        <w:pStyle w:val="ListParagraph"/>
        <w:spacing w:after="120" w:line="240" w:lineRule="atLeast"/>
        <w:ind w:left="1701" w:right="1140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u w:val="single"/>
        </w:rPr>
        <w:t>Solution</w:t>
      </w:r>
      <w:r w:rsidRPr="00122880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 xml:space="preserve"> </w:t>
      </w:r>
      <w:r w:rsidR="002054C0">
        <w:rPr>
          <w:rFonts w:ascii="Times New Roman" w:eastAsia="MS Mincho" w:hAnsi="Times New Roman" w:cs="Times New Roman"/>
          <w:szCs w:val="20"/>
          <w:lang w:eastAsia="en-US"/>
        </w:rPr>
        <w:t xml:space="preserve">Amend </w:t>
      </w:r>
      <w:r w:rsidR="002054C0">
        <w:rPr>
          <w:rFonts w:ascii="Times New Roman" w:hAnsi="Times New Roman" w:cs="Times New Roman"/>
          <w:szCs w:val="20"/>
        </w:rPr>
        <w:t xml:space="preserve">sub-section 2.6.1 </w:t>
      </w:r>
      <w:r w:rsidR="002054C0" w:rsidRPr="00E33CC4">
        <w:rPr>
          <w:rFonts w:ascii="Times New Roman" w:hAnsi="Times New Roman" w:cs="Times New Roman"/>
          <w:szCs w:val="20"/>
        </w:rPr>
        <w:t xml:space="preserve">(b) </w:t>
      </w:r>
      <w:r w:rsidR="002054C0">
        <w:rPr>
          <w:rFonts w:ascii="Times New Roman" w:hAnsi="Times New Roman" w:cs="Times New Roman"/>
          <w:szCs w:val="20"/>
        </w:rPr>
        <w:t xml:space="preserve">and paragraph 2.6.3.1 </w:t>
      </w:r>
      <w:r w:rsidRPr="00122880">
        <w:rPr>
          <w:rFonts w:ascii="Times New Roman" w:hAnsi="Times New Roman" w:cs="Times New Roman"/>
          <w:szCs w:val="20"/>
        </w:rPr>
        <w:t xml:space="preserve">as follows, with deleted text in </w:t>
      </w:r>
      <w:r w:rsidRPr="00122880">
        <w:rPr>
          <w:rFonts w:ascii="Times New Roman" w:hAnsi="Times New Roman" w:cs="Times New Roman"/>
          <w:strike/>
          <w:szCs w:val="20"/>
        </w:rPr>
        <w:t>strikethrough</w:t>
      </w:r>
      <w:r w:rsidRPr="00122880">
        <w:rPr>
          <w:rFonts w:ascii="Times New Roman" w:hAnsi="Times New Roman" w:cs="Times New Roman"/>
          <w:szCs w:val="20"/>
        </w:rPr>
        <w:t>:</w:t>
      </w:r>
    </w:p>
    <w:p w:rsidR="001F6AFE" w:rsidRDefault="001F6AFE" w:rsidP="00C41BE9">
      <w:pPr>
        <w:pStyle w:val="ListParagraph"/>
        <w:spacing w:after="120" w:line="240" w:lineRule="atLeast"/>
        <w:ind w:left="1701" w:right="1140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“</w:t>
      </w:r>
      <w:r w:rsidRPr="000A6CD8">
        <w:rPr>
          <w:rFonts w:ascii="Times New Roman" w:hAnsi="Times New Roman" w:cs="Times New Roman"/>
          <w:szCs w:val="20"/>
        </w:rPr>
        <w:t xml:space="preserve">These are substances known or reasonably expected to contain pathogens. Pathogens are defined as microorganisms (including bacteria, viruses, </w:t>
      </w:r>
      <w:proofErr w:type="spellStart"/>
      <w:r w:rsidRPr="000A6CD8">
        <w:rPr>
          <w:rFonts w:ascii="Times New Roman" w:hAnsi="Times New Roman" w:cs="Times New Roman"/>
          <w:strike/>
          <w:szCs w:val="20"/>
        </w:rPr>
        <w:t>rickettsiae</w:t>
      </w:r>
      <w:proofErr w:type="spellEnd"/>
      <w:r w:rsidRPr="00A1057A">
        <w:rPr>
          <w:rFonts w:ascii="Times New Roman" w:hAnsi="Times New Roman" w:cs="Times New Roman"/>
          <w:strike/>
          <w:szCs w:val="20"/>
        </w:rPr>
        <w:t>,</w:t>
      </w:r>
      <w:r w:rsidRPr="000A6CD8">
        <w:rPr>
          <w:rFonts w:ascii="Times New Roman" w:hAnsi="Times New Roman" w:cs="Times New Roman"/>
          <w:szCs w:val="20"/>
        </w:rPr>
        <w:t xml:space="preserve"> parasites, fungi) and other agents such as prions, which can cause disease in humans or animals.</w:t>
      </w:r>
      <w:r>
        <w:rPr>
          <w:rFonts w:ascii="Times New Roman" w:hAnsi="Times New Roman" w:cs="Times New Roman"/>
          <w:szCs w:val="20"/>
        </w:rPr>
        <w:t>”</w:t>
      </w:r>
    </w:p>
    <w:p w:rsidR="001F6AFE" w:rsidRPr="00C41BE9" w:rsidRDefault="00C41BE9" w:rsidP="00C41BE9">
      <w:pPr>
        <w:spacing w:after="120"/>
        <w:ind w:left="1134" w:right="1140"/>
        <w:jc w:val="both"/>
      </w:pPr>
      <w:r>
        <w:tab/>
        <w:t>6.</w:t>
      </w:r>
      <w:r>
        <w:tab/>
      </w:r>
      <w:r w:rsidR="00B00C30" w:rsidRPr="00C41BE9">
        <w:t>Amend p</w:t>
      </w:r>
      <w:r w:rsidR="001F6AFE" w:rsidRPr="00C41BE9">
        <w:t>aragraph 2.6.</w:t>
      </w:r>
      <w:r w:rsidR="004846CE" w:rsidRPr="00C41BE9">
        <w:t>3.2.</w:t>
      </w:r>
      <w:r w:rsidR="00B07817" w:rsidRPr="00C41BE9">
        <w:t xml:space="preserve"> </w:t>
      </w:r>
      <w:r w:rsidR="004846CE" w:rsidRPr="00C41BE9">
        <w:t>Note 3</w:t>
      </w:r>
      <w:r w:rsidR="00B00C30" w:rsidRPr="00C41BE9">
        <w:t>, which</w:t>
      </w:r>
      <w:r w:rsidR="004846CE" w:rsidRPr="00C41BE9">
        <w:t xml:space="preserve"> reads:</w:t>
      </w:r>
    </w:p>
    <w:p w:rsidR="0009058E" w:rsidRPr="00122880" w:rsidRDefault="001F6AFE" w:rsidP="00C41BE9">
      <w:pPr>
        <w:pStyle w:val="ListParagraph"/>
        <w:spacing w:after="120" w:line="240" w:lineRule="atLeast"/>
        <w:ind w:left="1701" w:right="1140"/>
        <w:contextualSpacing w:val="0"/>
        <w:jc w:val="both"/>
        <w:rPr>
          <w:rFonts w:ascii="Times New Roman" w:hAnsi="Times New Roman" w:cs="Times New Roman"/>
          <w:szCs w:val="20"/>
        </w:rPr>
      </w:pPr>
      <w:r w:rsidRPr="001F6AFE">
        <w:rPr>
          <w:rFonts w:ascii="Times New Roman" w:hAnsi="Times New Roman" w:cs="Times New Roman"/>
          <w:szCs w:val="20"/>
        </w:rPr>
        <w:t>“In the following table, the microorganisms written in italics are bacteria, myc</w:t>
      </w:r>
      <w:r w:rsidR="0009058E">
        <w:rPr>
          <w:rFonts w:ascii="Times New Roman" w:hAnsi="Times New Roman" w:cs="Times New Roman"/>
          <w:szCs w:val="20"/>
        </w:rPr>
        <w:t>oplasmas, rickettsia or fungi.”</w:t>
      </w:r>
    </w:p>
    <w:p w:rsidR="001F6AFE" w:rsidRDefault="00614BED" w:rsidP="00C41BE9">
      <w:pPr>
        <w:pStyle w:val="ListParagraph"/>
        <w:spacing w:after="120" w:line="240" w:lineRule="atLeast"/>
        <w:ind w:left="1701" w:right="1140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u w:val="single"/>
        </w:rPr>
        <w:t>Issue</w:t>
      </w:r>
      <w:r w:rsidR="0009058E">
        <w:rPr>
          <w:rFonts w:ascii="Times New Roman" w:hAnsi="Times New Roman" w:cs="Times New Roman"/>
          <w:szCs w:val="20"/>
        </w:rPr>
        <w:t xml:space="preserve">: </w:t>
      </w:r>
      <w:r w:rsidR="001F6AFE" w:rsidRPr="001F6AFE">
        <w:rPr>
          <w:rFonts w:ascii="Times New Roman" w:hAnsi="Times New Roman" w:cs="Times New Roman"/>
          <w:szCs w:val="20"/>
        </w:rPr>
        <w:t>This statement may create confusion because it implies that mycoplasmas and rickettsia are different organisms than bacteria</w:t>
      </w:r>
      <w:r w:rsidR="004B3FBD">
        <w:rPr>
          <w:rFonts w:ascii="Times New Roman" w:hAnsi="Times New Roman" w:cs="Times New Roman"/>
          <w:szCs w:val="20"/>
        </w:rPr>
        <w:t>. M</w:t>
      </w:r>
      <w:r w:rsidR="001F6AFE" w:rsidRPr="001F6AFE">
        <w:rPr>
          <w:rFonts w:ascii="Times New Roman" w:hAnsi="Times New Roman" w:cs="Times New Roman"/>
          <w:szCs w:val="20"/>
        </w:rPr>
        <w:t>ycoplasmas and rickettsia</w:t>
      </w:r>
      <w:r w:rsidR="004B3FBD">
        <w:rPr>
          <w:rFonts w:ascii="Times New Roman" w:hAnsi="Times New Roman" w:cs="Times New Roman"/>
          <w:szCs w:val="20"/>
        </w:rPr>
        <w:t>, indeed,</w:t>
      </w:r>
      <w:r w:rsidR="001F6AFE" w:rsidRPr="001F6AFE">
        <w:rPr>
          <w:rFonts w:ascii="Times New Roman" w:hAnsi="Times New Roman" w:cs="Times New Roman"/>
          <w:szCs w:val="20"/>
        </w:rPr>
        <w:t xml:space="preserve"> are obligate intracellular gram-negative bacteria.</w:t>
      </w:r>
    </w:p>
    <w:p w:rsidR="001F6AFE" w:rsidRPr="004818A8" w:rsidRDefault="0009058E" w:rsidP="00B3506A">
      <w:pPr>
        <w:pStyle w:val="SingleTxtG"/>
        <w:ind w:left="1701"/>
      </w:pPr>
      <w:r w:rsidRPr="00122880">
        <w:rPr>
          <w:u w:val="single"/>
          <w:lang w:val="en-US"/>
        </w:rPr>
        <w:t>Solution</w:t>
      </w:r>
      <w:r>
        <w:rPr>
          <w:lang w:val="en-US"/>
        </w:rPr>
        <w:t xml:space="preserve">: </w:t>
      </w:r>
      <w:r w:rsidR="002054C0">
        <w:t>Amend p</w:t>
      </w:r>
      <w:r w:rsidR="002054C0" w:rsidRPr="001F6AFE">
        <w:t>aragraph 2.6.</w:t>
      </w:r>
      <w:r w:rsidR="002054C0">
        <w:t>3.2.2.2 Note 3</w:t>
      </w:r>
      <w:r w:rsidR="00B00C30">
        <w:rPr>
          <w:lang w:val="en-US"/>
        </w:rPr>
        <w:t xml:space="preserve"> </w:t>
      </w:r>
      <w:r w:rsidR="001F6AFE" w:rsidRPr="00F17258">
        <w:t xml:space="preserve">as follows, with deleted text in </w:t>
      </w:r>
      <w:r w:rsidR="001F6AFE" w:rsidRPr="00F17258">
        <w:rPr>
          <w:strike/>
        </w:rPr>
        <w:t>strikethrough</w:t>
      </w:r>
      <w:r w:rsidR="001F6AFE" w:rsidRPr="004818A8">
        <w:t>:</w:t>
      </w:r>
    </w:p>
    <w:p w:rsidR="001F7F9A" w:rsidRDefault="0009058E" w:rsidP="00B3506A">
      <w:pPr>
        <w:pStyle w:val="SingleTxtG"/>
        <w:ind w:left="1701"/>
      </w:pPr>
      <w:r w:rsidRPr="001F6AFE">
        <w:t>“In the following table, the microorganisms written in italics are bacteria</w:t>
      </w:r>
      <w:r w:rsidRPr="00122880">
        <w:rPr>
          <w:strike/>
        </w:rPr>
        <w:t>, mycoplasmas, rickettsia</w:t>
      </w:r>
      <w:r>
        <w:t xml:space="preserve"> or fungi.”</w:t>
      </w:r>
    </w:p>
    <w:p w:rsidR="004260AE" w:rsidRPr="004818A8" w:rsidRDefault="00B3506A" w:rsidP="00B3506A">
      <w:pPr>
        <w:pStyle w:val="H1G"/>
      </w:pPr>
      <w:r>
        <w:tab/>
      </w:r>
      <w:r>
        <w:tab/>
      </w:r>
      <w:r w:rsidR="00F47D50" w:rsidRPr="00122880">
        <w:t xml:space="preserve">Proposals to modify the </w:t>
      </w:r>
      <w:r w:rsidR="001F7F9A" w:rsidRPr="00122880">
        <w:t>table of indicative examples</w:t>
      </w:r>
      <w:r w:rsidR="00B701A2">
        <w:t xml:space="preserve"> in 2.6.3.2.2.1</w:t>
      </w:r>
    </w:p>
    <w:p w:rsidR="0009058E" w:rsidRPr="0009058E" w:rsidRDefault="00B3506A" w:rsidP="00B3506A">
      <w:pPr>
        <w:pStyle w:val="SingleTxtG"/>
      </w:pPr>
      <w:r w:rsidRPr="00B3506A">
        <w:rPr>
          <w:bCs/>
        </w:rPr>
        <w:tab/>
        <w:t>7.</w:t>
      </w:r>
      <w:r>
        <w:rPr>
          <w:b/>
        </w:rPr>
        <w:tab/>
      </w:r>
      <w:r w:rsidR="00F37B72" w:rsidRPr="00D567E9">
        <w:rPr>
          <w:b/>
        </w:rPr>
        <w:t>A</w:t>
      </w:r>
      <w:r w:rsidR="0009058E" w:rsidRPr="00D567E9">
        <w:rPr>
          <w:b/>
        </w:rPr>
        <w:t>dd</w:t>
      </w:r>
      <w:r w:rsidR="0009058E" w:rsidRPr="0009058E">
        <w:t xml:space="preserve"> “Ebolaviruses”</w:t>
      </w:r>
      <w:r w:rsidR="00122880">
        <w:t xml:space="preserve"> </w:t>
      </w:r>
      <w:r w:rsidR="00DA3AB4">
        <w:t>under</w:t>
      </w:r>
      <w:r w:rsidR="00122880">
        <w:t xml:space="preserve"> “UN 2814 Infectious substances affecting humans”</w:t>
      </w:r>
    </w:p>
    <w:p w:rsidR="0009058E" w:rsidRPr="00B701A2" w:rsidRDefault="00B3506A" w:rsidP="00B701A2">
      <w:pPr>
        <w:pStyle w:val="H23G"/>
        <w:ind w:left="1701" w:hanging="1701"/>
        <w:rPr>
          <w:b w:val="0"/>
          <w:bCs/>
          <w:i/>
          <w:iCs/>
        </w:rPr>
      </w:pPr>
      <w:r w:rsidRPr="00B701A2">
        <w:rPr>
          <w:b w:val="0"/>
          <w:bCs/>
          <w:i/>
          <w:iCs/>
        </w:rPr>
        <w:tab/>
      </w:r>
      <w:r w:rsidRPr="00B701A2">
        <w:rPr>
          <w:b w:val="0"/>
          <w:bCs/>
          <w:i/>
          <w:iCs/>
        </w:rPr>
        <w:tab/>
      </w:r>
      <w:r w:rsidR="0009058E" w:rsidRPr="00B701A2">
        <w:rPr>
          <w:b w:val="0"/>
          <w:bCs/>
          <w:i/>
          <w:iCs/>
        </w:rPr>
        <w:t>Justification</w:t>
      </w:r>
    </w:p>
    <w:p w:rsidR="0009058E" w:rsidRDefault="00D67D06" w:rsidP="00B701A2">
      <w:pPr>
        <w:pStyle w:val="SingleTxtG"/>
        <w:ind w:left="1701"/>
      </w:pPr>
      <w:r w:rsidRPr="00122880">
        <w:t>T</w:t>
      </w:r>
      <w:r w:rsidR="004260AE">
        <w:t>he family of ebolaviruses is comprised of 5 members:</w:t>
      </w:r>
      <w:r w:rsidR="004260AE" w:rsidRPr="00926BE4">
        <w:t xml:space="preserve"> </w:t>
      </w:r>
      <w:r w:rsidR="004260AE" w:rsidRPr="00C67542">
        <w:t>Bundibugyo virus</w:t>
      </w:r>
      <w:r w:rsidR="004260AE">
        <w:t xml:space="preserve">, </w:t>
      </w:r>
      <w:r w:rsidR="004260AE" w:rsidRPr="00C67542">
        <w:t>Reston virus</w:t>
      </w:r>
      <w:r w:rsidR="004260AE">
        <w:t>,</w:t>
      </w:r>
      <w:r w:rsidR="004260AE" w:rsidRPr="00926BE4">
        <w:t xml:space="preserve"> </w:t>
      </w:r>
      <w:r w:rsidR="004260AE" w:rsidRPr="00C67542">
        <w:t>Sudan virus</w:t>
      </w:r>
      <w:r w:rsidR="004260AE">
        <w:t>,</w:t>
      </w:r>
      <w:r w:rsidR="004260AE" w:rsidRPr="00926BE4">
        <w:t xml:space="preserve"> </w:t>
      </w:r>
      <w:r w:rsidR="004260AE" w:rsidRPr="00C67542">
        <w:t>Tai Forest virus</w:t>
      </w:r>
      <w:r w:rsidR="004260AE">
        <w:t xml:space="preserve">, and </w:t>
      </w:r>
      <w:r w:rsidR="004260AE" w:rsidRPr="00C67542">
        <w:t>Ebola virus</w:t>
      </w:r>
      <w:r w:rsidR="004260AE">
        <w:t xml:space="preserve">. </w:t>
      </w:r>
      <w:r w:rsidR="004260AE" w:rsidRPr="00C67542">
        <w:t xml:space="preserve">Despite </w:t>
      </w:r>
      <w:r w:rsidR="004260AE">
        <w:t xml:space="preserve">their </w:t>
      </w:r>
      <w:r w:rsidR="004260AE" w:rsidRPr="00C67542">
        <w:t>differen</w:t>
      </w:r>
      <w:r w:rsidR="004260AE">
        <w:t xml:space="preserve">t </w:t>
      </w:r>
      <w:r w:rsidR="004260AE" w:rsidRPr="00C67542">
        <w:t xml:space="preserve">geographical distribution and case fatality rate, </w:t>
      </w:r>
      <w:r w:rsidR="004260AE">
        <w:t xml:space="preserve">the name </w:t>
      </w:r>
      <w:r w:rsidR="004260AE" w:rsidRPr="00C67542">
        <w:t>Ebola virus is still erroneously used for other ebolaviruses.</w:t>
      </w:r>
      <w:r w:rsidR="004260AE" w:rsidRPr="00C67542">
        <w:rPr>
          <w:position w:val="6"/>
          <w:sz w:val="12"/>
          <w:szCs w:val="12"/>
        </w:rPr>
        <w:t>(</w:t>
      </w:r>
      <w:hyperlink r:id="rId9" w:history="1">
        <w:r w:rsidR="004260AE" w:rsidRPr="00C67542">
          <w:rPr>
            <w:rStyle w:val="Hyperlink"/>
            <w:position w:val="6"/>
            <w:sz w:val="12"/>
            <w:szCs w:val="12"/>
          </w:rPr>
          <w:t>1</w:t>
        </w:r>
      </w:hyperlink>
      <w:r w:rsidR="004260AE" w:rsidRPr="00C67542">
        <w:rPr>
          <w:position w:val="6"/>
          <w:sz w:val="12"/>
          <w:szCs w:val="12"/>
        </w:rPr>
        <w:t xml:space="preserve">) </w:t>
      </w:r>
      <w:r w:rsidR="004260AE">
        <w:t>For instance, B</w:t>
      </w:r>
      <w:r w:rsidR="004260AE" w:rsidRPr="00C67542">
        <w:t xml:space="preserve">undibugyo virus and Sudan virus </w:t>
      </w:r>
      <w:r w:rsidR="00D90BDF">
        <w:t>have been</w:t>
      </w:r>
      <w:r w:rsidR="004260AE" w:rsidRPr="00C67542">
        <w:t xml:space="preserve"> </w:t>
      </w:r>
      <w:r w:rsidR="00392F28">
        <w:t>associated to the outbreaks in</w:t>
      </w:r>
      <w:r w:rsidR="004260AE" w:rsidRPr="00C67542">
        <w:t xml:space="preserve"> Uganda, while Ebola virus has never been detected</w:t>
      </w:r>
      <w:r w:rsidR="004260AE">
        <w:t xml:space="preserve"> in this geographical area</w:t>
      </w:r>
      <w:r w:rsidR="004260AE" w:rsidRPr="00C67542">
        <w:t>. In addition, lethality of Bundibugyo virus and Sudan virus disease outbreaks is usually around 50% or lower, whereas Ebola virus disease outbreaks often reach 80% or more.</w:t>
      </w:r>
      <w:r w:rsidR="004260AE" w:rsidRPr="00C67542">
        <w:rPr>
          <w:position w:val="6"/>
          <w:sz w:val="12"/>
          <w:szCs w:val="12"/>
        </w:rPr>
        <w:t>(</w:t>
      </w:r>
      <w:hyperlink r:id="rId10" w:history="1">
        <w:r w:rsidR="004260AE" w:rsidRPr="00C67542">
          <w:rPr>
            <w:rStyle w:val="Hyperlink"/>
            <w:position w:val="6"/>
            <w:sz w:val="12"/>
            <w:szCs w:val="12"/>
          </w:rPr>
          <w:t>2</w:t>
        </w:r>
      </w:hyperlink>
      <w:r w:rsidR="004260AE" w:rsidRPr="00C67542">
        <w:rPr>
          <w:position w:val="6"/>
          <w:sz w:val="12"/>
          <w:szCs w:val="12"/>
        </w:rPr>
        <w:t>)</w:t>
      </w:r>
      <w:r w:rsidR="004260AE" w:rsidRPr="00C67542">
        <w:rPr>
          <w:sz w:val="12"/>
          <w:szCs w:val="12"/>
        </w:rPr>
        <w:t xml:space="preserve"> </w:t>
      </w:r>
      <w:r w:rsidR="004260AE" w:rsidRPr="00C67542">
        <w:t>To e</w:t>
      </w:r>
      <w:r w:rsidR="004260AE">
        <w:t>ncompass the other members of ebolaviruses, a</w:t>
      </w:r>
      <w:r w:rsidR="004260AE" w:rsidRPr="00C67542">
        <w:t xml:space="preserve">s well </w:t>
      </w:r>
      <w:r w:rsidR="004260AE">
        <w:t xml:space="preserve">as </w:t>
      </w:r>
      <w:r w:rsidR="004260AE" w:rsidRPr="00C67542">
        <w:t xml:space="preserve">to acknowledge their importance as </w:t>
      </w:r>
      <w:r w:rsidR="004260AE">
        <w:t xml:space="preserve">a </w:t>
      </w:r>
      <w:r w:rsidR="004260AE" w:rsidRPr="00C67542">
        <w:t xml:space="preserve">public health threat, “ebolaviruses” should be included in the table of </w:t>
      </w:r>
      <w:r w:rsidR="00D95AEC">
        <w:t>i</w:t>
      </w:r>
      <w:r w:rsidR="004260AE" w:rsidRPr="00C67542">
        <w:t>ndicative</w:t>
      </w:r>
      <w:r w:rsidR="00D95AEC">
        <w:t xml:space="preserve"> e</w:t>
      </w:r>
      <w:r w:rsidR="004260AE" w:rsidRPr="00C67542">
        <w:t>xamples</w:t>
      </w:r>
      <w:r w:rsidR="00D95AEC">
        <w:t>.</w:t>
      </w:r>
    </w:p>
    <w:p w:rsidR="0009058E" w:rsidRDefault="00B3506A" w:rsidP="00B3506A">
      <w:pPr>
        <w:pStyle w:val="SingleTxtG"/>
      </w:pPr>
      <w:r>
        <w:rPr>
          <w:b/>
        </w:rPr>
        <w:lastRenderedPageBreak/>
        <w:tab/>
      </w:r>
      <w:r>
        <w:rPr>
          <w:bCs/>
        </w:rPr>
        <w:t>8.</w:t>
      </w:r>
      <w:r>
        <w:rPr>
          <w:b/>
        </w:rPr>
        <w:tab/>
      </w:r>
      <w:r w:rsidR="00F37B72" w:rsidRPr="00D567E9">
        <w:rPr>
          <w:b/>
        </w:rPr>
        <w:t>R</w:t>
      </w:r>
      <w:r w:rsidR="0009058E" w:rsidRPr="00D567E9">
        <w:rPr>
          <w:b/>
        </w:rPr>
        <w:t>emove</w:t>
      </w:r>
      <w:r w:rsidR="0009058E" w:rsidRPr="00122880">
        <w:t xml:space="preserve"> </w:t>
      </w:r>
      <w:r w:rsidR="002054C0">
        <w:t>“</w:t>
      </w:r>
      <w:r w:rsidR="0009058E" w:rsidRPr="00122880">
        <w:t>Human immunodeficiency virus (culture only)</w:t>
      </w:r>
      <w:r w:rsidR="002054C0">
        <w:t>”</w:t>
      </w:r>
      <w:r w:rsidR="00E17D0C">
        <w:t xml:space="preserve"> entry</w:t>
      </w:r>
      <w:r w:rsidR="00122880">
        <w:t xml:space="preserve"> </w:t>
      </w:r>
      <w:r w:rsidR="00DA3AB4">
        <w:t>under</w:t>
      </w:r>
      <w:r w:rsidR="00122880">
        <w:t xml:space="preserve"> “UN 2814 Infectious substances affecting humans”</w:t>
      </w:r>
      <w:r w:rsidR="00D67D06">
        <w:t xml:space="preserve">, </w:t>
      </w:r>
      <w:r w:rsidR="0009058E" w:rsidRPr="00122880">
        <w:t xml:space="preserve">and </w:t>
      </w:r>
      <w:r w:rsidR="0009058E" w:rsidRPr="00D567E9">
        <w:rPr>
          <w:b/>
        </w:rPr>
        <w:t>add</w:t>
      </w:r>
      <w:r w:rsidR="00B948E3">
        <w:t xml:space="preserve"> </w:t>
      </w:r>
      <w:r w:rsidR="002054C0">
        <w:t>“</w:t>
      </w:r>
      <w:r w:rsidR="0009058E" w:rsidRPr="00122880">
        <w:t>Human immunodeficiency virus 1 (culture only)</w:t>
      </w:r>
      <w:r w:rsidR="002054C0">
        <w:t>”</w:t>
      </w:r>
      <w:r w:rsidR="0009058E" w:rsidRPr="00122880">
        <w:t xml:space="preserve"> and </w:t>
      </w:r>
      <w:r w:rsidR="002054C0">
        <w:t>“</w:t>
      </w:r>
      <w:r w:rsidR="0009058E" w:rsidRPr="00122880">
        <w:t>Human immunodeficiency virus 2 (culture only)</w:t>
      </w:r>
      <w:r w:rsidR="002054C0">
        <w:t>”</w:t>
      </w:r>
    </w:p>
    <w:p w:rsidR="00C166FB" w:rsidRPr="00B701A2" w:rsidRDefault="00B3506A" w:rsidP="00B701A2">
      <w:pPr>
        <w:pStyle w:val="H23G"/>
        <w:ind w:left="1701" w:hanging="1701"/>
        <w:rPr>
          <w:b w:val="0"/>
          <w:bCs/>
          <w:i/>
          <w:iCs/>
        </w:rPr>
      </w:pPr>
      <w:r w:rsidRPr="00B701A2">
        <w:rPr>
          <w:b w:val="0"/>
          <w:bCs/>
          <w:i/>
          <w:iCs/>
        </w:rPr>
        <w:tab/>
      </w:r>
      <w:r w:rsidRPr="00B701A2">
        <w:rPr>
          <w:b w:val="0"/>
          <w:bCs/>
          <w:i/>
          <w:iCs/>
        </w:rPr>
        <w:tab/>
        <w:t>Justification</w:t>
      </w:r>
    </w:p>
    <w:p w:rsidR="004260AE" w:rsidRDefault="004260AE" w:rsidP="00B701A2">
      <w:pPr>
        <w:pStyle w:val="SingleTxtG"/>
        <w:ind w:left="1701"/>
      </w:pPr>
      <w:r w:rsidRPr="00C67542">
        <w:t xml:space="preserve">There are two types of </w:t>
      </w:r>
      <w:r>
        <w:t>the human immunodeficiency virus: human immunodeficiency virus 1 (HIV-1) and human immunodeficiency virus 2 (HIV-2).</w:t>
      </w:r>
      <w:r w:rsidRPr="00C67542">
        <w:t xml:space="preserve"> </w:t>
      </w:r>
      <w:r>
        <w:t>While b</w:t>
      </w:r>
      <w:r w:rsidRPr="00C67542">
        <w:t xml:space="preserve">oth viruses are responsible for HIV disease, </w:t>
      </w:r>
      <w:r>
        <w:t xml:space="preserve">there are differences among them. For instance, HIV-1, predominant </w:t>
      </w:r>
      <w:r w:rsidRPr="000E5116">
        <w:t>worldwide</w:t>
      </w:r>
      <w:r>
        <w:t xml:space="preserve">, has a high infectivity rate and is more pathogenic than </w:t>
      </w:r>
      <w:r w:rsidRPr="000E5116">
        <w:t>H</w:t>
      </w:r>
      <w:r>
        <w:t xml:space="preserve">IV-2. While endemic in West Africa, HIV-2 has a lower transmission efficiency and is less pathogenic. </w:t>
      </w:r>
      <w:r w:rsidRPr="00C67542">
        <w:rPr>
          <w:position w:val="6"/>
          <w:sz w:val="12"/>
          <w:szCs w:val="12"/>
        </w:rPr>
        <w:t>(</w:t>
      </w:r>
      <w:hyperlink r:id="rId11" w:history="1">
        <w:r w:rsidRPr="00C67542">
          <w:rPr>
            <w:rStyle w:val="Hyperlink"/>
            <w:position w:val="6"/>
            <w:sz w:val="12"/>
            <w:szCs w:val="12"/>
          </w:rPr>
          <w:t>3</w:t>
        </w:r>
      </w:hyperlink>
      <w:r>
        <w:rPr>
          <w:position w:val="6"/>
          <w:sz w:val="12"/>
          <w:szCs w:val="12"/>
        </w:rPr>
        <w:t xml:space="preserve">, </w:t>
      </w:r>
      <w:hyperlink r:id="rId12" w:history="1">
        <w:r w:rsidRPr="00A66F90">
          <w:rPr>
            <w:rStyle w:val="Hyperlink"/>
            <w:position w:val="6"/>
            <w:sz w:val="12"/>
            <w:szCs w:val="12"/>
          </w:rPr>
          <w:t>4</w:t>
        </w:r>
      </w:hyperlink>
      <w:r>
        <w:rPr>
          <w:position w:val="6"/>
          <w:sz w:val="12"/>
          <w:szCs w:val="12"/>
        </w:rPr>
        <w:t xml:space="preserve">, </w:t>
      </w:r>
      <w:hyperlink r:id="rId13" w:history="1">
        <w:r>
          <w:rPr>
            <w:rStyle w:val="Hyperlink"/>
            <w:position w:val="6"/>
            <w:sz w:val="12"/>
            <w:szCs w:val="12"/>
          </w:rPr>
          <w:t>5</w:t>
        </w:r>
      </w:hyperlink>
      <w:r>
        <w:rPr>
          <w:rStyle w:val="Hyperlink"/>
          <w:position w:val="6"/>
          <w:sz w:val="12"/>
          <w:szCs w:val="12"/>
        </w:rPr>
        <w:t>, 6</w:t>
      </w:r>
      <w:r w:rsidRPr="00C67542">
        <w:rPr>
          <w:position w:val="6"/>
          <w:sz w:val="12"/>
          <w:szCs w:val="12"/>
        </w:rPr>
        <w:t>)</w:t>
      </w:r>
      <w:r>
        <w:rPr>
          <w:position w:val="6"/>
          <w:sz w:val="12"/>
          <w:szCs w:val="12"/>
        </w:rPr>
        <w:t xml:space="preserve"> </w:t>
      </w:r>
      <w:r>
        <w:t>As a consequence, diagnosis and treatment vary</w:t>
      </w:r>
      <w:r w:rsidR="00D95AEC">
        <w:t>.</w:t>
      </w:r>
      <w:r w:rsidR="00D95AEC" w:rsidRPr="00C67542">
        <w:rPr>
          <w:position w:val="6"/>
          <w:sz w:val="12"/>
          <w:szCs w:val="12"/>
        </w:rPr>
        <w:t xml:space="preserve"> (</w:t>
      </w:r>
      <w:hyperlink r:id="rId14" w:history="1">
        <w:r w:rsidRPr="00C67542">
          <w:rPr>
            <w:rStyle w:val="Hyperlink"/>
            <w:position w:val="6"/>
            <w:sz w:val="12"/>
            <w:szCs w:val="12"/>
          </w:rPr>
          <w:t>6</w:t>
        </w:r>
      </w:hyperlink>
      <w:r w:rsidRPr="00C67542">
        <w:rPr>
          <w:position w:val="6"/>
          <w:sz w:val="12"/>
          <w:szCs w:val="12"/>
        </w:rPr>
        <w:t>)</w:t>
      </w:r>
      <w:r>
        <w:t xml:space="preserve"> </w:t>
      </w:r>
      <w:r w:rsidRPr="00C67542">
        <w:t xml:space="preserve">To </w:t>
      </w:r>
      <w:r>
        <w:t xml:space="preserve">confer </w:t>
      </w:r>
      <w:r w:rsidRPr="00C67542">
        <w:t xml:space="preserve">precision and concede scientific </w:t>
      </w:r>
      <w:r w:rsidR="00D67D06">
        <w:t>knowledge</w:t>
      </w:r>
      <w:r w:rsidRPr="00C67542">
        <w:t xml:space="preserve">, </w:t>
      </w:r>
      <w:r>
        <w:t>it is proposed t</w:t>
      </w:r>
      <w:r w:rsidR="00D95AEC">
        <w:t>o add both names in the table of indicative examples</w:t>
      </w:r>
      <w:r w:rsidRPr="00C67542">
        <w:t>.</w:t>
      </w:r>
    </w:p>
    <w:p w:rsidR="00B948E3" w:rsidRDefault="00B3506A" w:rsidP="00B3506A">
      <w:pPr>
        <w:pStyle w:val="SingleTxtG"/>
      </w:pPr>
      <w:r>
        <w:tab/>
        <w:t>9.</w:t>
      </w:r>
      <w:r>
        <w:tab/>
      </w:r>
      <w:r w:rsidR="00B948E3" w:rsidRPr="00B701A2">
        <w:rPr>
          <w:b/>
          <w:bCs/>
        </w:rPr>
        <w:t>Modify</w:t>
      </w:r>
      <w:r w:rsidR="00B948E3" w:rsidRPr="000A6CD8">
        <w:t xml:space="preserve"> </w:t>
      </w:r>
      <w:r w:rsidR="00935B7E">
        <w:t>“</w:t>
      </w:r>
      <w:proofErr w:type="spellStart"/>
      <w:r w:rsidR="00C1507E">
        <w:t>Junin</w:t>
      </w:r>
      <w:proofErr w:type="spellEnd"/>
      <w:r w:rsidR="00C1507E">
        <w:t xml:space="preserve"> virus</w:t>
      </w:r>
      <w:r w:rsidR="00935B7E">
        <w:t>”</w:t>
      </w:r>
      <w:r w:rsidR="00E17D0C">
        <w:t xml:space="preserve"> entry</w:t>
      </w:r>
      <w:r w:rsidR="00B948E3">
        <w:t xml:space="preserve"> to</w:t>
      </w:r>
      <w:r w:rsidR="00B948E3" w:rsidRPr="00B948E3">
        <w:t xml:space="preserve"> </w:t>
      </w:r>
      <w:r w:rsidR="00935B7E">
        <w:t>“</w:t>
      </w:r>
      <w:r w:rsidR="00B948E3">
        <w:t>Junín virus</w:t>
      </w:r>
      <w:r w:rsidR="00935B7E">
        <w:t>”</w:t>
      </w:r>
      <w:r w:rsidR="00C1507E">
        <w:t xml:space="preserve">, </w:t>
      </w:r>
      <w:r w:rsidR="00B948E3">
        <w:t>and</w:t>
      </w:r>
      <w:r w:rsidR="00C1507E">
        <w:t xml:space="preserve"> </w:t>
      </w:r>
      <w:r w:rsidR="00935B7E">
        <w:t>“</w:t>
      </w:r>
      <w:proofErr w:type="spellStart"/>
      <w:r w:rsidR="00C1507E">
        <w:t>Sabia</w:t>
      </w:r>
      <w:proofErr w:type="spellEnd"/>
      <w:r w:rsidR="00C1507E">
        <w:t xml:space="preserve"> virus</w:t>
      </w:r>
      <w:r w:rsidR="00935B7E">
        <w:t>”</w:t>
      </w:r>
      <w:r w:rsidR="00E17D0C">
        <w:t xml:space="preserve"> entry</w:t>
      </w:r>
      <w:r w:rsidR="00B948E3">
        <w:t xml:space="preserve"> </w:t>
      </w:r>
      <w:r w:rsidR="00C1507E">
        <w:t xml:space="preserve">to </w:t>
      </w:r>
      <w:r w:rsidR="00935B7E">
        <w:t>“</w:t>
      </w:r>
      <w:proofErr w:type="spellStart"/>
      <w:r w:rsidR="00B948E3">
        <w:t>Sabiá</w:t>
      </w:r>
      <w:proofErr w:type="spellEnd"/>
      <w:r w:rsidR="00B948E3">
        <w:t xml:space="preserve"> virus</w:t>
      </w:r>
      <w:r w:rsidR="00935B7E">
        <w:t>”</w:t>
      </w:r>
      <w:r w:rsidR="00DA3AB4">
        <w:t xml:space="preserve"> under “UN 2814 Infectious substances affecting humans”</w:t>
      </w:r>
    </w:p>
    <w:p w:rsidR="00B948E3" w:rsidRPr="00B701A2" w:rsidRDefault="00B3506A" w:rsidP="00B701A2">
      <w:pPr>
        <w:pStyle w:val="H23G"/>
        <w:ind w:left="1701" w:hanging="1701"/>
        <w:rPr>
          <w:b w:val="0"/>
          <w:bCs/>
          <w:i/>
          <w:iCs/>
        </w:rPr>
      </w:pPr>
      <w:r w:rsidRPr="00B701A2">
        <w:rPr>
          <w:b w:val="0"/>
          <w:bCs/>
          <w:i/>
          <w:iCs/>
        </w:rPr>
        <w:tab/>
      </w:r>
      <w:r w:rsidRPr="00B701A2">
        <w:rPr>
          <w:b w:val="0"/>
          <w:bCs/>
          <w:i/>
          <w:iCs/>
        </w:rPr>
        <w:tab/>
        <w:t>Justification</w:t>
      </w:r>
    </w:p>
    <w:p w:rsidR="004260AE" w:rsidRPr="00A1057A" w:rsidRDefault="004260AE" w:rsidP="00B701A2">
      <w:pPr>
        <w:pStyle w:val="SingleTxtG"/>
        <w:ind w:left="1701"/>
      </w:pPr>
      <w:proofErr w:type="spellStart"/>
      <w:r>
        <w:t>Junin</w:t>
      </w:r>
      <w:proofErr w:type="spellEnd"/>
      <w:r>
        <w:t xml:space="preserve"> virus and </w:t>
      </w:r>
      <w:proofErr w:type="spellStart"/>
      <w:r>
        <w:t>Sabia</w:t>
      </w:r>
      <w:proofErr w:type="spellEnd"/>
      <w:r>
        <w:t xml:space="preserve"> virus are endemic to Spanish/Portuguese-speaking countries. These countries use Latin alphabets</w:t>
      </w:r>
      <w:r w:rsidR="00BA2C06">
        <w:t xml:space="preserve">, including </w:t>
      </w:r>
      <w:r>
        <w:t xml:space="preserve">diacritical marks (e.g. accents). However, </w:t>
      </w:r>
      <w:r w:rsidR="00BA2C06">
        <w:t xml:space="preserve">the names of </w:t>
      </w:r>
      <w:proofErr w:type="spellStart"/>
      <w:r>
        <w:t>Junin</w:t>
      </w:r>
      <w:proofErr w:type="spellEnd"/>
      <w:r>
        <w:t xml:space="preserve"> virus and </w:t>
      </w:r>
      <w:proofErr w:type="spellStart"/>
      <w:r>
        <w:t>Sabia</w:t>
      </w:r>
      <w:proofErr w:type="spellEnd"/>
      <w:r>
        <w:t xml:space="preserve"> virus </w:t>
      </w:r>
      <w:r w:rsidR="00BA2C06">
        <w:t xml:space="preserve">have been </w:t>
      </w:r>
      <w:r>
        <w:t xml:space="preserve">traditionally written without accents. </w:t>
      </w:r>
      <w:r w:rsidR="00BA2C06">
        <w:t>This changed</w:t>
      </w:r>
      <w:r>
        <w:t xml:space="preserve"> in </w:t>
      </w:r>
      <w:r w:rsidRPr="00E44464">
        <w:t xml:space="preserve">2014, </w:t>
      </w:r>
      <w:r w:rsidR="00BA2C06">
        <w:t xml:space="preserve">when </w:t>
      </w:r>
      <w:r>
        <w:t>the ICTV</w:t>
      </w:r>
      <w:r w:rsidRPr="00E44464">
        <w:t xml:space="preserve"> approved the use </w:t>
      </w:r>
      <w:r>
        <w:t xml:space="preserve">of </w:t>
      </w:r>
      <w:r w:rsidR="00BA2C06">
        <w:t xml:space="preserve">accents, </w:t>
      </w:r>
      <w:r>
        <w:t xml:space="preserve">adopting the names </w:t>
      </w:r>
      <w:r w:rsidRPr="00130FC4">
        <w:t xml:space="preserve">Junín virus and </w:t>
      </w:r>
      <w:proofErr w:type="spellStart"/>
      <w:r w:rsidRPr="00130FC4">
        <w:t>Sabiá</w:t>
      </w:r>
      <w:proofErr w:type="spellEnd"/>
      <w:r w:rsidRPr="00130FC4">
        <w:t xml:space="preserve"> virus</w:t>
      </w:r>
      <w:r w:rsidRPr="00E44464">
        <w:t>.</w:t>
      </w:r>
      <w:r w:rsidRPr="00CF28AE">
        <w:rPr>
          <w:position w:val="6"/>
          <w:sz w:val="12"/>
          <w:szCs w:val="12"/>
        </w:rPr>
        <w:t>(</w:t>
      </w:r>
      <w:hyperlink r:id="rId15" w:history="1">
        <w:r>
          <w:rPr>
            <w:rStyle w:val="Hyperlink"/>
            <w:position w:val="6"/>
            <w:sz w:val="12"/>
            <w:szCs w:val="12"/>
          </w:rPr>
          <w:t>7</w:t>
        </w:r>
      </w:hyperlink>
      <w:r w:rsidRPr="00C67542">
        <w:rPr>
          <w:position w:val="6"/>
          <w:sz w:val="12"/>
          <w:szCs w:val="12"/>
        </w:rPr>
        <w:t>)</w:t>
      </w:r>
      <w:r w:rsidRPr="00E44464">
        <w:t xml:space="preserve"> </w:t>
      </w:r>
      <w:r w:rsidR="00B810D8" w:rsidRPr="00D567E9">
        <w:t xml:space="preserve">At the </w:t>
      </w:r>
      <w:r w:rsidR="007C71E7" w:rsidRPr="00D567E9">
        <w:t xml:space="preserve">time this </w:t>
      </w:r>
      <w:r w:rsidR="00B810D8" w:rsidRPr="00D567E9">
        <w:t xml:space="preserve">paper </w:t>
      </w:r>
      <w:r w:rsidR="008C6C09">
        <w:t>was</w:t>
      </w:r>
      <w:r w:rsidR="008C6C09" w:rsidRPr="00D567E9">
        <w:t xml:space="preserve"> </w:t>
      </w:r>
      <w:r w:rsidR="00B810D8" w:rsidRPr="00D567E9">
        <w:t>written,</w:t>
      </w:r>
      <w:r w:rsidR="00B810D8">
        <w:t xml:space="preserve"> t</w:t>
      </w:r>
      <w:r>
        <w:t>he addition of accents d</w:t>
      </w:r>
      <w:r w:rsidR="007419A2">
        <w:t>id</w:t>
      </w:r>
      <w:r>
        <w:t xml:space="preserve"> not affect searchability</w:t>
      </w:r>
      <w:r w:rsidR="00BA2C06">
        <w:t>. For example</w:t>
      </w:r>
      <w:r>
        <w:t xml:space="preserve">, </w:t>
      </w:r>
      <w:r w:rsidR="00BA2C06">
        <w:t>searches in the specialized database Pub</w:t>
      </w:r>
      <w:r w:rsidR="0026301B">
        <w:t>M</w:t>
      </w:r>
      <w:r w:rsidR="00BA2C06">
        <w:t xml:space="preserve">ed for both </w:t>
      </w:r>
      <w:proofErr w:type="spellStart"/>
      <w:r w:rsidR="00BA2C06">
        <w:t>Junin</w:t>
      </w:r>
      <w:proofErr w:type="spellEnd"/>
      <w:r w:rsidR="00BA2C06">
        <w:t xml:space="preserve"> virus spellings resulted in</w:t>
      </w:r>
      <w:r>
        <w:t xml:space="preserve"> 733 matches</w:t>
      </w:r>
      <w:r w:rsidR="00BA2C06">
        <w:t xml:space="preserve">, </w:t>
      </w:r>
      <w:r w:rsidR="00FE5E58">
        <w:t>while searches</w:t>
      </w:r>
      <w:r w:rsidR="00BA2C06">
        <w:t xml:space="preserve"> for </w:t>
      </w:r>
      <w:r>
        <w:t xml:space="preserve">both </w:t>
      </w:r>
      <w:proofErr w:type="spellStart"/>
      <w:r>
        <w:t>Sabia</w:t>
      </w:r>
      <w:proofErr w:type="spellEnd"/>
      <w:r>
        <w:t xml:space="preserve"> virus spellings </w:t>
      </w:r>
      <w:r w:rsidR="00BA2C06">
        <w:t>resulted in 812</w:t>
      </w:r>
      <w:r w:rsidR="00FE5E58">
        <w:t xml:space="preserve"> matches</w:t>
      </w:r>
      <w:r>
        <w:t xml:space="preserve">. </w:t>
      </w:r>
      <w:r w:rsidR="00B810D8" w:rsidRPr="00122880">
        <w:t>Thus, to concede scientific knowledge, it is proposed to adopt</w:t>
      </w:r>
      <w:r w:rsidR="00B810D8">
        <w:t xml:space="preserve"> “Junín virus” and “</w:t>
      </w:r>
      <w:proofErr w:type="spellStart"/>
      <w:r w:rsidR="00B810D8">
        <w:t>Sabia</w:t>
      </w:r>
      <w:proofErr w:type="spellEnd"/>
      <w:r w:rsidR="00B810D8">
        <w:t xml:space="preserve"> virus”.</w:t>
      </w:r>
    </w:p>
    <w:p w:rsidR="004260AE" w:rsidRPr="003713EE" w:rsidRDefault="003713EE" w:rsidP="003713EE">
      <w:pPr>
        <w:spacing w:after="120"/>
        <w:ind w:left="1140" w:right="1140"/>
        <w:jc w:val="both"/>
      </w:pPr>
      <w:r>
        <w:t>10.</w:t>
      </w:r>
      <w:r>
        <w:tab/>
      </w:r>
      <w:r w:rsidR="00C1507E" w:rsidRPr="00B701A2">
        <w:rPr>
          <w:b/>
          <w:bCs/>
        </w:rPr>
        <w:t>Remove</w:t>
      </w:r>
      <w:r w:rsidR="00C1507E" w:rsidRPr="003713EE">
        <w:t xml:space="preserve"> </w:t>
      </w:r>
      <w:r w:rsidR="00935B7E" w:rsidRPr="003713EE">
        <w:t>“</w:t>
      </w:r>
      <w:r w:rsidR="004260AE" w:rsidRPr="003713EE">
        <w:t>Russian spring-summer encephalitis virus</w:t>
      </w:r>
      <w:r w:rsidR="00466628" w:rsidRPr="003713EE">
        <w:t xml:space="preserve"> (cultures only</w:t>
      </w:r>
      <w:r w:rsidR="00C1507E" w:rsidRPr="003713EE">
        <w:t>)</w:t>
      </w:r>
      <w:r w:rsidR="00935B7E" w:rsidRPr="003713EE">
        <w:t>”</w:t>
      </w:r>
      <w:r w:rsidR="00B701A2">
        <w:t xml:space="preserve"> </w:t>
      </w:r>
      <w:proofErr w:type="gramStart"/>
      <w:r w:rsidR="00E17D0C" w:rsidRPr="003713EE">
        <w:t xml:space="preserve">entry </w:t>
      </w:r>
      <w:r w:rsidR="008C6C09" w:rsidRPr="003713EE">
        <w:t xml:space="preserve"> under</w:t>
      </w:r>
      <w:proofErr w:type="gramEnd"/>
      <w:r w:rsidR="008C6C09" w:rsidRPr="003713EE">
        <w:t xml:space="preserve"> “UN 2814 Infectious substances affecting humans”</w:t>
      </w:r>
    </w:p>
    <w:p w:rsidR="00C1507E" w:rsidRPr="00B701A2" w:rsidRDefault="003713EE" w:rsidP="00B701A2">
      <w:pPr>
        <w:pStyle w:val="H23G"/>
        <w:ind w:left="1701" w:hanging="1701"/>
        <w:rPr>
          <w:b w:val="0"/>
          <w:bCs/>
          <w:i/>
          <w:iCs/>
        </w:rPr>
      </w:pPr>
      <w:r w:rsidRPr="00B701A2">
        <w:rPr>
          <w:b w:val="0"/>
          <w:bCs/>
          <w:i/>
          <w:iCs/>
        </w:rPr>
        <w:tab/>
      </w:r>
      <w:r w:rsidRPr="00B701A2">
        <w:rPr>
          <w:b w:val="0"/>
          <w:bCs/>
          <w:i/>
          <w:iCs/>
        </w:rPr>
        <w:tab/>
      </w:r>
      <w:r w:rsidR="00C1507E" w:rsidRPr="00B701A2">
        <w:rPr>
          <w:b w:val="0"/>
          <w:bCs/>
          <w:i/>
          <w:iCs/>
        </w:rPr>
        <w:t>Justification</w:t>
      </w:r>
    </w:p>
    <w:p w:rsidR="004260AE" w:rsidRDefault="00FE5E58" w:rsidP="00B701A2">
      <w:pPr>
        <w:pStyle w:val="ListParagraph"/>
        <w:spacing w:after="120" w:line="240" w:lineRule="atLeast"/>
        <w:ind w:left="1701" w:right="1140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Tick-borne </w:t>
      </w:r>
      <w:r w:rsidRPr="00C67542">
        <w:rPr>
          <w:rFonts w:ascii="Times New Roman" w:hAnsi="Times New Roman" w:cs="Times New Roman"/>
          <w:szCs w:val="20"/>
        </w:rPr>
        <w:t xml:space="preserve">encephalitis virus </w:t>
      </w:r>
      <w:r>
        <w:rPr>
          <w:rFonts w:ascii="Times New Roman" w:hAnsi="Times New Roman" w:cs="Times New Roman"/>
          <w:szCs w:val="20"/>
        </w:rPr>
        <w:t xml:space="preserve">and </w:t>
      </w:r>
      <w:r w:rsidRPr="00C67542">
        <w:rPr>
          <w:rFonts w:ascii="Times New Roman" w:hAnsi="Times New Roman" w:cs="Times New Roman"/>
          <w:szCs w:val="20"/>
        </w:rPr>
        <w:t xml:space="preserve">Russian spring-summer encephalitis virus </w:t>
      </w:r>
      <w:r>
        <w:rPr>
          <w:rFonts w:ascii="Times New Roman" w:hAnsi="Times New Roman" w:cs="Times New Roman"/>
          <w:szCs w:val="20"/>
        </w:rPr>
        <w:t xml:space="preserve">are both included in the table of indicative examples, suggesting that they are both different viruses. However, </w:t>
      </w:r>
      <w:r w:rsidRPr="00C67542">
        <w:rPr>
          <w:rFonts w:ascii="Times New Roman" w:hAnsi="Times New Roman" w:cs="Times New Roman"/>
          <w:szCs w:val="20"/>
        </w:rPr>
        <w:t>in the scientific community</w:t>
      </w:r>
      <w:r>
        <w:rPr>
          <w:rFonts w:ascii="Times New Roman" w:hAnsi="Times New Roman" w:cs="Times New Roman"/>
          <w:szCs w:val="20"/>
        </w:rPr>
        <w:t xml:space="preserve"> </w:t>
      </w:r>
      <w:r w:rsidR="004260AE">
        <w:rPr>
          <w:rFonts w:ascii="Times New Roman" w:hAnsi="Times New Roman" w:cs="Times New Roman"/>
          <w:szCs w:val="20"/>
        </w:rPr>
        <w:t xml:space="preserve">Tick-borne </w:t>
      </w:r>
      <w:r w:rsidR="004260AE" w:rsidRPr="00C67542">
        <w:rPr>
          <w:rFonts w:ascii="Times New Roman" w:hAnsi="Times New Roman" w:cs="Times New Roman"/>
          <w:szCs w:val="20"/>
        </w:rPr>
        <w:t xml:space="preserve">encephalitis virus </w:t>
      </w:r>
      <w:r w:rsidR="004260AE">
        <w:rPr>
          <w:rFonts w:ascii="Times New Roman" w:hAnsi="Times New Roman" w:cs="Times New Roman"/>
          <w:szCs w:val="20"/>
        </w:rPr>
        <w:t>is</w:t>
      </w:r>
      <w:r w:rsidR="004260AE" w:rsidRPr="00C67542">
        <w:rPr>
          <w:rFonts w:ascii="Times New Roman" w:hAnsi="Times New Roman" w:cs="Times New Roman"/>
          <w:szCs w:val="20"/>
        </w:rPr>
        <w:t xml:space="preserve"> widely </w:t>
      </w:r>
      <w:r w:rsidR="004260AE">
        <w:rPr>
          <w:rFonts w:ascii="Times New Roman" w:hAnsi="Times New Roman" w:cs="Times New Roman"/>
          <w:szCs w:val="20"/>
        </w:rPr>
        <w:t>used in place of</w:t>
      </w:r>
      <w:r w:rsidR="004260AE" w:rsidRPr="00C67542">
        <w:rPr>
          <w:rFonts w:ascii="Times New Roman" w:hAnsi="Times New Roman" w:cs="Times New Roman"/>
          <w:szCs w:val="20"/>
        </w:rPr>
        <w:t xml:space="preserve"> the Russian spring-summer tick-borne encephalitis virus</w:t>
      </w:r>
      <w:r>
        <w:rPr>
          <w:rFonts w:ascii="Times New Roman" w:hAnsi="Times New Roman" w:cs="Times New Roman"/>
          <w:szCs w:val="20"/>
        </w:rPr>
        <w:t>. I</w:t>
      </w:r>
      <w:r w:rsidR="004260AE" w:rsidRPr="00C67542">
        <w:rPr>
          <w:rFonts w:ascii="Times New Roman" w:hAnsi="Times New Roman" w:cs="Times New Roman"/>
          <w:szCs w:val="20"/>
        </w:rPr>
        <w:t xml:space="preserve">nclusion of both </w:t>
      </w:r>
      <w:r>
        <w:rPr>
          <w:rFonts w:ascii="Times New Roman" w:hAnsi="Times New Roman" w:cs="Times New Roman"/>
          <w:szCs w:val="20"/>
        </w:rPr>
        <w:t xml:space="preserve">names </w:t>
      </w:r>
      <w:r w:rsidR="004260AE" w:rsidRPr="00C67542">
        <w:rPr>
          <w:rFonts w:ascii="Times New Roman" w:hAnsi="Times New Roman" w:cs="Times New Roman"/>
          <w:szCs w:val="20"/>
        </w:rPr>
        <w:t xml:space="preserve">in the table of </w:t>
      </w:r>
      <w:r>
        <w:rPr>
          <w:rFonts w:ascii="Times New Roman" w:hAnsi="Times New Roman" w:cs="Times New Roman"/>
          <w:szCs w:val="20"/>
        </w:rPr>
        <w:t>i</w:t>
      </w:r>
      <w:r w:rsidR="004260AE" w:rsidRPr="00122880">
        <w:rPr>
          <w:rFonts w:ascii="Times New Roman" w:hAnsi="Times New Roman" w:cs="Times New Roman"/>
          <w:szCs w:val="20"/>
        </w:rPr>
        <w:t xml:space="preserve">ndicative </w:t>
      </w:r>
      <w:r>
        <w:rPr>
          <w:rFonts w:ascii="Times New Roman" w:hAnsi="Times New Roman" w:cs="Times New Roman"/>
          <w:szCs w:val="20"/>
        </w:rPr>
        <w:t>e</w:t>
      </w:r>
      <w:r w:rsidR="004260AE" w:rsidRPr="00122880">
        <w:rPr>
          <w:rFonts w:ascii="Times New Roman" w:hAnsi="Times New Roman" w:cs="Times New Roman"/>
          <w:szCs w:val="20"/>
        </w:rPr>
        <w:t>xamples</w:t>
      </w:r>
      <w:r w:rsidR="004260AE" w:rsidRPr="00C67542">
        <w:rPr>
          <w:rFonts w:ascii="Times New Roman" w:hAnsi="Times New Roman" w:cs="Times New Roman"/>
          <w:i/>
          <w:szCs w:val="20"/>
        </w:rPr>
        <w:t xml:space="preserve"> </w:t>
      </w:r>
      <w:r w:rsidR="004260AE" w:rsidRPr="00C67542">
        <w:rPr>
          <w:rFonts w:ascii="Times New Roman" w:hAnsi="Times New Roman" w:cs="Times New Roman"/>
          <w:szCs w:val="20"/>
        </w:rPr>
        <w:t>is redundant</w:t>
      </w:r>
      <w:r>
        <w:rPr>
          <w:rFonts w:ascii="Times New Roman" w:hAnsi="Times New Roman" w:cs="Times New Roman"/>
          <w:szCs w:val="20"/>
        </w:rPr>
        <w:t>,</w:t>
      </w:r>
      <w:r w:rsidR="004260AE" w:rsidRPr="00C67542">
        <w:rPr>
          <w:rFonts w:ascii="Times New Roman" w:hAnsi="Times New Roman" w:cs="Times New Roman"/>
          <w:szCs w:val="20"/>
        </w:rPr>
        <w:t xml:space="preserve"> and thus unnecessary.</w:t>
      </w:r>
    </w:p>
    <w:p w:rsidR="00D67D06" w:rsidRPr="00122880" w:rsidRDefault="003713EE" w:rsidP="003713EE">
      <w:pPr>
        <w:pStyle w:val="SingleTxtG"/>
        <w:spacing w:line="240" w:lineRule="auto"/>
        <w:ind w:left="1140" w:right="1140"/>
        <w:rPr>
          <w:i/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</w:r>
      <w:r w:rsidR="00C1507E" w:rsidRPr="00B701A2">
        <w:rPr>
          <w:b/>
          <w:bCs/>
          <w:lang w:val="en-US"/>
        </w:rPr>
        <w:t>A</w:t>
      </w:r>
      <w:proofErr w:type="spellStart"/>
      <w:r w:rsidR="00C1507E" w:rsidRPr="00B701A2">
        <w:rPr>
          <w:b/>
          <w:bCs/>
        </w:rPr>
        <w:t>dd</w:t>
      </w:r>
      <w:proofErr w:type="spellEnd"/>
      <w:r w:rsidR="00C1507E" w:rsidRPr="00C1507E">
        <w:t xml:space="preserve"> </w:t>
      </w:r>
      <w:r w:rsidR="00935B7E">
        <w:t>“</w:t>
      </w:r>
      <w:r w:rsidR="00C1507E" w:rsidRPr="00C1507E">
        <w:t>smallpox virus</w:t>
      </w:r>
      <w:r w:rsidR="00935B7E">
        <w:t>”</w:t>
      </w:r>
      <w:r w:rsidR="00C1507E" w:rsidRPr="00C1507E">
        <w:t xml:space="preserve"> in parentheses </w:t>
      </w:r>
      <w:r w:rsidR="008C6C09">
        <w:t xml:space="preserve">following </w:t>
      </w:r>
      <w:r w:rsidR="00935B7E">
        <w:t>“</w:t>
      </w:r>
      <w:r w:rsidR="00C1507E" w:rsidRPr="00C1507E">
        <w:t>Variola virus</w:t>
      </w:r>
      <w:r w:rsidR="00935B7E">
        <w:t>”</w:t>
      </w:r>
      <w:r w:rsidR="00C1507E" w:rsidRPr="00C1507E">
        <w:t xml:space="preserve">, as follows: </w:t>
      </w:r>
    </w:p>
    <w:p w:rsidR="00C1507E" w:rsidRPr="00C1507E" w:rsidRDefault="00935B7E" w:rsidP="005F0984">
      <w:pPr>
        <w:pStyle w:val="SingleTxtG"/>
        <w:spacing w:line="240" w:lineRule="auto"/>
        <w:ind w:left="1701" w:right="1140"/>
        <w:rPr>
          <w:i/>
          <w:lang w:val="en-US"/>
        </w:rPr>
      </w:pPr>
      <w:r>
        <w:t>“</w:t>
      </w:r>
      <w:r w:rsidR="00C1507E" w:rsidRPr="00C1507E">
        <w:t>Variola virus (smallpox virus)</w:t>
      </w:r>
      <w:r>
        <w:t>”</w:t>
      </w:r>
      <w:r w:rsidR="008C6C09">
        <w:t xml:space="preserve"> under “UN 2814 Infectious substances affecting humans”</w:t>
      </w:r>
    </w:p>
    <w:p w:rsidR="00C1507E" w:rsidRPr="00B701A2" w:rsidRDefault="003713EE" w:rsidP="00B701A2">
      <w:pPr>
        <w:pStyle w:val="H23G"/>
        <w:ind w:left="1701" w:hanging="1701"/>
        <w:rPr>
          <w:b w:val="0"/>
          <w:bCs/>
          <w:i/>
          <w:iCs/>
        </w:rPr>
      </w:pPr>
      <w:r w:rsidRPr="00B701A2">
        <w:rPr>
          <w:b w:val="0"/>
          <w:bCs/>
          <w:i/>
          <w:iCs/>
          <w:lang w:val="en-US"/>
        </w:rPr>
        <w:tab/>
      </w:r>
      <w:r w:rsidRPr="00B701A2">
        <w:rPr>
          <w:b w:val="0"/>
          <w:bCs/>
          <w:i/>
          <w:iCs/>
          <w:lang w:val="en-US"/>
        </w:rPr>
        <w:tab/>
      </w:r>
      <w:r w:rsidR="00C1507E" w:rsidRPr="00B701A2">
        <w:rPr>
          <w:b w:val="0"/>
          <w:bCs/>
          <w:i/>
          <w:iCs/>
          <w:lang w:val="en-US"/>
        </w:rPr>
        <w:t>Justification</w:t>
      </w:r>
    </w:p>
    <w:p w:rsidR="004260AE" w:rsidRPr="00C67542" w:rsidRDefault="00DB0865" w:rsidP="00B701A2">
      <w:pPr>
        <w:pStyle w:val="SingleTxtG"/>
        <w:ind w:left="1701" w:right="1140"/>
        <w:rPr>
          <w:i/>
          <w:lang w:val="en-US"/>
        </w:rPr>
      </w:pPr>
      <w:r>
        <w:rPr>
          <w:lang w:val="en-US"/>
        </w:rPr>
        <w:t>Variola virus</w:t>
      </w:r>
      <w:r w:rsidR="00D67D06">
        <w:rPr>
          <w:lang w:val="en-US"/>
        </w:rPr>
        <w:t>,</w:t>
      </w:r>
      <w:r w:rsidR="00D67D06" w:rsidRPr="00D67D06">
        <w:rPr>
          <w:lang w:val="en-US"/>
        </w:rPr>
        <w:t xml:space="preserve"> </w:t>
      </w:r>
      <w:r w:rsidR="00D67D06" w:rsidRPr="00C67542">
        <w:rPr>
          <w:lang w:val="en-US"/>
        </w:rPr>
        <w:t>better known as smallpox virus</w:t>
      </w:r>
      <w:r w:rsidR="00D67D06">
        <w:rPr>
          <w:lang w:val="en-US"/>
        </w:rPr>
        <w:t>,</w:t>
      </w:r>
      <w:r w:rsidR="004260AE">
        <w:rPr>
          <w:lang w:val="en-US"/>
        </w:rPr>
        <w:t xml:space="preserve"> is</w:t>
      </w:r>
      <w:r w:rsidR="004260AE" w:rsidRPr="00C67542">
        <w:rPr>
          <w:lang w:val="en-US"/>
        </w:rPr>
        <w:t xml:space="preserve"> responsible for causing smallpox disease</w:t>
      </w:r>
      <w:r>
        <w:rPr>
          <w:lang w:val="en-US"/>
        </w:rPr>
        <w:t xml:space="preserve">. </w:t>
      </w:r>
      <w:r w:rsidR="004260AE">
        <w:rPr>
          <w:lang w:val="en-US"/>
        </w:rPr>
        <w:t>Due to the widespread usage of “smallpox”</w:t>
      </w:r>
      <w:r w:rsidR="00D67D06">
        <w:rPr>
          <w:lang w:val="en-US"/>
        </w:rPr>
        <w:t>, and t</w:t>
      </w:r>
      <w:r w:rsidR="00D111F2">
        <w:rPr>
          <w:lang w:val="en-US"/>
        </w:rPr>
        <w:t>o facilitate classification of “V</w:t>
      </w:r>
      <w:r w:rsidR="00D67D06">
        <w:rPr>
          <w:lang w:val="en-US"/>
        </w:rPr>
        <w:t>ariola virus</w:t>
      </w:r>
      <w:r w:rsidR="00D111F2">
        <w:rPr>
          <w:lang w:val="en-US"/>
        </w:rPr>
        <w:t>”</w:t>
      </w:r>
      <w:r w:rsidR="00D67D06">
        <w:rPr>
          <w:lang w:val="en-US"/>
        </w:rPr>
        <w:t xml:space="preserve"> for transportation, </w:t>
      </w:r>
      <w:r w:rsidR="004260AE">
        <w:rPr>
          <w:lang w:val="en-US"/>
        </w:rPr>
        <w:t xml:space="preserve">it is recommended that “smallpox virus” be introduced </w:t>
      </w:r>
      <w:r w:rsidR="00D67D06">
        <w:rPr>
          <w:lang w:val="en-US"/>
        </w:rPr>
        <w:t xml:space="preserve">in the table of indicative examples. </w:t>
      </w:r>
      <w:r w:rsidR="00B810D8" w:rsidRPr="00D567E9">
        <w:rPr>
          <w:lang w:val="en-US"/>
        </w:rPr>
        <w:t xml:space="preserve">At the </w:t>
      </w:r>
      <w:r w:rsidR="007C71E7" w:rsidRPr="00D567E9">
        <w:rPr>
          <w:lang w:val="en-US"/>
        </w:rPr>
        <w:t xml:space="preserve">time </w:t>
      </w:r>
      <w:r w:rsidR="00B810D8" w:rsidRPr="00D567E9">
        <w:rPr>
          <w:lang w:val="en-US"/>
        </w:rPr>
        <w:t xml:space="preserve">this paper </w:t>
      </w:r>
      <w:r w:rsidR="008C6C09" w:rsidRPr="00D567E9">
        <w:rPr>
          <w:lang w:val="en-US"/>
        </w:rPr>
        <w:t xml:space="preserve">was </w:t>
      </w:r>
      <w:r w:rsidR="00B810D8" w:rsidRPr="00D567E9">
        <w:rPr>
          <w:lang w:val="en-US"/>
        </w:rPr>
        <w:t>written</w:t>
      </w:r>
      <w:r w:rsidR="00B810D8" w:rsidRPr="008C6C09">
        <w:rPr>
          <w:lang w:val="en-US"/>
        </w:rPr>
        <w:t>,</w:t>
      </w:r>
      <w:r w:rsidR="00B810D8">
        <w:rPr>
          <w:lang w:val="en-US"/>
        </w:rPr>
        <w:t xml:space="preserve"> a</w:t>
      </w:r>
      <w:r w:rsidR="00D67D06">
        <w:rPr>
          <w:lang w:val="en-US"/>
        </w:rPr>
        <w:t>dding “smal</w:t>
      </w:r>
      <w:r w:rsidR="007419A2">
        <w:rPr>
          <w:lang w:val="en-US"/>
        </w:rPr>
        <w:t>lpox virus” to the list improved</w:t>
      </w:r>
      <w:r w:rsidR="00D67D06">
        <w:rPr>
          <w:lang w:val="en-US"/>
        </w:rPr>
        <w:t xml:space="preserve"> searchability. </w:t>
      </w:r>
      <w:r w:rsidR="004260AE">
        <w:rPr>
          <w:lang w:val="en-US"/>
        </w:rPr>
        <w:t>For instance</w:t>
      </w:r>
      <w:r w:rsidR="004260AE" w:rsidRPr="00C67542">
        <w:rPr>
          <w:lang w:val="en-US"/>
        </w:rPr>
        <w:t>, a search for “</w:t>
      </w:r>
      <w:r w:rsidR="00D111F2">
        <w:rPr>
          <w:lang w:val="en-US"/>
        </w:rPr>
        <w:t>V</w:t>
      </w:r>
      <w:r w:rsidR="004260AE" w:rsidRPr="00C67542">
        <w:rPr>
          <w:lang w:val="en-US"/>
        </w:rPr>
        <w:t>ariola virus” in</w:t>
      </w:r>
      <w:r w:rsidR="004260AE">
        <w:rPr>
          <w:lang w:val="en-US"/>
        </w:rPr>
        <w:t xml:space="preserve"> Pub</w:t>
      </w:r>
      <w:r w:rsidR="0026301B">
        <w:rPr>
          <w:lang w:val="en-US"/>
        </w:rPr>
        <w:t>M</w:t>
      </w:r>
      <w:r w:rsidR="004260AE">
        <w:rPr>
          <w:lang w:val="en-US"/>
        </w:rPr>
        <w:t>ed,</w:t>
      </w:r>
      <w:r w:rsidR="004260AE" w:rsidRPr="00C67542">
        <w:rPr>
          <w:lang w:val="en-US"/>
        </w:rPr>
        <w:t xml:space="preserve"> resulted in 24</w:t>
      </w:r>
      <w:r w:rsidR="004260AE">
        <w:rPr>
          <w:lang w:val="en-US"/>
        </w:rPr>
        <w:t>37</w:t>
      </w:r>
      <w:r w:rsidR="004260AE" w:rsidRPr="00C67542">
        <w:rPr>
          <w:lang w:val="en-US"/>
        </w:rPr>
        <w:t xml:space="preserve"> matches, whereas “smallpox virus” resulted in 40</w:t>
      </w:r>
      <w:r w:rsidR="004260AE">
        <w:rPr>
          <w:lang w:val="en-US"/>
        </w:rPr>
        <w:t>76</w:t>
      </w:r>
      <w:r w:rsidR="004260AE" w:rsidRPr="00C67542">
        <w:rPr>
          <w:lang w:val="en-US"/>
        </w:rPr>
        <w:t xml:space="preserve"> matches.</w:t>
      </w:r>
    </w:p>
    <w:p w:rsidR="004260AE" w:rsidRPr="00C67542" w:rsidRDefault="003713EE" w:rsidP="003713EE">
      <w:pPr>
        <w:pStyle w:val="SingleTxtG"/>
        <w:ind w:left="1140" w:right="1140"/>
        <w:rPr>
          <w:lang w:val="en-US"/>
        </w:rPr>
      </w:pPr>
      <w:r>
        <w:rPr>
          <w:lang w:val="en-US"/>
        </w:rPr>
        <w:t>12.</w:t>
      </w:r>
      <w:r>
        <w:rPr>
          <w:lang w:val="en-US"/>
        </w:rPr>
        <w:tab/>
      </w:r>
      <w:r w:rsidR="00B701A2">
        <w:rPr>
          <w:b/>
          <w:bCs/>
          <w:lang w:val="en-US"/>
        </w:rPr>
        <w:t>Replace</w:t>
      </w:r>
      <w:r w:rsidR="00C30313">
        <w:rPr>
          <w:lang w:val="en-US"/>
        </w:rPr>
        <w:t xml:space="preserve"> </w:t>
      </w:r>
      <w:r w:rsidR="00935B7E">
        <w:rPr>
          <w:lang w:val="en-US"/>
        </w:rPr>
        <w:t>“</w:t>
      </w:r>
      <w:r w:rsidR="004260AE" w:rsidRPr="00C67542">
        <w:rPr>
          <w:lang w:val="en-US"/>
        </w:rPr>
        <w:t>Foot and mouth disease virus</w:t>
      </w:r>
      <w:r w:rsidR="00935B7E">
        <w:rPr>
          <w:lang w:val="en-US"/>
        </w:rPr>
        <w:t>”</w:t>
      </w:r>
      <w:r w:rsidR="0026301B">
        <w:rPr>
          <w:lang w:val="en-US"/>
        </w:rPr>
        <w:t xml:space="preserve"> </w:t>
      </w:r>
      <w:r w:rsidR="00B701A2" w:rsidRPr="00B701A2">
        <w:rPr>
          <w:b/>
          <w:bCs/>
          <w:lang w:val="en-US"/>
        </w:rPr>
        <w:t>with</w:t>
      </w:r>
      <w:r w:rsidR="00C30313">
        <w:rPr>
          <w:lang w:val="en-US"/>
        </w:rPr>
        <w:t xml:space="preserve"> </w:t>
      </w:r>
      <w:r w:rsidR="00935B7E">
        <w:rPr>
          <w:lang w:val="en-US"/>
        </w:rPr>
        <w:t>“</w:t>
      </w:r>
      <w:r w:rsidR="00C30313">
        <w:rPr>
          <w:lang w:val="en-US"/>
        </w:rPr>
        <w:t>Foot-and-mouth disease virus</w:t>
      </w:r>
      <w:r w:rsidR="00935B7E">
        <w:rPr>
          <w:lang w:val="en-US"/>
        </w:rPr>
        <w:t>”</w:t>
      </w:r>
      <w:r>
        <w:rPr>
          <w:lang w:val="en-US"/>
        </w:rPr>
        <w:t xml:space="preserve"> </w:t>
      </w:r>
      <w:r w:rsidR="0026301B">
        <w:rPr>
          <w:lang w:val="en-US"/>
        </w:rPr>
        <w:t>under “UN 2900 Infectious substances affecting animals only”</w:t>
      </w:r>
    </w:p>
    <w:p w:rsidR="00C30313" w:rsidRPr="00B701A2" w:rsidRDefault="003713EE" w:rsidP="00B701A2">
      <w:pPr>
        <w:pStyle w:val="H23G"/>
        <w:ind w:left="1701" w:hanging="1701"/>
        <w:rPr>
          <w:b w:val="0"/>
          <w:bCs/>
          <w:i/>
          <w:iCs/>
          <w:lang w:val="en-US"/>
        </w:rPr>
      </w:pPr>
      <w:r w:rsidRPr="00B701A2">
        <w:rPr>
          <w:b w:val="0"/>
          <w:bCs/>
          <w:i/>
          <w:iCs/>
          <w:lang w:val="en-US"/>
        </w:rPr>
        <w:lastRenderedPageBreak/>
        <w:tab/>
      </w:r>
      <w:r w:rsidRPr="00B701A2">
        <w:rPr>
          <w:b w:val="0"/>
          <w:bCs/>
          <w:i/>
          <w:iCs/>
          <w:lang w:val="en-US"/>
        </w:rPr>
        <w:tab/>
      </w:r>
      <w:r w:rsidR="00C30313" w:rsidRPr="00B701A2">
        <w:rPr>
          <w:b w:val="0"/>
          <w:bCs/>
          <w:i/>
          <w:iCs/>
          <w:lang w:val="en-US"/>
        </w:rPr>
        <w:t>Justification</w:t>
      </w:r>
    </w:p>
    <w:p w:rsidR="004260AE" w:rsidRPr="00C67542" w:rsidRDefault="004260AE" w:rsidP="00B701A2">
      <w:pPr>
        <w:pStyle w:val="SingleTxtG"/>
        <w:ind w:left="1701" w:right="1140"/>
        <w:rPr>
          <w:lang w:val="en-US"/>
        </w:rPr>
      </w:pPr>
      <w:r w:rsidRPr="00C67542">
        <w:rPr>
          <w:lang w:val="en-US"/>
        </w:rPr>
        <w:t>According to taxonomy experts</w:t>
      </w:r>
      <w:r w:rsidRPr="00C67542">
        <w:rPr>
          <w:sz w:val="16"/>
          <w:szCs w:val="16"/>
          <w:lang w:val="en-US"/>
        </w:rPr>
        <w:t xml:space="preserve"> </w:t>
      </w:r>
      <w:r w:rsidRPr="00C67542">
        <w:rPr>
          <w:position w:val="6"/>
          <w:sz w:val="16"/>
          <w:szCs w:val="16"/>
        </w:rPr>
        <w:t>(</w:t>
      </w:r>
      <w:hyperlink r:id="rId16" w:history="1">
        <w:r>
          <w:rPr>
            <w:rStyle w:val="Hyperlink"/>
            <w:position w:val="6"/>
            <w:sz w:val="16"/>
            <w:szCs w:val="16"/>
            <w:lang w:val="en-US"/>
          </w:rPr>
          <w:t>8</w:t>
        </w:r>
      </w:hyperlink>
      <w:r w:rsidRPr="00C67542">
        <w:rPr>
          <w:position w:val="6"/>
          <w:sz w:val="16"/>
          <w:szCs w:val="16"/>
          <w:lang w:val="en-US"/>
        </w:rPr>
        <w:t>)</w:t>
      </w:r>
      <w:r w:rsidRPr="00C67542">
        <w:rPr>
          <w:lang w:val="en-US"/>
        </w:rPr>
        <w:t xml:space="preserve">, the proper </w:t>
      </w:r>
      <w:r>
        <w:rPr>
          <w:lang w:val="en-US"/>
        </w:rPr>
        <w:t>writing of “</w:t>
      </w:r>
      <w:r w:rsidRPr="00B8002F">
        <w:rPr>
          <w:lang w:val="en-US"/>
        </w:rPr>
        <w:t>Foot and mouth disease virus</w:t>
      </w:r>
      <w:r>
        <w:rPr>
          <w:lang w:val="en-US"/>
        </w:rPr>
        <w:t xml:space="preserve">” </w:t>
      </w:r>
      <w:r w:rsidRPr="00C67542">
        <w:rPr>
          <w:lang w:val="en-US"/>
        </w:rPr>
        <w:t xml:space="preserve">is “Foot-and-mouth disease virus.” </w:t>
      </w:r>
      <w:r w:rsidR="00B810D8" w:rsidRPr="00D567E9">
        <w:rPr>
          <w:lang w:val="en-US"/>
        </w:rPr>
        <w:t>At the t</w:t>
      </w:r>
      <w:r w:rsidR="007C71E7" w:rsidRPr="00D567E9">
        <w:rPr>
          <w:lang w:val="en-US"/>
        </w:rPr>
        <w:t>ime</w:t>
      </w:r>
      <w:r w:rsidR="00B810D8" w:rsidRPr="00D567E9">
        <w:rPr>
          <w:lang w:val="en-US"/>
        </w:rPr>
        <w:t xml:space="preserve"> this paper </w:t>
      </w:r>
      <w:r w:rsidR="00E17D0C" w:rsidRPr="00D567E9">
        <w:rPr>
          <w:lang w:val="en-US"/>
        </w:rPr>
        <w:t xml:space="preserve">was </w:t>
      </w:r>
      <w:r w:rsidR="00B810D8" w:rsidRPr="00D567E9">
        <w:rPr>
          <w:lang w:val="en-US"/>
        </w:rPr>
        <w:t>written</w:t>
      </w:r>
      <w:r w:rsidR="00B810D8">
        <w:t>, t</w:t>
      </w:r>
      <w:r w:rsidR="004F5402">
        <w:t xml:space="preserve">he addition of </w:t>
      </w:r>
      <w:r w:rsidR="004F5402" w:rsidRPr="00C67542">
        <w:rPr>
          <w:lang w:val="en-US"/>
        </w:rPr>
        <w:t>hyphen</w:t>
      </w:r>
      <w:r w:rsidR="004F5402">
        <w:t xml:space="preserve"> d</w:t>
      </w:r>
      <w:r w:rsidR="007419A2">
        <w:t>id</w:t>
      </w:r>
      <w:r w:rsidR="004F5402">
        <w:t xml:space="preserve"> not affect searchability. For example, a search </w:t>
      </w:r>
      <w:r w:rsidR="004F5402" w:rsidRPr="00C67542">
        <w:rPr>
          <w:lang w:val="en-US"/>
        </w:rPr>
        <w:t>in Pub</w:t>
      </w:r>
      <w:r w:rsidR="00E17D0C">
        <w:rPr>
          <w:lang w:val="en-US"/>
        </w:rPr>
        <w:t>M</w:t>
      </w:r>
      <w:r w:rsidR="004F5402" w:rsidRPr="00C67542">
        <w:rPr>
          <w:lang w:val="en-US"/>
        </w:rPr>
        <w:t>ed</w:t>
      </w:r>
      <w:r w:rsidR="004F5402">
        <w:t xml:space="preserve"> for both </w:t>
      </w:r>
      <w:r w:rsidR="004F5402" w:rsidRPr="00C67542">
        <w:rPr>
          <w:lang w:val="en-US"/>
        </w:rPr>
        <w:t>“foot-and-mouth virus” and “foot and mouth virus”</w:t>
      </w:r>
      <w:r w:rsidR="004F5402">
        <w:rPr>
          <w:lang w:val="en-US"/>
        </w:rPr>
        <w:t xml:space="preserve"> </w:t>
      </w:r>
      <w:r w:rsidR="004F5402" w:rsidRPr="00C67542">
        <w:rPr>
          <w:lang w:val="en-US"/>
        </w:rPr>
        <w:t>resulted in 5</w:t>
      </w:r>
      <w:r w:rsidR="004F5402">
        <w:rPr>
          <w:lang w:val="en-US"/>
        </w:rPr>
        <w:t>963</w:t>
      </w:r>
      <w:r w:rsidR="004F5402" w:rsidRPr="00C67542">
        <w:rPr>
          <w:lang w:val="en-US"/>
        </w:rPr>
        <w:t xml:space="preserve"> matches equally</w:t>
      </w:r>
      <w:r w:rsidR="004F5402">
        <w:rPr>
          <w:lang w:val="en-US"/>
        </w:rPr>
        <w:t>.</w:t>
      </w:r>
      <w:r w:rsidRPr="00C67542">
        <w:rPr>
          <w:lang w:val="en-US"/>
        </w:rPr>
        <w:t xml:space="preserve"> </w:t>
      </w:r>
      <w:r w:rsidR="00BF1B47">
        <w:rPr>
          <w:lang w:val="en-US"/>
        </w:rPr>
        <w:t xml:space="preserve">Thus, to concede scientific knowledge, </w:t>
      </w:r>
      <w:r w:rsidR="00BF1B47">
        <w:t xml:space="preserve">it is proposed to adopt </w:t>
      </w:r>
      <w:r w:rsidR="00BF1B47">
        <w:rPr>
          <w:lang w:val="en-US"/>
        </w:rPr>
        <w:t>“Foot-and-mouth disease virus”</w:t>
      </w:r>
      <w:r w:rsidR="00BF1B47">
        <w:t>.</w:t>
      </w:r>
      <w:r w:rsidR="00BF1B47" w:rsidRPr="00C67542" w:rsidDel="004F5402">
        <w:rPr>
          <w:lang w:val="en-US"/>
        </w:rPr>
        <w:t xml:space="preserve"> </w:t>
      </w:r>
    </w:p>
    <w:p w:rsidR="004260AE" w:rsidRDefault="005F0984" w:rsidP="005F0984">
      <w:pPr>
        <w:pStyle w:val="SingleTxtG"/>
        <w:ind w:left="1140" w:right="1140"/>
      </w:pPr>
      <w:r>
        <w:t>13.</w:t>
      </w:r>
      <w:r>
        <w:tab/>
      </w:r>
      <w:r w:rsidR="00B701A2" w:rsidRPr="00B701A2">
        <w:rPr>
          <w:b/>
          <w:bCs/>
        </w:rPr>
        <w:t>Replace</w:t>
      </w:r>
      <w:r w:rsidR="00C30313">
        <w:t xml:space="preserve"> </w:t>
      </w:r>
      <w:r w:rsidR="00935B7E">
        <w:t>“</w:t>
      </w:r>
      <w:r w:rsidR="004260AE" w:rsidRPr="00C67542">
        <w:t>Sheep-pox virus</w:t>
      </w:r>
      <w:r w:rsidR="00935B7E">
        <w:t>”</w:t>
      </w:r>
      <w:r w:rsidR="0026301B">
        <w:t xml:space="preserve"> </w:t>
      </w:r>
      <w:r w:rsidR="00B701A2" w:rsidRPr="00B701A2">
        <w:rPr>
          <w:b/>
          <w:bCs/>
        </w:rPr>
        <w:t>with</w:t>
      </w:r>
      <w:r w:rsidR="00935B7E">
        <w:t xml:space="preserve"> “</w:t>
      </w:r>
      <w:proofErr w:type="spellStart"/>
      <w:r w:rsidR="00935B7E">
        <w:t>Sheeppox</w:t>
      </w:r>
      <w:proofErr w:type="spellEnd"/>
      <w:r w:rsidR="00935B7E">
        <w:t xml:space="preserve"> virus”</w:t>
      </w:r>
      <w:r w:rsidR="008C6C09">
        <w:t xml:space="preserve"> under “UN 2900 Infectious substances affecting animals only”</w:t>
      </w:r>
    </w:p>
    <w:p w:rsidR="00C30313" w:rsidRPr="00B701A2" w:rsidRDefault="005F0984" w:rsidP="00B701A2">
      <w:pPr>
        <w:pStyle w:val="H23G"/>
        <w:ind w:left="1701" w:hanging="1701"/>
        <w:rPr>
          <w:b w:val="0"/>
          <w:bCs/>
          <w:i/>
          <w:iCs/>
        </w:rPr>
      </w:pPr>
      <w:r w:rsidRPr="00B701A2">
        <w:rPr>
          <w:b w:val="0"/>
          <w:bCs/>
          <w:i/>
          <w:iCs/>
        </w:rPr>
        <w:tab/>
      </w:r>
      <w:r w:rsidRPr="00B701A2">
        <w:rPr>
          <w:b w:val="0"/>
          <w:bCs/>
          <w:i/>
          <w:iCs/>
        </w:rPr>
        <w:tab/>
      </w:r>
      <w:r w:rsidR="00C30313" w:rsidRPr="00B701A2">
        <w:rPr>
          <w:b w:val="0"/>
          <w:bCs/>
          <w:i/>
          <w:iCs/>
        </w:rPr>
        <w:t>Justification</w:t>
      </w:r>
    </w:p>
    <w:p w:rsidR="00002D67" w:rsidRDefault="004260AE" w:rsidP="00B701A2">
      <w:pPr>
        <w:pStyle w:val="SingleTxtG"/>
        <w:ind w:left="1701" w:right="1140"/>
      </w:pPr>
      <w:r w:rsidRPr="00C67542">
        <w:t>According to taxonomy experts</w:t>
      </w:r>
      <w:r w:rsidRPr="00C67542">
        <w:rPr>
          <w:position w:val="6"/>
          <w:sz w:val="16"/>
          <w:szCs w:val="16"/>
        </w:rPr>
        <w:t>(</w:t>
      </w:r>
      <w:hyperlink r:id="rId17" w:history="1">
        <w:r>
          <w:rPr>
            <w:rStyle w:val="Hyperlink"/>
            <w:position w:val="6"/>
            <w:sz w:val="16"/>
            <w:szCs w:val="16"/>
          </w:rPr>
          <w:t>8</w:t>
        </w:r>
      </w:hyperlink>
      <w:r w:rsidRPr="00C67542">
        <w:rPr>
          <w:position w:val="6"/>
          <w:sz w:val="16"/>
          <w:szCs w:val="16"/>
        </w:rPr>
        <w:t>)</w:t>
      </w:r>
      <w:r w:rsidRPr="000F0309">
        <w:t xml:space="preserve">, the proper </w:t>
      </w:r>
      <w:r>
        <w:t xml:space="preserve">writing of “Sheep-pox </w:t>
      </w:r>
      <w:r w:rsidRPr="000F0309">
        <w:t>virus</w:t>
      </w:r>
      <w:r>
        <w:t>”</w:t>
      </w:r>
      <w:r w:rsidRPr="000F0309">
        <w:t xml:space="preserve"> is “</w:t>
      </w:r>
      <w:proofErr w:type="spellStart"/>
      <w:r w:rsidRPr="000F0309">
        <w:t>Sheeppox</w:t>
      </w:r>
      <w:proofErr w:type="spellEnd"/>
      <w:r w:rsidRPr="007300E6">
        <w:t xml:space="preserve"> virus.” </w:t>
      </w:r>
      <w:r w:rsidR="00B810D8">
        <w:rPr>
          <w:lang w:val="en-US"/>
        </w:rPr>
        <w:t>At the moment this paper was written, t</w:t>
      </w:r>
      <w:r w:rsidRPr="00C67542">
        <w:rPr>
          <w:lang w:val="en-US"/>
        </w:rPr>
        <w:t xml:space="preserve">he removal of the hyphen </w:t>
      </w:r>
      <w:r>
        <w:rPr>
          <w:lang w:val="en-US"/>
        </w:rPr>
        <w:t>affect</w:t>
      </w:r>
      <w:r w:rsidR="007419A2">
        <w:rPr>
          <w:lang w:val="en-US"/>
        </w:rPr>
        <w:t>ed</w:t>
      </w:r>
      <w:r>
        <w:rPr>
          <w:lang w:val="en-US"/>
        </w:rPr>
        <w:t xml:space="preserve"> searchability</w:t>
      </w:r>
      <w:r w:rsidR="00191BF8">
        <w:rPr>
          <w:lang w:val="en-US"/>
        </w:rPr>
        <w:t>. For example, a search</w:t>
      </w:r>
      <w:r>
        <w:rPr>
          <w:lang w:val="en-US"/>
        </w:rPr>
        <w:t xml:space="preserve"> in the specialized database Pub</w:t>
      </w:r>
      <w:r w:rsidR="00E17D0C">
        <w:rPr>
          <w:lang w:val="en-US"/>
        </w:rPr>
        <w:t>M</w:t>
      </w:r>
      <w:r>
        <w:rPr>
          <w:lang w:val="en-US"/>
        </w:rPr>
        <w:t>ed</w:t>
      </w:r>
      <w:r w:rsidR="00191BF8">
        <w:rPr>
          <w:lang w:val="en-US"/>
        </w:rPr>
        <w:t xml:space="preserve"> for </w:t>
      </w:r>
      <w:r w:rsidRPr="00C67542">
        <w:rPr>
          <w:lang w:val="en-US"/>
        </w:rPr>
        <w:t>“</w:t>
      </w:r>
      <w:proofErr w:type="spellStart"/>
      <w:r w:rsidRPr="00C67542">
        <w:rPr>
          <w:lang w:val="en-US"/>
        </w:rPr>
        <w:t>sheeppox</w:t>
      </w:r>
      <w:proofErr w:type="spellEnd"/>
      <w:r w:rsidRPr="00C67542">
        <w:rPr>
          <w:lang w:val="en-US"/>
        </w:rPr>
        <w:t xml:space="preserve"> virus” </w:t>
      </w:r>
      <w:r>
        <w:rPr>
          <w:lang w:val="en-US"/>
        </w:rPr>
        <w:t>result</w:t>
      </w:r>
      <w:r w:rsidR="00191BF8">
        <w:rPr>
          <w:lang w:val="en-US"/>
        </w:rPr>
        <w:t>ed</w:t>
      </w:r>
      <w:r>
        <w:rPr>
          <w:lang w:val="en-US"/>
        </w:rPr>
        <w:t xml:space="preserve"> in 303 matches</w:t>
      </w:r>
      <w:r w:rsidR="00191BF8">
        <w:rPr>
          <w:lang w:val="en-US"/>
        </w:rPr>
        <w:t>,</w:t>
      </w:r>
      <w:r>
        <w:rPr>
          <w:lang w:val="en-US"/>
        </w:rPr>
        <w:t xml:space="preserve"> compared to 373 matches for </w:t>
      </w:r>
      <w:r w:rsidRPr="00C67542">
        <w:rPr>
          <w:lang w:val="en-US"/>
        </w:rPr>
        <w:t>“sheep-pox virus”</w:t>
      </w:r>
      <w:r w:rsidRPr="007300E6">
        <w:t>.</w:t>
      </w:r>
      <w:r w:rsidR="004F5402" w:rsidRPr="004F5402">
        <w:rPr>
          <w:lang w:val="en-US"/>
        </w:rPr>
        <w:t xml:space="preserve"> </w:t>
      </w:r>
      <w:r w:rsidR="00191BF8">
        <w:rPr>
          <w:lang w:val="en-US"/>
        </w:rPr>
        <w:t xml:space="preserve">Despite </w:t>
      </w:r>
      <w:r w:rsidR="00790B34">
        <w:rPr>
          <w:lang w:val="en-US"/>
        </w:rPr>
        <w:t>this difference</w:t>
      </w:r>
      <w:r w:rsidR="004F5402">
        <w:rPr>
          <w:lang w:val="en-US"/>
        </w:rPr>
        <w:t xml:space="preserve">, the expert of Canada believes that </w:t>
      </w:r>
      <w:r w:rsidR="004A01E4">
        <w:rPr>
          <w:lang w:val="en-US"/>
        </w:rPr>
        <w:t xml:space="preserve">aligning with </w:t>
      </w:r>
      <w:r w:rsidR="00790B34">
        <w:rPr>
          <w:lang w:val="en-US"/>
        </w:rPr>
        <w:t xml:space="preserve">the recommendations of the </w:t>
      </w:r>
      <w:r w:rsidR="004A01E4">
        <w:rPr>
          <w:lang w:val="en-US"/>
        </w:rPr>
        <w:t>scientific</w:t>
      </w:r>
      <w:r w:rsidR="00790B34">
        <w:rPr>
          <w:lang w:val="en-US"/>
        </w:rPr>
        <w:t xml:space="preserve"> community </w:t>
      </w:r>
      <w:r w:rsidR="004A01E4">
        <w:rPr>
          <w:lang w:val="en-US"/>
        </w:rPr>
        <w:t>would e</w:t>
      </w:r>
      <w:r w:rsidR="00790B34">
        <w:rPr>
          <w:lang w:val="en-US"/>
        </w:rPr>
        <w:t xml:space="preserve">nsure </w:t>
      </w:r>
      <w:r w:rsidR="004A01E4">
        <w:rPr>
          <w:lang w:val="en-US"/>
        </w:rPr>
        <w:t>proper classification of infectious substances</w:t>
      </w:r>
      <w:r w:rsidR="00946539">
        <w:rPr>
          <w:lang w:val="en-US"/>
        </w:rPr>
        <w:t>, and thus transporting these substances safely.</w:t>
      </w:r>
    </w:p>
    <w:p w:rsidR="004260AE" w:rsidRPr="00C67542" w:rsidRDefault="005F0984" w:rsidP="005F0984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4260AE" w:rsidRPr="00C67542">
        <w:rPr>
          <w:lang w:val="en-US"/>
        </w:rPr>
        <w:t>References</w:t>
      </w:r>
    </w:p>
    <w:p w:rsidR="004260AE" w:rsidRPr="00C67542" w:rsidRDefault="004260AE" w:rsidP="005F0984">
      <w:pPr>
        <w:pStyle w:val="SingleTxtG"/>
        <w:numPr>
          <w:ilvl w:val="0"/>
          <w:numId w:val="48"/>
        </w:numPr>
        <w:ind w:left="1701" w:hanging="567"/>
        <w:rPr>
          <w:lang w:eastAsia="de-DE"/>
        </w:rPr>
      </w:pPr>
      <w:r w:rsidRPr="00C67542">
        <w:rPr>
          <w:lang w:eastAsia="de-DE"/>
        </w:rPr>
        <w:t xml:space="preserve">Kuhn, J.H., Becker, S., </w:t>
      </w:r>
      <w:proofErr w:type="spellStart"/>
      <w:r w:rsidRPr="00C67542">
        <w:rPr>
          <w:lang w:eastAsia="de-DE"/>
        </w:rPr>
        <w:t>Ebihara</w:t>
      </w:r>
      <w:proofErr w:type="spellEnd"/>
      <w:r w:rsidRPr="00C67542">
        <w:rPr>
          <w:lang w:eastAsia="de-DE"/>
        </w:rPr>
        <w:t xml:space="preserve">, H., </w:t>
      </w:r>
      <w:proofErr w:type="spellStart"/>
      <w:r w:rsidRPr="00C67542">
        <w:rPr>
          <w:lang w:eastAsia="de-DE"/>
        </w:rPr>
        <w:t>Geisbert</w:t>
      </w:r>
      <w:proofErr w:type="spellEnd"/>
      <w:r w:rsidRPr="00C67542">
        <w:rPr>
          <w:lang w:eastAsia="de-DE"/>
        </w:rPr>
        <w:t xml:space="preserve">, T.W., Johnson, K.M, </w:t>
      </w:r>
      <w:proofErr w:type="spellStart"/>
      <w:r w:rsidRPr="00C67542">
        <w:rPr>
          <w:lang w:eastAsia="de-DE"/>
        </w:rPr>
        <w:t>Kawaoka</w:t>
      </w:r>
      <w:proofErr w:type="spellEnd"/>
      <w:r w:rsidRPr="00C67542">
        <w:rPr>
          <w:lang w:eastAsia="de-DE"/>
        </w:rPr>
        <w:t xml:space="preserve">, Y., Lipkin, W.I., </w:t>
      </w:r>
      <w:proofErr w:type="spellStart"/>
      <w:r w:rsidRPr="00C67542">
        <w:rPr>
          <w:lang w:eastAsia="de-DE"/>
        </w:rPr>
        <w:t>Negredo</w:t>
      </w:r>
      <w:proofErr w:type="spellEnd"/>
      <w:r w:rsidRPr="00C67542">
        <w:rPr>
          <w:lang w:eastAsia="de-DE"/>
        </w:rPr>
        <w:t xml:space="preserve">, A.I., </w:t>
      </w:r>
      <w:proofErr w:type="spellStart"/>
      <w:r w:rsidRPr="00C67542">
        <w:rPr>
          <w:lang w:eastAsia="de-DE"/>
        </w:rPr>
        <w:t>Netesov</w:t>
      </w:r>
      <w:proofErr w:type="spellEnd"/>
      <w:r w:rsidRPr="00C67542">
        <w:rPr>
          <w:lang w:eastAsia="de-DE"/>
        </w:rPr>
        <w:t xml:space="preserve">, S.V., Nichol, S.T., Palacios, G., Peters, C.J., Tenorio, A., </w:t>
      </w:r>
      <w:proofErr w:type="spellStart"/>
      <w:r w:rsidRPr="00C67542">
        <w:rPr>
          <w:lang w:eastAsia="de-DE"/>
        </w:rPr>
        <w:t>Volchkov</w:t>
      </w:r>
      <w:proofErr w:type="spellEnd"/>
      <w:r w:rsidRPr="00C67542">
        <w:rPr>
          <w:lang w:eastAsia="de-DE"/>
        </w:rPr>
        <w:t xml:space="preserve">, V.E, &amp; </w:t>
      </w:r>
      <w:proofErr w:type="spellStart"/>
      <w:r w:rsidRPr="00C67542">
        <w:rPr>
          <w:lang w:eastAsia="de-DE"/>
        </w:rPr>
        <w:t>Jahrling</w:t>
      </w:r>
      <w:proofErr w:type="spellEnd"/>
      <w:r w:rsidRPr="00C67542">
        <w:rPr>
          <w:lang w:eastAsia="de-DE"/>
        </w:rPr>
        <w:t xml:space="preserve">, P.B. (2010). Proposal for a revised taxonomy of the family </w:t>
      </w:r>
      <w:r w:rsidRPr="00C67542">
        <w:rPr>
          <w:i/>
          <w:lang w:eastAsia="de-DE"/>
        </w:rPr>
        <w:t>Filoviridae</w:t>
      </w:r>
      <w:r w:rsidRPr="00C67542">
        <w:rPr>
          <w:lang w:eastAsia="de-DE"/>
        </w:rPr>
        <w:t xml:space="preserve">: classification, names of taxa and viruses, and virus abbreviations. </w:t>
      </w:r>
      <w:r w:rsidRPr="00C67542">
        <w:rPr>
          <w:i/>
          <w:lang w:eastAsia="de-DE"/>
        </w:rPr>
        <w:t>Archives of Virology</w:t>
      </w:r>
      <w:r w:rsidRPr="00C67542">
        <w:rPr>
          <w:lang w:eastAsia="de-DE"/>
        </w:rPr>
        <w:t xml:space="preserve">, </w:t>
      </w:r>
      <w:r w:rsidRPr="00C67542">
        <w:rPr>
          <w:i/>
          <w:lang w:eastAsia="de-DE"/>
        </w:rPr>
        <w:t>155</w:t>
      </w:r>
      <w:r w:rsidRPr="00C67542">
        <w:rPr>
          <w:lang w:eastAsia="de-DE"/>
        </w:rPr>
        <w:t>(12), 2083-2103.</w:t>
      </w:r>
    </w:p>
    <w:p w:rsidR="004260AE" w:rsidRPr="00C67542" w:rsidRDefault="004260AE" w:rsidP="005F0984">
      <w:pPr>
        <w:pStyle w:val="SingleTxtG"/>
        <w:numPr>
          <w:ilvl w:val="0"/>
          <w:numId w:val="48"/>
        </w:numPr>
        <w:ind w:left="1701" w:hanging="567"/>
        <w:rPr>
          <w:lang w:eastAsia="de-DE"/>
        </w:rPr>
      </w:pPr>
      <w:r w:rsidRPr="00C67542">
        <w:rPr>
          <w:lang w:eastAsia="de-DE"/>
        </w:rPr>
        <w:t xml:space="preserve">Ebola virus disease, Fact Sheet. </w:t>
      </w:r>
      <w:r w:rsidRPr="00C67542">
        <w:rPr>
          <w:i/>
          <w:lang w:eastAsia="de-DE"/>
        </w:rPr>
        <w:t>World Health Organization</w:t>
      </w:r>
      <w:r w:rsidRPr="00C67542">
        <w:rPr>
          <w:lang w:eastAsia="de-DE"/>
        </w:rPr>
        <w:t xml:space="preserve">. Retrieved on September 6, 2017 from </w:t>
      </w:r>
      <w:hyperlink r:id="rId18" w:history="1">
        <w:r w:rsidRPr="00C67542">
          <w:rPr>
            <w:rStyle w:val="Hyperlink"/>
            <w:bCs/>
            <w:lang w:eastAsia="de-DE"/>
          </w:rPr>
          <w:t>http://www.who.int/mediacentre/factsheets/fs103/en/</w:t>
        </w:r>
      </w:hyperlink>
      <w:r w:rsidRPr="00C67542">
        <w:rPr>
          <w:lang w:eastAsia="de-DE"/>
        </w:rPr>
        <w:t xml:space="preserve"> </w:t>
      </w:r>
    </w:p>
    <w:p w:rsidR="004260AE" w:rsidRPr="00C67542" w:rsidRDefault="004260AE" w:rsidP="005F0984">
      <w:pPr>
        <w:pStyle w:val="SingleTxtG"/>
        <w:numPr>
          <w:ilvl w:val="0"/>
          <w:numId w:val="48"/>
        </w:numPr>
        <w:ind w:left="1701" w:hanging="567"/>
        <w:rPr>
          <w:lang w:eastAsia="de-DE"/>
        </w:rPr>
      </w:pPr>
      <w:r w:rsidRPr="00C67542">
        <w:rPr>
          <w:lang w:eastAsia="de-DE"/>
        </w:rPr>
        <w:t xml:space="preserve">Popper, S.J., </w:t>
      </w:r>
      <w:proofErr w:type="spellStart"/>
      <w:r w:rsidRPr="00C67542">
        <w:rPr>
          <w:lang w:eastAsia="de-DE"/>
        </w:rPr>
        <w:t>Sarr</w:t>
      </w:r>
      <w:proofErr w:type="spellEnd"/>
      <w:r w:rsidRPr="00C67542">
        <w:rPr>
          <w:lang w:eastAsia="de-DE"/>
        </w:rPr>
        <w:t xml:space="preserve">, A.D., Travers, K.U, </w:t>
      </w:r>
      <w:proofErr w:type="spellStart"/>
      <w:r w:rsidRPr="00C67542">
        <w:rPr>
          <w:lang w:eastAsia="de-DE"/>
        </w:rPr>
        <w:t>Guèye-Ndiaye</w:t>
      </w:r>
      <w:proofErr w:type="spellEnd"/>
      <w:r w:rsidRPr="00C67542">
        <w:rPr>
          <w:lang w:eastAsia="de-DE"/>
        </w:rPr>
        <w:t xml:space="preserve">, A, </w:t>
      </w:r>
      <w:proofErr w:type="spellStart"/>
      <w:r w:rsidRPr="00C67542">
        <w:rPr>
          <w:lang w:eastAsia="de-DE"/>
        </w:rPr>
        <w:t>Mboup</w:t>
      </w:r>
      <w:proofErr w:type="spellEnd"/>
      <w:r w:rsidRPr="00C67542">
        <w:rPr>
          <w:lang w:eastAsia="de-DE"/>
        </w:rPr>
        <w:t xml:space="preserve">, S., Essex, M.E., &amp; </w:t>
      </w:r>
      <w:proofErr w:type="spellStart"/>
      <w:r w:rsidRPr="00C67542">
        <w:rPr>
          <w:lang w:eastAsia="de-DE"/>
        </w:rPr>
        <w:t>Kanki</w:t>
      </w:r>
      <w:proofErr w:type="spellEnd"/>
      <w:r w:rsidRPr="00C67542">
        <w:rPr>
          <w:lang w:eastAsia="de-DE"/>
        </w:rPr>
        <w:t xml:space="preserve">, P.J. (1999). Lower human immunodeficiency virus (HIV) type 2 load reflects the difference in pathogenicity of HIV-1 and HIV-2. </w:t>
      </w:r>
      <w:r w:rsidRPr="00C67542">
        <w:rPr>
          <w:i/>
          <w:lang w:eastAsia="de-DE"/>
        </w:rPr>
        <w:t>The Journal of Infectious Disease</w:t>
      </w:r>
      <w:r w:rsidRPr="00C67542">
        <w:rPr>
          <w:lang w:eastAsia="de-DE"/>
        </w:rPr>
        <w:t xml:space="preserve">, </w:t>
      </w:r>
      <w:r w:rsidRPr="00C67542">
        <w:rPr>
          <w:i/>
          <w:lang w:eastAsia="de-DE"/>
        </w:rPr>
        <w:t>180</w:t>
      </w:r>
      <w:r w:rsidRPr="00C67542">
        <w:rPr>
          <w:lang w:eastAsia="de-DE"/>
        </w:rPr>
        <w:t>, 116-21</w:t>
      </w:r>
    </w:p>
    <w:p w:rsidR="004260AE" w:rsidRDefault="004260AE" w:rsidP="005F0984">
      <w:pPr>
        <w:pStyle w:val="SingleTxtG"/>
        <w:numPr>
          <w:ilvl w:val="0"/>
          <w:numId w:val="48"/>
        </w:numPr>
        <w:ind w:left="1701" w:hanging="567"/>
        <w:rPr>
          <w:lang w:eastAsia="de-DE"/>
        </w:rPr>
      </w:pPr>
      <w:r>
        <w:rPr>
          <w:lang w:eastAsia="de-DE"/>
        </w:rPr>
        <w:t xml:space="preserve">Popper, S.J., </w:t>
      </w:r>
      <w:proofErr w:type="spellStart"/>
      <w:r>
        <w:rPr>
          <w:lang w:eastAsia="de-DE"/>
        </w:rPr>
        <w:t>Sarr</w:t>
      </w:r>
      <w:proofErr w:type="spellEnd"/>
      <w:r>
        <w:rPr>
          <w:lang w:eastAsia="de-DE"/>
        </w:rPr>
        <w:t xml:space="preserve">, A.D., Travers, K. &amp; </w:t>
      </w:r>
      <w:proofErr w:type="spellStart"/>
      <w:r>
        <w:rPr>
          <w:lang w:eastAsia="de-DE"/>
        </w:rPr>
        <w:t>Kanki</w:t>
      </w:r>
      <w:proofErr w:type="spellEnd"/>
      <w:r>
        <w:rPr>
          <w:lang w:eastAsia="de-DE"/>
        </w:rPr>
        <w:t xml:space="preserve">, P.J. (1999). Lower human immunodeficiency virus (HIV) type 2 viral load reflects the difference in pathogenicity of HIV-1 and HIV-2. </w:t>
      </w:r>
      <w:r w:rsidRPr="00A66F90">
        <w:rPr>
          <w:i/>
          <w:lang w:eastAsia="de-DE"/>
        </w:rPr>
        <w:t>The Journal of Infectious Disease</w:t>
      </w:r>
      <w:r w:rsidRPr="00A66F90">
        <w:rPr>
          <w:lang w:eastAsia="de-DE"/>
        </w:rPr>
        <w:t xml:space="preserve">, </w:t>
      </w:r>
      <w:r w:rsidRPr="00A66F90">
        <w:rPr>
          <w:i/>
          <w:lang w:eastAsia="de-DE"/>
        </w:rPr>
        <w:t>180</w:t>
      </w:r>
      <w:r w:rsidRPr="00A66F90">
        <w:rPr>
          <w:lang w:eastAsia="de-DE"/>
        </w:rPr>
        <w:t>, 1</w:t>
      </w:r>
      <w:r>
        <w:rPr>
          <w:lang w:eastAsia="de-DE"/>
        </w:rPr>
        <w:t>1</w:t>
      </w:r>
      <w:r w:rsidRPr="00A66F90">
        <w:rPr>
          <w:lang w:eastAsia="de-DE"/>
        </w:rPr>
        <w:t>16-21</w:t>
      </w:r>
    </w:p>
    <w:p w:rsidR="004260AE" w:rsidRDefault="004260AE" w:rsidP="005F0984">
      <w:pPr>
        <w:pStyle w:val="SingleTxtG"/>
        <w:numPr>
          <w:ilvl w:val="0"/>
          <w:numId w:val="48"/>
        </w:numPr>
        <w:ind w:left="1701" w:hanging="567"/>
        <w:rPr>
          <w:lang w:eastAsia="de-DE"/>
        </w:rPr>
      </w:pPr>
      <w:proofErr w:type="spellStart"/>
      <w:r>
        <w:rPr>
          <w:lang w:eastAsia="de-DE"/>
        </w:rPr>
        <w:t>Ingole</w:t>
      </w:r>
      <w:proofErr w:type="spellEnd"/>
      <w:r>
        <w:rPr>
          <w:lang w:eastAsia="de-DE"/>
        </w:rPr>
        <w:t xml:space="preserve">, N.A., </w:t>
      </w:r>
      <w:proofErr w:type="spellStart"/>
      <w:r>
        <w:rPr>
          <w:lang w:eastAsia="de-DE"/>
        </w:rPr>
        <w:t>Sarkate</w:t>
      </w:r>
      <w:proofErr w:type="spellEnd"/>
      <w:r>
        <w:rPr>
          <w:lang w:eastAsia="de-DE"/>
        </w:rPr>
        <w:t xml:space="preserve">, P.P., </w:t>
      </w:r>
      <w:proofErr w:type="spellStart"/>
      <w:r>
        <w:rPr>
          <w:lang w:eastAsia="de-DE"/>
        </w:rPr>
        <w:t>Paranjpe</w:t>
      </w:r>
      <w:proofErr w:type="spellEnd"/>
      <w:r>
        <w:rPr>
          <w:lang w:eastAsia="de-DE"/>
        </w:rPr>
        <w:t xml:space="preserve">, S.M., Shinde, S.D., Sujata, S.L, &amp; Mehta, P.R. (2013). HIV-2 Infection: Where are we today? </w:t>
      </w:r>
      <w:r w:rsidRPr="00C67542">
        <w:rPr>
          <w:i/>
          <w:lang w:eastAsia="de-DE"/>
        </w:rPr>
        <w:t>Journal of Global Infectious Diseases, 5</w:t>
      </w:r>
      <w:r>
        <w:rPr>
          <w:lang w:eastAsia="de-DE"/>
        </w:rPr>
        <w:t>(3), 110-113</w:t>
      </w:r>
    </w:p>
    <w:p w:rsidR="004260AE" w:rsidRDefault="004260AE" w:rsidP="005F0984">
      <w:pPr>
        <w:pStyle w:val="SingleTxtG"/>
        <w:numPr>
          <w:ilvl w:val="0"/>
          <w:numId w:val="48"/>
        </w:numPr>
        <w:ind w:left="1701" w:hanging="567"/>
        <w:rPr>
          <w:lang w:eastAsia="de-DE"/>
        </w:rPr>
      </w:pPr>
      <w:r>
        <w:rPr>
          <w:lang w:eastAsia="de-DE"/>
        </w:rPr>
        <w:t>Campbell-</w:t>
      </w:r>
      <w:proofErr w:type="spellStart"/>
      <w:r>
        <w:rPr>
          <w:lang w:eastAsia="de-DE"/>
        </w:rPr>
        <w:t>Yesufu</w:t>
      </w:r>
      <w:proofErr w:type="spellEnd"/>
      <w:r>
        <w:rPr>
          <w:lang w:eastAsia="de-DE"/>
        </w:rPr>
        <w:t xml:space="preserve">, O.T, &amp; Gandhi, R.T (2011). Update on Human </w:t>
      </w:r>
      <w:proofErr w:type="spellStart"/>
      <w:r>
        <w:rPr>
          <w:lang w:eastAsia="de-DE"/>
        </w:rPr>
        <w:t>Immunodefiency</w:t>
      </w:r>
      <w:proofErr w:type="spellEnd"/>
      <w:r>
        <w:rPr>
          <w:lang w:eastAsia="de-DE"/>
        </w:rPr>
        <w:t xml:space="preserve"> Virus (HIV-2) Infection. </w:t>
      </w:r>
      <w:r w:rsidRPr="00C67542">
        <w:rPr>
          <w:i/>
          <w:lang w:eastAsia="de-DE"/>
        </w:rPr>
        <w:t>Clinical Infectious Diseases, 52</w:t>
      </w:r>
      <w:r>
        <w:rPr>
          <w:lang w:eastAsia="de-DE"/>
        </w:rPr>
        <w:t>(6), 780-78</w:t>
      </w:r>
    </w:p>
    <w:p w:rsidR="004260AE" w:rsidRPr="00C67542" w:rsidRDefault="004260AE" w:rsidP="005F0984">
      <w:pPr>
        <w:pStyle w:val="SingleTxtG"/>
        <w:numPr>
          <w:ilvl w:val="0"/>
          <w:numId w:val="48"/>
        </w:numPr>
        <w:ind w:left="1701" w:hanging="567"/>
        <w:rPr>
          <w:lang w:eastAsia="de-DE"/>
        </w:rPr>
      </w:pPr>
      <w:proofErr w:type="spellStart"/>
      <w:r w:rsidRPr="00C67542">
        <w:rPr>
          <w:lang w:eastAsia="de-DE"/>
        </w:rPr>
        <w:t>Buchmeier</w:t>
      </w:r>
      <w:proofErr w:type="spellEnd"/>
      <w:r w:rsidRPr="00C67542">
        <w:rPr>
          <w:lang w:eastAsia="de-DE"/>
        </w:rPr>
        <w:t xml:space="preserve">, M.J., </w:t>
      </w:r>
      <w:proofErr w:type="spellStart"/>
      <w:r w:rsidRPr="00C67542">
        <w:rPr>
          <w:lang w:eastAsia="de-DE"/>
        </w:rPr>
        <w:t>Charrel</w:t>
      </w:r>
      <w:proofErr w:type="spellEnd"/>
      <w:r w:rsidRPr="00C67542">
        <w:rPr>
          <w:lang w:eastAsia="de-DE"/>
        </w:rPr>
        <w:t xml:space="preserve">, R., Clegg, C.S., de la Torre, J.C., </w:t>
      </w:r>
      <w:proofErr w:type="spellStart"/>
      <w:r w:rsidRPr="00C67542">
        <w:rPr>
          <w:lang w:eastAsia="de-DE"/>
        </w:rPr>
        <w:t>Emonet</w:t>
      </w:r>
      <w:proofErr w:type="spellEnd"/>
      <w:r w:rsidRPr="00C67542">
        <w:rPr>
          <w:lang w:eastAsia="de-DE"/>
        </w:rPr>
        <w:t xml:space="preserve">, S., Gonzalez, J.P., Kuhn, J.H., </w:t>
      </w:r>
      <w:proofErr w:type="spellStart"/>
      <w:r w:rsidRPr="00C67542">
        <w:rPr>
          <w:lang w:eastAsia="de-DE"/>
        </w:rPr>
        <w:t>Lukashevich</w:t>
      </w:r>
      <w:proofErr w:type="spellEnd"/>
      <w:r w:rsidRPr="00C67542">
        <w:rPr>
          <w:lang w:eastAsia="de-DE"/>
        </w:rPr>
        <w:t xml:space="preserve">, I.S., Peters, C.J., </w:t>
      </w:r>
      <w:proofErr w:type="spellStart"/>
      <w:r w:rsidRPr="00C67542">
        <w:rPr>
          <w:lang w:eastAsia="de-DE"/>
        </w:rPr>
        <w:t>Radoshitzky</w:t>
      </w:r>
      <w:proofErr w:type="spellEnd"/>
      <w:r w:rsidRPr="00C67542">
        <w:rPr>
          <w:lang w:eastAsia="de-DE"/>
        </w:rPr>
        <w:t xml:space="preserve">, S.R., Romanowski, V., &amp; </w:t>
      </w:r>
      <w:proofErr w:type="spellStart"/>
      <w:r w:rsidRPr="00C67542">
        <w:rPr>
          <w:lang w:eastAsia="de-DE"/>
        </w:rPr>
        <w:t>Salvato</w:t>
      </w:r>
      <w:proofErr w:type="spellEnd"/>
      <w:r w:rsidRPr="00C67542">
        <w:rPr>
          <w:lang w:eastAsia="de-DE"/>
        </w:rPr>
        <w:t xml:space="preserve">, M.S. (2014). International Committee on the </w:t>
      </w:r>
      <w:proofErr w:type="spellStart"/>
      <w:r w:rsidRPr="00C67542">
        <w:rPr>
          <w:lang w:eastAsia="de-DE"/>
        </w:rPr>
        <w:t>Taxonomoy</w:t>
      </w:r>
      <w:proofErr w:type="spellEnd"/>
      <w:r w:rsidRPr="00C67542">
        <w:rPr>
          <w:lang w:eastAsia="de-DE"/>
        </w:rPr>
        <w:t xml:space="preserve"> of Viruses, ICTV-EC or Study Group comments and response of the proposer.</w:t>
      </w:r>
    </w:p>
    <w:p w:rsidR="00304820" w:rsidRDefault="00304820">
      <w:pPr>
        <w:suppressAutoHyphens w:val="0"/>
        <w:spacing w:line="240" w:lineRule="auto"/>
        <w:rPr>
          <w:lang w:eastAsia="de-DE"/>
        </w:rPr>
      </w:pPr>
      <w:r>
        <w:rPr>
          <w:lang w:eastAsia="de-DE"/>
        </w:rPr>
        <w:br w:type="page"/>
      </w:r>
    </w:p>
    <w:p w:rsidR="004260AE" w:rsidRDefault="005F0984" w:rsidP="005F0984">
      <w:pPr>
        <w:pStyle w:val="SingleTxtG"/>
        <w:numPr>
          <w:ilvl w:val="0"/>
          <w:numId w:val="48"/>
        </w:numPr>
        <w:rPr>
          <w:lang w:eastAsia="de-DE"/>
        </w:rPr>
      </w:pPr>
      <w:r>
        <w:rPr>
          <w:lang w:eastAsia="de-DE"/>
        </w:rPr>
        <w:lastRenderedPageBreak/>
        <w:t>V</w:t>
      </w:r>
      <w:r w:rsidR="004260AE" w:rsidRPr="00C67542">
        <w:rPr>
          <w:lang w:eastAsia="de-DE"/>
        </w:rPr>
        <w:t xml:space="preserve">an </w:t>
      </w:r>
      <w:proofErr w:type="spellStart"/>
      <w:r w:rsidR="004260AE" w:rsidRPr="00C67542">
        <w:rPr>
          <w:lang w:eastAsia="de-DE"/>
        </w:rPr>
        <w:t>Regenmortel</w:t>
      </w:r>
      <w:proofErr w:type="spellEnd"/>
      <w:r w:rsidR="004260AE" w:rsidRPr="00C67542">
        <w:rPr>
          <w:lang w:eastAsia="de-DE"/>
        </w:rPr>
        <w:t xml:space="preserve">, M.H.V., Burke, D.S., </w:t>
      </w:r>
      <w:proofErr w:type="spellStart"/>
      <w:r w:rsidR="004260AE" w:rsidRPr="00C67542">
        <w:rPr>
          <w:lang w:eastAsia="de-DE"/>
        </w:rPr>
        <w:t>Calishe</w:t>
      </w:r>
      <w:proofErr w:type="spellEnd"/>
      <w:r w:rsidR="004260AE" w:rsidRPr="00C67542">
        <w:rPr>
          <w:lang w:eastAsia="de-DE"/>
        </w:rPr>
        <w:t xml:space="preserve">, C.H., </w:t>
      </w:r>
      <w:proofErr w:type="spellStart"/>
      <w:r w:rsidR="004260AE" w:rsidRPr="00C67542">
        <w:rPr>
          <w:lang w:eastAsia="de-DE"/>
        </w:rPr>
        <w:t>Dietzgen</w:t>
      </w:r>
      <w:proofErr w:type="spellEnd"/>
      <w:r w:rsidR="004260AE" w:rsidRPr="00C67542">
        <w:rPr>
          <w:lang w:eastAsia="de-DE"/>
        </w:rPr>
        <w:t xml:space="preserve">, R.G., </w:t>
      </w:r>
      <w:proofErr w:type="spellStart"/>
      <w:r w:rsidR="004260AE" w:rsidRPr="00C67542">
        <w:rPr>
          <w:lang w:eastAsia="de-DE"/>
        </w:rPr>
        <w:t>Fauquet</w:t>
      </w:r>
      <w:proofErr w:type="spellEnd"/>
      <w:r w:rsidR="004260AE" w:rsidRPr="00C67542">
        <w:rPr>
          <w:lang w:eastAsia="de-DE"/>
        </w:rPr>
        <w:t xml:space="preserve">, C.M., </w:t>
      </w:r>
      <w:proofErr w:type="spellStart"/>
      <w:r w:rsidR="004260AE" w:rsidRPr="00C67542">
        <w:rPr>
          <w:lang w:eastAsia="de-DE"/>
        </w:rPr>
        <w:t>Ghabrial</w:t>
      </w:r>
      <w:proofErr w:type="spellEnd"/>
      <w:r w:rsidR="004260AE" w:rsidRPr="00C67542">
        <w:rPr>
          <w:lang w:eastAsia="de-DE"/>
        </w:rPr>
        <w:t xml:space="preserve">, S.A., </w:t>
      </w:r>
      <w:proofErr w:type="spellStart"/>
      <w:r w:rsidR="004260AE" w:rsidRPr="00C67542">
        <w:rPr>
          <w:lang w:eastAsia="de-DE"/>
        </w:rPr>
        <w:t>Jahrling</w:t>
      </w:r>
      <w:proofErr w:type="spellEnd"/>
      <w:r w:rsidR="004260AE" w:rsidRPr="00C67542">
        <w:rPr>
          <w:lang w:eastAsia="de-DE"/>
        </w:rPr>
        <w:t xml:space="preserve">, P.B., Johnson, K.M., Holbrook, M.R., </w:t>
      </w:r>
      <w:proofErr w:type="spellStart"/>
      <w:r w:rsidR="004260AE" w:rsidRPr="00C67542">
        <w:rPr>
          <w:lang w:eastAsia="de-DE"/>
        </w:rPr>
        <w:t>Horzinek</w:t>
      </w:r>
      <w:proofErr w:type="spellEnd"/>
      <w:r w:rsidR="004260AE" w:rsidRPr="00C67542">
        <w:rPr>
          <w:lang w:eastAsia="de-DE"/>
        </w:rPr>
        <w:t xml:space="preserve">, M.C., </w:t>
      </w:r>
      <w:proofErr w:type="spellStart"/>
      <w:r w:rsidR="004260AE" w:rsidRPr="00C67542">
        <w:rPr>
          <w:lang w:eastAsia="de-DE"/>
        </w:rPr>
        <w:t>Keil</w:t>
      </w:r>
      <w:proofErr w:type="spellEnd"/>
      <w:r w:rsidR="004260AE" w:rsidRPr="00C67542">
        <w:rPr>
          <w:lang w:eastAsia="de-DE"/>
        </w:rPr>
        <w:t xml:space="preserve">, G.M., Kuhn, J.H., </w:t>
      </w:r>
      <w:proofErr w:type="spellStart"/>
      <w:r w:rsidR="004260AE" w:rsidRPr="00C67542">
        <w:rPr>
          <w:lang w:eastAsia="de-DE"/>
        </w:rPr>
        <w:t>Mahy</w:t>
      </w:r>
      <w:proofErr w:type="spellEnd"/>
      <w:r w:rsidR="004260AE" w:rsidRPr="00C67542">
        <w:rPr>
          <w:lang w:eastAsia="de-DE"/>
        </w:rPr>
        <w:t xml:space="preserve">, B.W.J., </w:t>
      </w:r>
      <w:proofErr w:type="spellStart"/>
      <w:r w:rsidR="004260AE" w:rsidRPr="00C67542">
        <w:rPr>
          <w:lang w:eastAsia="de-DE"/>
        </w:rPr>
        <w:t>Martelli</w:t>
      </w:r>
      <w:proofErr w:type="spellEnd"/>
      <w:r w:rsidR="004260AE" w:rsidRPr="00C67542">
        <w:rPr>
          <w:lang w:eastAsia="de-DE"/>
        </w:rPr>
        <w:t xml:space="preserve">, G.P., Pringle, C., </w:t>
      </w:r>
      <w:proofErr w:type="spellStart"/>
      <w:r w:rsidR="004260AE" w:rsidRPr="00C67542">
        <w:rPr>
          <w:lang w:eastAsia="de-DE"/>
        </w:rPr>
        <w:t>Rybicki</w:t>
      </w:r>
      <w:proofErr w:type="spellEnd"/>
      <w:r w:rsidR="004260AE" w:rsidRPr="00C67542">
        <w:rPr>
          <w:lang w:eastAsia="de-DE"/>
        </w:rPr>
        <w:t xml:space="preserve">, E.P., </w:t>
      </w:r>
      <w:proofErr w:type="spellStart"/>
      <w:r w:rsidR="004260AE" w:rsidRPr="00C67542">
        <w:rPr>
          <w:lang w:eastAsia="de-DE"/>
        </w:rPr>
        <w:t>Skern</w:t>
      </w:r>
      <w:proofErr w:type="spellEnd"/>
      <w:r w:rsidR="004260AE" w:rsidRPr="00C67542">
        <w:rPr>
          <w:lang w:eastAsia="de-DE"/>
        </w:rPr>
        <w:t xml:space="preserve">, T., </w:t>
      </w:r>
      <w:proofErr w:type="spellStart"/>
      <w:r w:rsidR="004260AE" w:rsidRPr="00C67542">
        <w:rPr>
          <w:lang w:eastAsia="de-DE"/>
        </w:rPr>
        <w:t>Tesh</w:t>
      </w:r>
      <w:proofErr w:type="spellEnd"/>
      <w:r w:rsidR="004260AE" w:rsidRPr="00C67542">
        <w:rPr>
          <w:lang w:eastAsia="de-DE"/>
        </w:rPr>
        <w:t xml:space="preserve">, R.B., Wahl- Jensen, V., Walker, P.J., &amp; Weaver, S.C. (2010). A proposal to change existing virus species names to non-Latinized binomials. </w:t>
      </w:r>
      <w:r w:rsidR="004260AE" w:rsidRPr="00C67542">
        <w:rPr>
          <w:i/>
          <w:lang w:eastAsia="de-DE"/>
        </w:rPr>
        <w:t>Archives of Virology</w:t>
      </w:r>
      <w:r w:rsidR="004260AE" w:rsidRPr="00C67542">
        <w:rPr>
          <w:lang w:eastAsia="de-DE"/>
        </w:rPr>
        <w:t xml:space="preserve">, </w:t>
      </w:r>
      <w:r w:rsidR="004260AE" w:rsidRPr="00C67542">
        <w:rPr>
          <w:i/>
          <w:lang w:eastAsia="de-DE"/>
        </w:rPr>
        <w:t>155</w:t>
      </w:r>
      <w:r w:rsidR="004260AE" w:rsidRPr="00C67542">
        <w:rPr>
          <w:lang w:eastAsia="de-DE"/>
        </w:rPr>
        <w:t>, 1909-1919.</w:t>
      </w:r>
    </w:p>
    <w:p w:rsidR="005F0984" w:rsidRPr="005F0984" w:rsidRDefault="005F0984" w:rsidP="005F0984">
      <w:pPr>
        <w:pStyle w:val="SingleTxtG"/>
        <w:spacing w:before="240" w:after="0"/>
        <w:jc w:val="center"/>
        <w:rPr>
          <w:u w:val="single"/>
          <w:lang w:eastAsia="de-DE"/>
        </w:rPr>
      </w:pPr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</w:p>
    <w:p w:rsidR="005F0984" w:rsidRDefault="005F0984" w:rsidP="005F0984">
      <w:pPr>
        <w:pStyle w:val="SingleTxtG"/>
        <w:rPr>
          <w:lang w:eastAsia="de-DE"/>
        </w:rPr>
      </w:pPr>
    </w:p>
    <w:p w:rsidR="005F0984" w:rsidRPr="000F0309" w:rsidRDefault="005F0984" w:rsidP="005F0984">
      <w:pPr>
        <w:pStyle w:val="SingleTxtG"/>
        <w:rPr>
          <w:lang w:eastAsia="de-DE"/>
        </w:rPr>
      </w:pPr>
    </w:p>
    <w:sectPr w:rsidR="005F0984" w:rsidRPr="000F0309" w:rsidSect="009D3E5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notePr>
        <w:numFmt w:val="chicago"/>
        <w:numRestart w:val="eachSect"/>
      </w:footnotePr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1A2" w:rsidRDefault="00B701A2"/>
  </w:endnote>
  <w:endnote w:type="continuationSeparator" w:id="0">
    <w:p w:rsidR="00B701A2" w:rsidRDefault="00B701A2"/>
  </w:endnote>
  <w:endnote w:type="continuationNotice" w:id="1">
    <w:p w:rsidR="00B701A2" w:rsidRDefault="00B70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1A2" w:rsidRPr="006D12B1" w:rsidRDefault="00B701A2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006452">
      <w:rPr>
        <w:b/>
        <w:noProof/>
        <w:sz w:val="18"/>
      </w:rPr>
      <w:t>4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1A2" w:rsidRPr="006D12B1" w:rsidRDefault="00B701A2" w:rsidP="006D12B1">
    <w:pPr>
      <w:pStyle w:val="Footer"/>
      <w:tabs>
        <w:tab w:val="right" w:pos="9638"/>
      </w:tabs>
      <w:rPr>
        <w:b/>
        <w:sz w:val="18"/>
      </w:rPr>
    </w:pPr>
    <w:r>
      <w:tab/>
    </w: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006452">
      <w:rPr>
        <w:b/>
        <w:noProof/>
        <w:sz w:val="18"/>
      </w:rPr>
      <w:t>5</w:t>
    </w:r>
    <w:r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1A2" w:rsidRPr="000B175B" w:rsidRDefault="00B701A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701A2" w:rsidRPr="00FC68B7" w:rsidRDefault="00B701A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701A2" w:rsidRDefault="00B701A2"/>
  </w:footnote>
  <w:footnote w:id="2">
    <w:p w:rsidR="00B701A2" w:rsidRPr="00831BD4" w:rsidRDefault="00B701A2" w:rsidP="00831BD4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DB63BF">
        <w:t xml:space="preserve">In accordance with the programme of work of the </w:t>
      </w:r>
      <w:r>
        <w:t>Sub-Committee for 2017–2018</w:t>
      </w:r>
      <w:r w:rsidRPr="00DB63BF">
        <w:t xml:space="preserve"> approved by the Committee at its </w:t>
      </w:r>
      <w:r>
        <w:t>eighth session (see ST/SG/AC.10/C.3/100, paragraph 98 and ST/SG/AC.10/44, para. 14</w:t>
      </w:r>
      <w:r w:rsidRPr="00DB63BF">
        <w:t>).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1A2" w:rsidRPr="006D12B1" w:rsidRDefault="00B701A2">
    <w:pPr>
      <w:pStyle w:val="Header"/>
    </w:pPr>
    <w:r w:rsidRPr="006F750F">
      <w:t>ST/SG/AC.10/C.3/2018/</w:t>
    </w:r>
    <w:r>
      <w:t>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1A2" w:rsidRPr="006D12B1" w:rsidRDefault="00B701A2" w:rsidP="006D12B1">
    <w:pPr>
      <w:pStyle w:val="Header"/>
      <w:jc w:val="right"/>
    </w:pPr>
    <w:r w:rsidRPr="006F750F">
      <w:t>ST/SG/AC.10/C.3/2018/</w:t>
    </w:r>
    <w:r>
      <w:t>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1A2" w:rsidRDefault="00B701A2" w:rsidP="00AC1D2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8CE"/>
    <w:multiLevelType w:val="hybridMultilevel"/>
    <w:tmpl w:val="D8AAA73C"/>
    <w:lvl w:ilvl="0" w:tplc="0409000F">
      <w:start w:val="1"/>
      <w:numFmt w:val="decimal"/>
      <w:lvlText w:val="%1."/>
      <w:lvlJc w:val="left"/>
      <w:pPr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11" w15:restartNumberingAfterBreak="0">
    <w:nsid w:val="05EA7F56"/>
    <w:multiLevelType w:val="hybridMultilevel"/>
    <w:tmpl w:val="77AA4E18"/>
    <w:lvl w:ilvl="0" w:tplc="02A6D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8B07BEF"/>
    <w:multiLevelType w:val="hybridMultilevel"/>
    <w:tmpl w:val="D346B722"/>
    <w:lvl w:ilvl="0" w:tplc="685899AE">
      <w:start w:val="1"/>
      <w:numFmt w:val="lowerRoman"/>
      <w:lvlText w:val="(%1)"/>
      <w:lvlJc w:val="left"/>
      <w:pPr>
        <w:tabs>
          <w:tab w:val="num" w:pos="2101"/>
        </w:tabs>
        <w:ind w:left="2101" w:hanging="5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CE03AD"/>
    <w:multiLevelType w:val="hybridMultilevel"/>
    <w:tmpl w:val="63D8ED2E"/>
    <w:lvl w:ilvl="0" w:tplc="0409000F">
      <w:start w:val="1"/>
      <w:numFmt w:val="decimal"/>
      <w:lvlText w:val="%1."/>
      <w:lvlJc w:val="left"/>
      <w:pPr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15" w15:restartNumberingAfterBreak="0">
    <w:nsid w:val="0BA31739"/>
    <w:multiLevelType w:val="hybridMultilevel"/>
    <w:tmpl w:val="1DF81B96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0DAF322C"/>
    <w:multiLevelType w:val="hybridMultilevel"/>
    <w:tmpl w:val="5FA253FA"/>
    <w:lvl w:ilvl="0" w:tplc="1009000F">
      <w:start w:val="1"/>
      <w:numFmt w:val="decimal"/>
      <w:lvlText w:val="%1."/>
      <w:lvlJc w:val="left"/>
      <w:pPr>
        <w:ind w:left="1498" w:hanging="360"/>
      </w:pPr>
    </w:lvl>
    <w:lvl w:ilvl="1" w:tplc="10090019" w:tentative="1">
      <w:start w:val="1"/>
      <w:numFmt w:val="lowerLetter"/>
      <w:lvlText w:val="%2."/>
      <w:lvlJc w:val="left"/>
      <w:pPr>
        <w:ind w:left="2218" w:hanging="360"/>
      </w:pPr>
    </w:lvl>
    <w:lvl w:ilvl="2" w:tplc="1009001B" w:tentative="1">
      <w:start w:val="1"/>
      <w:numFmt w:val="lowerRoman"/>
      <w:lvlText w:val="%3."/>
      <w:lvlJc w:val="right"/>
      <w:pPr>
        <w:ind w:left="2938" w:hanging="180"/>
      </w:pPr>
    </w:lvl>
    <w:lvl w:ilvl="3" w:tplc="1009000F" w:tentative="1">
      <w:start w:val="1"/>
      <w:numFmt w:val="decimal"/>
      <w:lvlText w:val="%4."/>
      <w:lvlJc w:val="left"/>
      <w:pPr>
        <w:ind w:left="3658" w:hanging="360"/>
      </w:pPr>
    </w:lvl>
    <w:lvl w:ilvl="4" w:tplc="10090019" w:tentative="1">
      <w:start w:val="1"/>
      <w:numFmt w:val="lowerLetter"/>
      <w:lvlText w:val="%5."/>
      <w:lvlJc w:val="left"/>
      <w:pPr>
        <w:ind w:left="4378" w:hanging="360"/>
      </w:pPr>
    </w:lvl>
    <w:lvl w:ilvl="5" w:tplc="1009001B" w:tentative="1">
      <w:start w:val="1"/>
      <w:numFmt w:val="lowerRoman"/>
      <w:lvlText w:val="%6."/>
      <w:lvlJc w:val="right"/>
      <w:pPr>
        <w:ind w:left="5098" w:hanging="180"/>
      </w:pPr>
    </w:lvl>
    <w:lvl w:ilvl="6" w:tplc="1009000F" w:tentative="1">
      <w:start w:val="1"/>
      <w:numFmt w:val="decimal"/>
      <w:lvlText w:val="%7."/>
      <w:lvlJc w:val="left"/>
      <w:pPr>
        <w:ind w:left="5818" w:hanging="360"/>
      </w:pPr>
    </w:lvl>
    <w:lvl w:ilvl="7" w:tplc="10090019" w:tentative="1">
      <w:start w:val="1"/>
      <w:numFmt w:val="lowerLetter"/>
      <w:lvlText w:val="%8."/>
      <w:lvlJc w:val="left"/>
      <w:pPr>
        <w:ind w:left="6538" w:hanging="360"/>
      </w:pPr>
    </w:lvl>
    <w:lvl w:ilvl="8" w:tplc="10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7" w15:restartNumberingAfterBreak="0">
    <w:nsid w:val="0E0B653C"/>
    <w:multiLevelType w:val="hybridMultilevel"/>
    <w:tmpl w:val="0BDC776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05C4807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1C1E7478"/>
    <w:multiLevelType w:val="hybridMultilevel"/>
    <w:tmpl w:val="C9BE0CBC"/>
    <w:lvl w:ilvl="0" w:tplc="0409000F">
      <w:start w:val="1"/>
      <w:numFmt w:val="decimal"/>
      <w:lvlText w:val="%1."/>
      <w:lvlJc w:val="lef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2" w15:restartNumberingAfterBreak="0">
    <w:nsid w:val="1E3E67C9"/>
    <w:multiLevelType w:val="hybridMultilevel"/>
    <w:tmpl w:val="8C949C18"/>
    <w:lvl w:ilvl="0" w:tplc="0DAE1E9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6A42567"/>
    <w:multiLevelType w:val="hybridMultilevel"/>
    <w:tmpl w:val="3F283B44"/>
    <w:lvl w:ilvl="0" w:tplc="1E366AE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0EF056A"/>
    <w:multiLevelType w:val="hybridMultilevel"/>
    <w:tmpl w:val="DFFAFC9A"/>
    <w:lvl w:ilvl="0" w:tplc="BD0C2B5A">
      <w:start w:val="4"/>
      <w:numFmt w:val="decimal"/>
      <w:lvlText w:val="%1."/>
      <w:lvlJc w:val="left"/>
      <w:pPr>
        <w:ind w:left="1122" w:hanging="555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44ABA"/>
    <w:multiLevelType w:val="hybridMultilevel"/>
    <w:tmpl w:val="99107404"/>
    <w:lvl w:ilvl="0" w:tplc="2FB80CC6">
      <w:start w:val="1"/>
      <w:numFmt w:val="decimal"/>
      <w:lvlText w:val="%1."/>
      <w:lvlJc w:val="left"/>
      <w:pPr>
        <w:ind w:left="1122" w:hanging="555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336E4130"/>
    <w:multiLevelType w:val="hybridMultilevel"/>
    <w:tmpl w:val="2FBC83D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8763329"/>
    <w:multiLevelType w:val="hybridMultilevel"/>
    <w:tmpl w:val="B374F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D21A36"/>
    <w:multiLevelType w:val="hybridMultilevel"/>
    <w:tmpl w:val="D548D330"/>
    <w:lvl w:ilvl="0" w:tplc="5B7C3F32">
      <w:start w:val="1"/>
      <w:numFmt w:val="decimal"/>
      <w:lvlText w:val="%1."/>
      <w:lvlJc w:val="left"/>
      <w:pPr>
        <w:ind w:left="1122" w:hanging="555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B0A8A"/>
    <w:multiLevelType w:val="hybridMultilevel"/>
    <w:tmpl w:val="2FB20E08"/>
    <w:lvl w:ilvl="0" w:tplc="90B01A1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1D1ADF"/>
    <w:multiLevelType w:val="hybridMultilevel"/>
    <w:tmpl w:val="394EC20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4337676D"/>
    <w:multiLevelType w:val="hybridMultilevel"/>
    <w:tmpl w:val="E39C8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204CA8"/>
    <w:multiLevelType w:val="hybridMultilevel"/>
    <w:tmpl w:val="991071B4"/>
    <w:lvl w:ilvl="0" w:tplc="37786E76">
      <w:start w:val="1"/>
      <w:numFmt w:val="decimal"/>
      <w:lvlText w:val="%1."/>
      <w:lvlJc w:val="left"/>
      <w:pPr>
        <w:ind w:left="1127" w:hanging="555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878" w:hanging="360"/>
      </w:pPr>
    </w:lvl>
    <w:lvl w:ilvl="2" w:tplc="0409001B">
      <w:start w:val="1"/>
      <w:numFmt w:val="lowerRoman"/>
      <w:lvlText w:val="%3."/>
      <w:lvlJc w:val="righ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318" w:hanging="360"/>
      </w:pPr>
    </w:lvl>
    <w:lvl w:ilvl="4" w:tplc="04090019" w:tentative="1">
      <w:start w:val="1"/>
      <w:numFmt w:val="lowerLetter"/>
      <w:lvlText w:val="%5."/>
      <w:lvlJc w:val="left"/>
      <w:pPr>
        <w:ind w:left="3038" w:hanging="360"/>
      </w:pPr>
    </w:lvl>
    <w:lvl w:ilvl="5" w:tplc="0409001B" w:tentative="1">
      <w:start w:val="1"/>
      <w:numFmt w:val="lowerRoman"/>
      <w:lvlText w:val="%6."/>
      <w:lvlJc w:val="right"/>
      <w:pPr>
        <w:ind w:left="3758" w:hanging="180"/>
      </w:pPr>
    </w:lvl>
    <w:lvl w:ilvl="6" w:tplc="0409000F" w:tentative="1">
      <w:start w:val="1"/>
      <w:numFmt w:val="decimal"/>
      <w:lvlText w:val="%7."/>
      <w:lvlJc w:val="left"/>
      <w:pPr>
        <w:ind w:left="4478" w:hanging="360"/>
      </w:pPr>
    </w:lvl>
    <w:lvl w:ilvl="7" w:tplc="04090019" w:tentative="1">
      <w:start w:val="1"/>
      <w:numFmt w:val="lowerLetter"/>
      <w:lvlText w:val="%8."/>
      <w:lvlJc w:val="left"/>
      <w:pPr>
        <w:ind w:left="5198" w:hanging="360"/>
      </w:pPr>
    </w:lvl>
    <w:lvl w:ilvl="8" w:tplc="0409001B" w:tentative="1">
      <w:start w:val="1"/>
      <w:numFmt w:val="lowerRoman"/>
      <w:lvlText w:val="%9."/>
      <w:lvlJc w:val="right"/>
      <w:pPr>
        <w:ind w:left="5918" w:hanging="180"/>
      </w:pPr>
    </w:lvl>
  </w:abstractNum>
  <w:abstractNum w:abstractNumId="34" w15:restartNumberingAfterBreak="0">
    <w:nsid w:val="4E001FF5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51585FC9"/>
    <w:multiLevelType w:val="hybridMultilevel"/>
    <w:tmpl w:val="02F6D73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55C10AD5"/>
    <w:multiLevelType w:val="hybridMultilevel"/>
    <w:tmpl w:val="C96A86C4"/>
    <w:lvl w:ilvl="0" w:tplc="90B01A16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 w15:restartNumberingAfterBreak="0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341DD"/>
    <w:multiLevelType w:val="hybridMultilevel"/>
    <w:tmpl w:val="E7A06FA0"/>
    <w:lvl w:ilvl="0" w:tplc="0409000F">
      <w:start w:val="1"/>
      <w:numFmt w:val="decimal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1" w15:restartNumberingAfterBreak="0">
    <w:nsid w:val="6F0019B9"/>
    <w:multiLevelType w:val="hybridMultilevel"/>
    <w:tmpl w:val="0F1E3AE0"/>
    <w:lvl w:ilvl="0" w:tplc="4C7A4A62">
      <w:start w:val="1"/>
      <w:numFmt w:val="decimal"/>
      <w:lvlText w:val="%1."/>
      <w:lvlJc w:val="left"/>
      <w:pPr>
        <w:ind w:left="1693" w:hanging="52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48" w:hanging="360"/>
      </w:pPr>
    </w:lvl>
    <w:lvl w:ilvl="2" w:tplc="1009001B" w:tentative="1">
      <w:start w:val="1"/>
      <w:numFmt w:val="lowerRoman"/>
      <w:lvlText w:val="%3."/>
      <w:lvlJc w:val="right"/>
      <w:pPr>
        <w:ind w:left="2968" w:hanging="180"/>
      </w:pPr>
    </w:lvl>
    <w:lvl w:ilvl="3" w:tplc="1009000F" w:tentative="1">
      <w:start w:val="1"/>
      <w:numFmt w:val="decimal"/>
      <w:lvlText w:val="%4."/>
      <w:lvlJc w:val="left"/>
      <w:pPr>
        <w:ind w:left="3688" w:hanging="360"/>
      </w:pPr>
    </w:lvl>
    <w:lvl w:ilvl="4" w:tplc="10090019" w:tentative="1">
      <w:start w:val="1"/>
      <w:numFmt w:val="lowerLetter"/>
      <w:lvlText w:val="%5."/>
      <w:lvlJc w:val="left"/>
      <w:pPr>
        <w:ind w:left="4408" w:hanging="360"/>
      </w:pPr>
    </w:lvl>
    <w:lvl w:ilvl="5" w:tplc="1009001B" w:tentative="1">
      <w:start w:val="1"/>
      <w:numFmt w:val="lowerRoman"/>
      <w:lvlText w:val="%6."/>
      <w:lvlJc w:val="right"/>
      <w:pPr>
        <w:ind w:left="5128" w:hanging="180"/>
      </w:pPr>
    </w:lvl>
    <w:lvl w:ilvl="6" w:tplc="1009000F" w:tentative="1">
      <w:start w:val="1"/>
      <w:numFmt w:val="decimal"/>
      <w:lvlText w:val="%7."/>
      <w:lvlJc w:val="left"/>
      <w:pPr>
        <w:ind w:left="5848" w:hanging="360"/>
      </w:pPr>
    </w:lvl>
    <w:lvl w:ilvl="7" w:tplc="10090019" w:tentative="1">
      <w:start w:val="1"/>
      <w:numFmt w:val="lowerLetter"/>
      <w:lvlText w:val="%8."/>
      <w:lvlJc w:val="left"/>
      <w:pPr>
        <w:ind w:left="6568" w:hanging="360"/>
      </w:pPr>
    </w:lvl>
    <w:lvl w:ilvl="8" w:tplc="10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42" w15:restartNumberingAfterBreak="0">
    <w:nsid w:val="6FF970B5"/>
    <w:multiLevelType w:val="hybridMultilevel"/>
    <w:tmpl w:val="5AFC12FC"/>
    <w:lvl w:ilvl="0" w:tplc="1009000F">
      <w:start w:val="1"/>
      <w:numFmt w:val="decimal"/>
      <w:lvlText w:val="%1."/>
      <w:lvlJc w:val="left"/>
      <w:pPr>
        <w:ind w:left="1528" w:hanging="360"/>
      </w:pPr>
    </w:lvl>
    <w:lvl w:ilvl="1" w:tplc="10090019" w:tentative="1">
      <w:start w:val="1"/>
      <w:numFmt w:val="lowerLetter"/>
      <w:lvlText w:val="%2."/>
      <w:lvlJc w:val="left"/>
      <w:pPr>
        <w:ind w:left="2248" w:hanging="360"/>
      </w:pPr>
    </w:lvl>
    <w:lvl w:ilvl="2" w:tplc="1009001B" w:tentative="1">
      <w:start w:val="1"/>
      <w:numFmt w:val="lowerRoman"/>
      <w:lvlText w:val="%3."/>
      <w:lvlJc w:val="right"/>
      <w:pPr>
        <w:ind w:left="2968" w:hanging="180"/>
      </w:pPr>
    </w:lvl>
    <w:lvl w:ilvl="3" w:tplc="1009000F" w:tentative="1">
      <w:start w:val="1"/>
      <w:numFmt w:val="decimal"/>
      <w:lvlText w:val="%4."/>
      <w:lvlJc w:val="left"/>
      <w:pPr>
        <w:ind w:left="3688" w:hanging="360"/>
      </w:pPr>
    </w:lvl>
    <w:lvl w:ilvl="4" w:tplc="10090019" w:tentative="1">
      <w:start w:val="1"/>
      <w:numFmt w:val="lowerLetter"/>
      <w:lvlText w:val="%5."/>
      <w:lvlJc w:val="left"/>
      <w:pPr>
        <w:ind w:left="4408" w:hanging="360"/>
      </w:pPr>
    </w:lvl>
    <w:lvl w:ilvl="5" w:tplc="1009001B" w:tentative="1">
      <w:start w:val="1"/>
      <w:numFmt w:val="lowerRoman"/>
      <w:lvlText w:val="%6."/>
      <w:lvlJc w:val="right"/>
      <w:pPr>
        <w:ind w:left="5128" w:hanging="180"/>
      </w:pPr>
    </w:lvl>
    <w:lvl w:ilvl="6" w:tplc="1009000F" w:tentative="1">
      <w:start w:val="1"/>
      <w:numFmt w:val="decimal"/>
      <w:lvlText w:val="%7."/>
      <w:lvlJc w:val="left"/>
      <w:pPr>
        <w:ind w:left="5848" w:hanging="360"/>
      </w:pPr>
    </w:lvl>
    <w:lvl w:ilvl="7" w:tplc="10090019" w:tentative="1">
      <w:start w:val="1"/>
      <w:numFmt w:val="lowerLetter"/>
      <w:lvlText w:val="%8."/>
      <w:lvlJc w:val="left"/>
      <w:pPr>
        <w:ind w:left="6568" w:hanging="360"/>
      </w:pPr>
    </w:lvl>
    <w:lvl w:ilvl="8" w:tplc="10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43" w15:restartNumberingAfterBreak="0">
    <w:nsid w:val="72F915B8"/>
    <w:multiLevelType w:val="hybridMultilevel"/>
    <w:tmpl w:val="EC68D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22857"/>
    <w:multiLevelType w:val="hybridMultilevel"/>
    <w:tmpl w:val="6CCE72C4"/>
    <w:lvl w:ilvl="0" w:tplc="69CA09C8">
      <w:start w:val="1"/>
      <w:numFmt w:val="lowerLetter"/>
      <w:lvlText w:val="%1)"/>
      <w:lvlJc w:val="left"/>
      <w:pPr>
        <w:ind w:left="1887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07" w:hanging="360"/>
      </w:pPr>
    </w:lvl>
    <w:lvl w:ilvl="2" w:tplc="0409001B" w:tentative="1">
      <w:start w:val="1"/>
      <w:numFmt w:val="lowerRoman"/>
      <w:lvlText w:val="%3."/>
      <w:lvlJc w:val="right"/>
      <w:pPr>
        <w:ind w:left="3327" w:hanging="180"/>
      </w:pPr>
    </w:lvl>
    <w:lvl w:ilvl="3" w:tplc="0409000F" w:tentative="1">
      <w:start w:val="1"/>
      <w:numFmt w:val="decimal"/>
      <w:lvlText w:val="%4."/>
      <w:lvlJc w:val="left"/>
      <w:pPr>
        <w:ind w:left="4047" w:hanging="360"/>
      </w:pPr>
    </w:lvl>
    <w:lvl w:ilvl="4" w:tplc="04090019" w:tentative="1">
      <w:start w:val="1"/>
      <w:numFmt w:val="lowerLetter"/>
      <w:lvlText w:val="%5."/>
      <w:lvlJc w:val="left"/>
      <w:pPr>
        <w:ind w:left="4767" w:hanging="360"/>
      </w:pPr>
    </w:lvl>
    <w:lvl w:ilvl="5" w:tplc="0409001B" w:tentative="1">
      <w:start w:val="1"/>
      <w:numFmt w:val="lowerRoman"/>
      <w:lvlText w:val="%6."/>
      <w:lvlJc w:val="right"/>
      <w:pPr>
        <w:ind w:left="5487" w:hanging="180"/>
      </w:pPr>
    </w:lvl>
    <w:lvl w:ilvl="6" w:tplc="0409000F" w:tentative="1">
      <w:start w:val="1"/>
      <w:numFmt w:val="decimal"/>
      <w:lvlText w:val="%7."/>
      <w:lvlJc w:val="left"/>
      <w:pPr>
        <w:ind w:left="6207" w:hanging="360"/>
      </w:pPr>
    </w:lvl>
    <w:lvl w:ilvl="7" w:tplc="04090019" w:tentative="1">
      <w:start w:val="1"/>
      <w:numFmt w:val="lowerLetter"/>
      <w:lvlText w:val="%8."/>
      <w:lvlJc w:val="left"/>
      <w:pPr>
        <w:ind w:left="6927" w:hanging="360"/>
      </w:pPr>
    </w:lvl>
    <w:lvl w:ilvl="8" w:tplc="040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46" w15:restartNumberingAfterBreak="0">
    <w:nsid w:val="7CE116EE"/>
    <w:multiLevelType w:val="hybridMultilevel"/>
    <w:tmpl w:val="6A84E9E4"/>
    <w:lvl w:ilvl="0" w:tplc="509AA09E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9" w:hanging="360"/>
      </w:pPr>
    </w:lvl>
    <w:lvl w:ilvl="2" w:tplc="0407001B" w:tentative="1">
      <w:start w:val="1"/>
      <w:numFmt w:val="lowerRoman"/>
      <w:lvlText w:val="%3."/>
      <w:lvlJc w:val="right"/>
      <w:pPr>
        <w:ind w:left="2939" w:hanging="180"/>
      </w:pPr>
    </w:lvl>
    <w:lvl w:ilvl="3" w:tplc="0407000F" w:tentative="1">
      <w:start w:val="1"/>
      <w:numFmt w:val="decimal"/>
      <w:lvlText w:val="%4."/>
      <w:lvlJc w:val="left"/>
      <w:pPr>
        <w:ind w:left="3659" w:hanging="360"/>
      </w:pPr>
    </w:lvl>
    <w:lvl w:ilvl="4" w:tplc="04070019" w:tentative="1">
      <w:start w:val="1"/>
      <w:numFmt w:val="lowerLetter"/>
      <w:lvlText w:val="%5."/>
      <w:lvlJc w:val="left"/>
      <w:pPr>
        <w:ind w:left="4379" w:hanging="360"/>
      </w:pPr>
    </w:lvl>
    <w:lvl w:ilvl="5" w:tplc="0407001B" w:tentative="1">
      <w:start w:val="1"/>
      <w:numFmt w:val="lowerRoman"/>
      <w:lvlText w:val="%6."/>
      <w:lvlJc w:val="right"/>
      <w:pPr>
        <w:ind w:left="5099" w:hanging="180"/>
      </w:pPr>
    </w:lvl>
    <w:lvl w:ilvl="6" w:tplc="0407000F" w:tentative="1">
      <w:start w:val="1"/>
      <w:numFmt w:val="decimal"/>
      <w:lvlText w:val="%7."/>
      <w:lvlJc w:val="left"/>
      <w:pPr>
        <w:ind w:left="5819" w:hanging="360"/>
      </w:pPr>
    </w:lvl>
    <w:lvl w:ilvl="7" w:tplc="04070019" w:tentative="1">
      <w:start w:val="1"/>
      <w:numFmt w:val="lowerLetter"/>
      <w:lvlText w:val="%8."/>
      <w:lvlJc w:val="left"/>
      <w:pPr>
        <w:ind w:left="6539" w:hanging="360"/>
      </w:pPr>
    </w:lvl>
    <w:lvl w:ilvl="8" w:tplc="0407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47" w15:restartNumberingAfterBreak="0">
    <w:nsid w:val="7F4E19E0"/>
    <w:multiLevelType w:val="hybridMultilevel"/>
    <w:tmpl w:val="B5C6098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8"/>
  </w:num>
  <w:num w:numId="12">
    <w:abstractNumId w:val="19"/>
  </w:num>
  <w:num w:numId="13">
    <w:abstractNumId w:val="12"/>
  </w:num>
  <w:num w:numId="14">
    <w:abstractNumId w:val="39"/>
  </w:num>
  <w:num w:numId="15">
    <w:abstractNumId w:val="44"/>
  </w:num>
  <w:num w:numId="16">
    <w:abstractNumId w:val="20"/>
  </w:num>
  <w:num w:numId="17">
    <w:abstractNumId w:val="30"/>
  </w:num>
  <w:num w:numId="18">
    <w:abstractNumId w:val="34"/>
  </w:num>
  <w:num w:numId="19">
    <w:abstractNumId w:val="18"/>
  </w:num>
  <w:num w:numId="20">
    <w:abstractNumId w:val="46"/>
  </w:num>
  <w:num w:numId="21">
    <w:abstractNumId w:val="13"/>
  </w:num>
  <w:num w:numId="22">
    <w:abstractNumId w:val="35"/>
  </w:num>
  <w:num w:numId="23">
    <w:abstractNumId w:val="37"/>
  </w:num>
  <w:num w:numId="24">
    <w:abstractNumId w:val="15"/>
  </w:num>
  <w:num w:numId="25">
    <w:abstractNumId w:val="26"/>
  </w:num>
  <w:num w:numId="26">
    <w:abstractNumId w:val="47"/>
  </w:num>
  <w:num w:numId="27">
    <w:abstractNumId w:val="31"/>
  </w:num>
  <w:num w:numId="28">
    <w:abstractNumId w:val="17"/>
  </w:num>
  <w:num w:numId="29">
    <w:abstractNumId w:val="29"/>
  </w:num>
  <w:num w:numId="30">
    <w:abstractNumId w:val="33"/>
  </w:num>
  <w:num w:numId="31">
    <w:abstractNumId w:val="23"/>
  </w:num>
  <w:num w:numId="32">
    <w:abstractNumId w:val="27"/>
  </w:num>
  <w:num w:numId="33">
    <w:abstractNumId w:val="36"/>
  </w:num>
  <w:num w:numId="34">
    <w:abstractNumId w:val="25"/>
  </w:num>
  <w:num w:numId="35">
    <w:abstractNumId w:val="40"/>
  </w:num>
  <w:num w:numId="36">
    <w:abstractNumId w:val="10"/>
  </w:num>
  <w:num w:numId="37">
    <w:abstractNumId w:val="14"/>
  </w:num>
  <w:num w:numId="38">
    <w:abstractNumId w:val="28"/>
  </w:num>
  <w:num w:numId="39">
    <w:abstractNumId w:val="24"/>
  </w:num>
  <w:num w:numId="40">
    <w:abstractNumId w:val="43"/>
  </w:num>
  <w:num w:numId="41">
    <w:abstractNumId w:val="32"/>
  </w:num>
  <w:num w:numId="42">
    <w:abstractNumId w:val="21"/>
  </w:num>
  <w:num w:numId="43">
    <w:abstractNumId w:val="45"/>
  </w:num>
  <w:num w:numId="44">
    <w:abstractNumId w:val="16"/>
  </w:num>
  <w:num w:numId="45">
    <w:abstractNumId w:val="42"/>
  </w:num>
  <w:num w:numId="46">
    <w:abstractNumId w:val="41"/>
  </w:num>
  <w:num w:numId="47">
    <w:abstractNumId w:val="22"/>
  </w:num>
  <w:num w:numId="48">
    <w:abstractNumId w:val="11"/>
  </w:num>
  <w:numIdMacAtCleanup w:val="15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72912779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native"/>
    <w:connectString w:val="Provider=Microsoft.ACE.OLEDB.12.0;User ID=Admin;Data Source=&quot;&quot;;Mode=Share Deny None;Extended Properties=&quot;Outlook 9.0;MAPILEVEL=milagros.riscoquiroz@tc.gc.ca|;TABLETYPE=0;DATABASE=C:\Users\riscoqm\AppData\Local\Temp\OfficeMMergeTempDir\OLK56E6.tmp;COLSETVE"/>
    <w:query w:val="SELECT * FROM `Contacts` "/>
    <w:odso>
      <w:udl w:val="Provider=Microsoft.ACE.OLEDB.12.0;User ID=Admin;Data Source=&quot;&quot;;Mode=Share Deny None;Extended Properties=&quot;Outlook 9.0;MAPILEVEL=milagros.riscoquiroz@tc.gc.ca|;TABLETYPE=0;DATABASE=C:\Users\riscoqm\AppData\Local\Temp\OfficeMMergeTempDir\OLK56E6.tmp;COLSETVE"/>
      <w:table w:val="Contacts"/>
      <w:src r:id="rId2"/>
      <w:colDelim w:val="9"/>
      <w:type w:val="email"/>
      <w:fHdr/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/Partner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3"/>
    </w:odso>
  </w:mailMerge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Fmt w:val="chicago"/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B1"/>
    <w:rsid w:val="00000317"/>
    <w:rsid w:val="000007DC"/>
    <w:rsid w:val="00001841"/>
    <w:rsid w:val="0000228F"/>
    <w:rsid w:val="00002D04"/>
    <w:rsid w:val="00002D67"/>
    <w:rsid w:val="0000394A"/>
    <w:rsid w:val="00004370"/>
    <w:rsid w:val="00005D57"/>
    <w:rsid w:val="00006452"/>
    <w:rsid w:val="000074BE"/>
    <w:rsid w:val="000107E9"/>
    <w:rsid w:val="000166A0"/>
    <w:rsid w:val="000166D2"/>
    <w:rsid w:val="00017869"/>
    <w:rsid w:val="00023E64"/>
    <w:rsid w:val="00023F08"/>
    <w:rsid w:val="00024541"/>
    <w:rsid w:val="00044590"/>
    <w:rsid w:val="000471E5"/>
    <w:rsid w:val="00047F82"/>
    <w:rsid w:val="000504CE"/>
    <w:rsid w:val="00050F6B"/>
    <w:rsid w:val="00051C19"/>
    <w:rsid w:val="00053E46"/>
    <w:rsid w:val="0005466E"/>
    <w:rsid w:val="000557B6"/>
    <w:rsid w:val="000572CA"/>
    <w:rsid w:val="000610C4"/>
    <w:rsid w:val="00062553"/>
    <w:rsid w:val="0006297D"/>
    <w:rsid w:val="000659A5"/>
    <w:rsid w:val="000671C6"/>
    <w:rsid w:val="00072C8C"/>
    <w:rsid w:val="00080870"/>
    <w:rsid w:val="000821D6"/>
    <w:rsid w:val="000827B2"/>
    <w:rsid w:val="00082AB3"/>
    <w:rsid w:val="00083B73"/>
    <w:rsid w:val="000851D1"/>
    <w:rsid w:val="0009058E"/>
    <w:rsid w:val="00091419"/>
    <w:rsid w:val="000931C0"/>
    <w:rsid w:val="000A250E"/>
    <w:rsid w:val="000A35A9"/>
    <w:rsid w:val="000A6CD8"/>
    <w:rsid w:val="000B175B"/>
    <w:rsid w:val="000B2C16"/>
    <w:rsid w:val="000B39BB"/>
    <w:rsid w:val="000B3A0F"/>
    <w:rsid w:val="000B4B1A"/>
    <w:rsid w:val="000B533C"/>
    <w:rsid w:val="000B6298"/>
    <w:rsid w:val="000B724B"/>
    <w:rsid w:val="000C1109"/>
    <w:rsid w:val="000C2086"/>
    <w:rsid w:val="000C49B0"/>
    <w:rsid w:val="000C75EA"/>
    <w:rsid w:val="000D247D"/>
    <w:rsid w:val="000D58F6"/>
    <w:rsid w:val="000D62DA"/>
    <w:rsid w:val="000D734E"/>
    <w:rsid w:val="000D77E6"/>
    <w:rsid w:val="000E0011"/>
    <w:rsid w:val="000E0415"/>
    <w:rsid w:val="000E2A34"/>
    <w:rsid w:val="000E44BD"/>
    <w:rsid w:val="000E5116"/>
    <w:rsid w:val="000F0309"/>
    <w:rsid w:val="000F2446"/>
    <w:rsid w:val="000F5B2C"/>
    <w:rsid w:val="000F6C26"/>
    <w:rsid w:val="000F7AB3"/>
    <w:rsid w:val="00101626"/>
    <w:rsid w:val="00102677"/>
    <w:rsid w:val="00105236"/>
    <w:rsid w:val="001071A8"/>
    <w:rsid w:val="0011251D"/>
    <w:rsid w:val="00117787"/>
    <w:rsid w:val="00120F92"/>
    <w:rsid w:val="00122880"/>
    <w:rsid w:val="00130FC4"/>
    <w:rsid w:val="00131D42"/>
    <w:rsid w:val="001323D2"/>
    <w:rsid w:val="00155934"/>
    <w:rsid w:val="00155B65"/>
    <w:rsid w:val="00157DBF"/>
    <w:rsid w:val="00161711"/>
    <w:rsid w:val="001633FB"/>
    <w:rsid w:val="001651AC"/>
    <w:rsid w:val="00167786"/>
    <w:rsid w:val="00170655"/>
    <w:rsid w:val="001715C8"/>
    <w:rsid w:val="00171FFE"/>
    <w:rsid w:val="00172389"/>
    <w:rsid w:val="001733F9"/>
    <w:rsid w:val="001748A5"/>
    <w:rsid w:val="00174C67"/>
    <w:rsid w:val="00176C7F"/>
    <w:rsid w:val="00176E35"/>
    <w:rsid w:val="001810F7"/>
    <w:rsid w:val="0018275A"/>
    <w:rsid w:val="001847B8"/>
    <w:rsid w:val="00184E75"/>
    <w:rsid w:val="00191888"/>
    <w:rsid w:val="00191BF8"/>
    <w:rsid w:val="0019233D"/>
    <w:rsid w:val="001924C5"/>
    <w:rsid w:val="00197E66"/>
    <w:rsid w:val="001A23B8"/>
    <w:rsid w:val="001A537C"/>
    <w:rsid w:val="001A578B"/>
    <w:rsid w:val="001A5989"/>
    <w:rsid w:val="001A6020"/>
    <w:rsid w:val="001B379A"/>
    <w:rsid w:val="001B392C"/>
    <w:rsid w:val="001B4B04"/>
    <w:rsid w:val="001C3E76"/>
    <w:rsid w:val="001C47E0"/>
    <w:rsid w:val="001C5204"/>
    <w:rsid w:val="001C5695"/>
    <w:rsid w:val="001C6663"/>
    <w:rsid w:val="001C69C5"/>
    <w:rsid w:val="001C7526"/>
    <w:rsid w:val="001C7895"/>
    <w:rsid w:val="001C789F"/>
    <w:rsid w:val="001D26DF"/>
    <w:rsid w:val="001D2FDC"/>
    <w:rsid w:val="001D4140"/>
    <w:rsid w:val="001D45D9"/>
    <w:rsid w:val="001D4FA6"/>
    <w:rsid w:val="001D5B71"/>
    <w:rsid w:val="001D754B"/>
    <w:rsid w:val="001D79DB"/>
    <w:rsid w:val="001E0B44"/>
    <w:rsid w:val="001E735A"/>
    <w:rsid w:val="001F2926"/>
    <w:rsid w:val="001F3FA0"/>
    <w:rsid w:val="001F6AFE"/>
    <w:rsid w:val="001F6BDE"/>
    <w:rsid w:val="001F7F9A"/>
    <w:rsid w:val="00201F4E"/>
    <w:rsid w:val="00202F07"/>
    <w:rsid w:val="002044E4"/>
    <w:rsid w:val="00204BF4"/>
    <w:rsid w:val="002054C0"/>
    <w:rsid w:val="00210B9C"/>
    <w:rsid w:val="00211033"/>
    <w:rsid w:val="00211E0B"/>
    <w:rsid w:val="002137CD"/>
    <w:rsid w:val="00213AFD"/>
    <w:rsid w:val="0021419C"/>
    <w:rsid w:val="00224A78"/>
    <w:rsid w:val="002309A7"/>
    <w:rsid w:val="0023193F"/>
    <w:rsid w:val="00232EC4"/>
    <w:rsid w:val="00232FBE"/>
    <w:rsid w:val="0023334A"/>
    <w:rsid w:val="002349DF"/>
    <w:rsid w:val="00234AEB"/>
    <w:rsid w:val="00237785"/>
    <w:rsid w:val="00240131"/>
    <w:rsid w:val="00240442"/>
    <w:rsid w:val="00241466"/>
    <w:rsid w:val="00247ECF"/>
    <w:rsid w:val="00253C6A"/>
    <w:rsid w:val="00254AD0"/>
    <w:rsid w:val="00255C1E"/>
    <w:rsid w:val="00256559"/>
    <w:rsid w:val="00257EFA"/>
    <w:rsid w:val="00260855"/>
    <w:rsid w:val="00262682"/>
    <w:rsid w:val="0026301B"/>
    <w:rsid w:val="002656C7"/>
    <w:rsid w:val="002706C7"/>
    <w:rsid w:val="002725CA"/>
    <w:rsid w:val="00272F17"/>
    <w:rsid w:val="00274950"/>
    <w:rsid w:val="00277A29"/>
    <w:rsid w:val="00280EB7"/>
    <w:rsid w:val="00281C3B"/>
    <w:rsid w:val="0028476B"/>
    <w:rsid w:val="00285E86"/>
    <w:rsid w:val="00290594"/>
    <w:rsid w:val="002A04DA"/>
    <w:rsid w:val="002A0D53"/>
    <w:rsid w:val="002A20A9"/>
    <w:rsid w:val="002A24BE"/>
    <w:rsid w:val="002A67AC"/>
    <w:rsid w:val="002A6915"/>
    <w:rsid w:val="002A7EEA"/>
    <w:rsid w:val="002B0C8F"/>
    <w:rsid w:val="002B1CDA"/>
    <w:rsid w:val="002B4076"/>
    <w:rsid w:val="002B64D4"/>
    <w:rsid w:val="002C1797"/>
    <w:rsid w:val="002C1AE8"/>
    <w:rsid w:val="002C2549"/>
    <w:rsid w:val="002C358A"/>
    <w:rsid w:val="002C62EE"/>
    <w:rsid w:val="002D0EBC"/>
    <w:rsid w:val="002D109E"/>
    <w:rsid w:val="002D460D"/>
    <w:rsid w:val="002D5966"/>
    <w:rsid w:val="002E5B87"/>
    <w:rsid w:val="002F05C3"/>
    <w:rsid w:val="002F0BCB"/>
    <w:rsid w:val="002F26BA"/>
    <w:rsid w:val="002F2BD7"/>
    <w:rsid w:val="002F356C"/>
    <w:rsid w:val="002F4ABF"/>
    <w:rsid w:val="002F7275"/>
    <w:rsid w:val="0030197D"/>
    <w:rsid w:val="0030379C"/>
    <w:rsid w:val="00304820"/>
    <w:rsid w:val="00305C10"/>
    <w:rsid w:val="003107FA"/>
    <w:rsid w:val="00311C04"/>
    <w:rsid w:val="0031519F"/>
    <w:rsid w:val="00315456"/>
    <w:rsid w:val="0032058E"/>
    <w:rsid w:val="003214E2"/>
    <w:rsid w:val="003227D3"/>
    <w:rsid w:val="003229D8"/>
    <w:rsid w:val="00323424"/>
    <w:rsid w:val="00323B87"/>
    <w:rsid w:val="0032486A"/>
    <w:rsid w:val="00327234"/>
    <w:rsid w:val="0032724E"/>
    <w:rsid w:val="00337633"/>
    <w:rsid w:val="0034155F"/>
    <w:rsid w:val="0034759C"/>
    <w:rsid w:val="00356A12"/>
    <w:rsid w:val="00356EED"/>
    <w:rsid w:val="003572BF"/>
    <w:rsid w:val="0036093B"/>
    <w:rsid w:val="0036127B"/>
    <w:rsid w:val="00361CCE"/>
    <w:rsid w:val="003637DE"/>
    <w:rsid w:val="003642EC"/>
    <w:rsid w:val="00367FE7"/>
    <w:rsid w:val="003713EE"/>
    <w:rsid w:val="00371BAA"/>
    <w:rsid w:val="0037481E"/>
    <w:rsid w:val="00374968"/>
    <w:rsid w:val="00375E5A"/>
    <w:rsid w:val="00375E8A"/>
    <w:rsid w:val="00380674"/>
    <w:rsid w:val="003862EC"/>
    <w:rsid w:val="003870A0"/>
    <w:rsid w:val="003920BD"/>
    <w:rsid w:val="0039277A"/>
    <w:rsid w:val="00392D73"/>
    <w:rsid w:val="00392F28"/>
    <w:rsid w:val="00393809"/>
    <w:rsid w:val="003941EC"/>
    <w:rsid w:val="00395000"/>
    <w:rsid w:val="00395562"/>
    <w:rsid w:val="003972E0"/>
    <w:rsid w:val="003A0447"/>
    <w:rsid w:val="003A0715"/>
    <w:rsid w:val="003A0C75"/>
    <w:rsid w:val="003A5CDB"/>
    <w:rsid w:val="003B60ED"/>
    <w:rsid w:val="003B79A3"/>
    <w:rsid w:val="003C2CC4"/>
    <w:rsid w:val="003C46DC"/>
    <w:rsid w:val="003D330F"/>
    <w:rsid w:val="003D4B23"/>
    <w:rsid w:val="003D679A"/>
    <w:rsid w:val="003E15FE"/>
    <w:rsid w:val="003E3191"/>
    <w:rsid w:val="003E3C81"/>
    <w:rsid w:val="003E5A57"/>
    <w:rsid w:val="003F776B"/>
    <w:rsid w:val="00403EE5"/>
    <w:rsid w:val="004043C0"/>
    <w:rsid w:val="004165F4"/>
    <w:rsid w:val="0041772D"/>
    <w:rsid w:val="0042233A"/>
    <w:rsid w:val="00425935"/>
    <w:rsid w:val="004260AE"/>
    <w:rsid w:val="004262E2"/>
    <w:rsid w:val="00427852"/>
    <w:rsid w:val="004319D4"/>
    <w:rsid w:val="00431FA3"/>
    <w:rsid w:val="004325CB"/>
    <w:rsid w:val="00432930"/>
    <w:rsid w:val="004339E2"/>
    <w:rsid w:val="00434474"/>
    <w:rsid w:val="00435245"/>
    <w:rsid w:val="004361A5"/>
    <w:rsid w:val="004377D0"/>
    <w:rsid w:val="00437F3F"/>
    <w:rsid w:val="00440000"/>
    <w:rsid w:val="00442DF8"/>
    <w:rsid w:val="00444298"/>
    <w:rsid w:val="00445D6A"/>
    <w:rsid w:val="00446DE4"/>
    <w:rsid w:val="00451925"/>
    <w:rsid w:val="00454036"/>
    <w:rsid w:val="0046122A"/>
    <w:rsid w:val="00461FA4"/>
    <w:rsid w:val="00465AFB"/>
    <w:rsid w:val="00466628"/>
    <w:rsid w:val="00470BF5"/>
    <w:rsid w:val="004748A4"/>
    <w:rsid w:val="00477D30"/>
    <w:rsid w:val="004818A8"/>
    <w:rsid w:val="00483009"/>
    <w:rsid w:val="00484670"/>
    <w:rsid w:val="004846CE"/>
    <w:rsid w:val="00485E8C"/>
    <w:rsid w:val="00490EF3"/>
    <w:rsid w:val="004914ED"/>
    <w:rsid w:val="00494711"/>
    <w:rsid w:val="00497603"/>
    <w:rsid w:val="00497CF9"/>
    <w:rsid w:val="004A01E4"/>
    <w:rsid w:val="004A0C51"/>
    <w:rsid w:val="004A15B3"/>
    <w:rsid w:val="004A21F6"/>
    <w:rsid w:val="004B13AB"/>
    <w:rsid w:val="004B2C9D"/>
    <w:rsid w:val="004B329F"/>
    <w:rsid w:val="004B3FBD"/>
    <w:rsid w:val="004B64A7"/>
    <w:rsid w:val="004B7305"/>
    <w:rsid w:val="004C2282"/>
    <w:rsid w:val="004C29BD"/>
    <w:rsid w:val="004C35BA"/>
    <w:rsid w:val="004C3BCB"/>
    <w:rsid w:val="004C4EC4"/>
    <w:rsid w:val="004C5DF6"/>
    <w:rsid w:val="004C5E2B"/>
    <w:rsid w:val="004C6FBA"/>
    <w:rsid w:val="004C71B6"/>
    <w:rsid w:val="004D279B"/>
    <w:rsid w:val="004D5135"/>
    <w:rsid w:val="004D5146"/>
    <w:rsid w:val="004D7089"/>
    <w:rsid w:val="004D7F89"/>
    <w:rsid w:val="004E05DD"/>
    <w:rsid w:val="004E2AA4"/>
    <w:rsid w:val="004E2F7D"/>
    <w:rsid w:val="004E38B5"/>
    <w:rsid w:val="004E5F43"/>
    <w:rsid w:val="004E68C8"/>
    <w:rsid w:val="004F0095"/>
    <w:rsid w:val="004F0881"/>
    <w:rsid w:val="004F1C4D"/>
    <w:rsid w:val="004F2F63"/>
    <w:rsid w:val="004F5402"/>
    <w:rsid w:val="004F60F8"/>
    <w:rsid w:val="005011CC"/>
    <w:rsid w:val="00501D25"/>
    <w:rsid w:val="00505A41"/>
    <w:rsid w:val="005076F4"/>
    <w:rsid w:val="005101B1"/>
    <w:rsid w:val="005114CD"/>
    <w:rsid w:val="00515E41"/>
    <w:rsid w:val="00521E30"/>
    <w:rsid w:val="00522AC0"/>
    <w:rsid w:val="00524C5A"/>
    <w:rsid w:val="00525DE7"/>
    <w:rsid w:val="00527910"/>
    <w:rsid w:val="005420F2"/>
    <w:rsid w:val="005458AF"/>
    <w:rsid w:val="00547C8F"/>
    <w:rsid w:val="005500DD"/>
    <w:rsid w:val="005501BE"/>
    <w:rsid w:val="00555259"/>
    <w:rsid w:val="00562335"/>
    <w:rsid w:val="00563498"/>
    <w:rsid w:val="00563641"/>
    <w:rsid w:val="00564E59"/>
    <w:rsid w:val="00574763"/>
    <w:rsid w:val="00575C40"/>
    <w:rsid w:val="00576502"/>
    <w:rsid w:val="00583E2F"/>
    <w:rsid w:val="00585279"/>
    <w:rsid w:val="0059013F"/>
    <w:rsid w:val="00590144"/>
    <w:rsid w:val="0059422A"/>
    <w:rsid w:val="0059588D"/>
    <w:rsid w:val="00597EAD"/>
    <w:rsid w:val="00597FF3"/>
    <w:rsid w:val="005A11CC"/>
    <w:rsid w:val="005A3CFA"/>
    <w:rsid w:val="005A4196"/>
    <w:rsid w:val="005A4975"/>
    <w:rsid w:val="005B03C6"/>
    <w:rsid w:val="005B23F5"/>
    <w:rsid w:val="005B3DB3"/>
    <w:rsid w:val="005B5306"/>
    <w:rsid w:val="005B77D7"/>
    <w:rsid w:val="005B77F6"/>
    <w:rsid w:val="005B7997"/>
    <w:rsid w:val="005C4A54"/>
    <w:rsid w:val="005C4B47"/>
    <w:rsid w:val="005C6796"/>
    <w:rsid w:val="005C7602"/>
    <w:rsid w:val="005D2018"/>
    <w:rsid w:val="005D207E"/>
    <w:rsid w:val="005D5DD6"/>
    <w:rsid w:val="005E4DAB"/>
    <w:rsid w:val="005E5A6F"/>
    <w:rsid w:val="005E731E"/>
    <w:rsid w:val="005F0984"/>
    <w:rsid w:val="005F1CBC"/>
    <w:rsid w:val="0060185B"/>
    <w:rsid w:val="00602B1D"/>
    <w:rsid w:val="00604E72"/>
    <w:rsid w:val="006058EA"/>
    <w:rsid w:val="00610F36"/>
    <w:rsid w:val="00611FC4"/>
    <w:rsid w:val="00614BED"/>
    <w:rsid w:val="006176FB"/>
    <w:rsid w:val="006200EB"/>
    <w:rsid w:val="006204D9"/>
    <w:rsid w:val="00625E3D"/>
    <w:rsid w:val="0062719D"/>
    <w:rsid w:val="00630C9C"/>
    <w:rsid w:val="0063158E"/>
    <w:rsid w:val="0063267D"/>
    <w:rsid w:val="00632868"/>
    <w:rsid w:val="0063419C"/>
    <w:rsid w:val="00634406"/>
    <w:rsid w:val="00634859"/>
    <w:rsid w:val="00634B75"/>
    <w:rsid w:val="0063648E"/>
    <w:rsid w:val="0063684C"/>
    <w:rsid w:val="006377C4"/>
    <w:rsid w:val="00640B26"/>
    <w:rsid w:val="006459DE"/>
    <w:rsid w:val="00646840"/>
    <w:rsid w:val="006500BA"/>
    <w:rsid w:val="006531B9"/>
    <w:rsid w:val="00657913"/>
    <w:rsid w:val="00663E0E"/>
    <w:rsid w:val="00663EED"/>
    <w:rsid w:val="00665835"/>
    <w:rsid w:val="00666D2E"/>
    <w:rsid w:val="00666E76"/>
    <w:rsid w:val="00673F39"/>
    <w:rsid w:val="00676449"/>
    <w:rsid w:val="00677B83"/>
    <w:rsid w:val="00691F02"/>
    <w:rsid w:val="00697658"/>
    <w:rsid w:val="006A0A3C"/>
    <w:rsid w:val="006A1372"/>
    <w:rsid w:val="006A32C7"/>
    <w:rsid w:val="006A7392"/>
    <w:rsid w:val="006A769D"/>
    <w:rsid w:val="006B1EFC"/>
    <w:rsid w:val="006B4408"/>
    <w:rsid w:val="006C0D34"/>
    <w:rsid w:val="006C2B3B"/>
    <w:rsid w:val="006C2BF3"/>
    <w:rsid w:val="006C3B12"/>
    <w:rsid w:val="006C649C"/>
    <w:rsid w:val="006D08B3"/>
    <w:rsid w:val="006D12B1"/>
    <w:rsid w:val="006D164D"/>
    <w:rsid w:val="006D2997"/>
    <w:rsid w:val="006E3859"/>
    <w:rsid w:val="006E49BF"/>
    <w:rsid w:val="006E564B"/>
    <w:rsid w:val="006F11B0"/>
    <w:rsid w:val="006F54C7"/>
    <w:rsid w:val="006F5664"/>
    <w:rsid w:val="006F60E6"/>
    <w:rsid w:val="006F6583"/>
    <w:rsid w:val="006F6850"/>
    <w:rsid w:val="006F750F"/>
    <w:rsid w:val="0070193B"/>
    <w:rsid w:val="00702140"/>
    <w:rsid w:val="00704177"/>
    <w:rsid w:val="00704CDB"/>
    <w:rsid w:val="007059BB"/>
    <w:rsid w:val="00705B77"/>
    <w:rsid w:val="007070C2"/>
    <w:rsid w:val="00711C13"/>
    <w:rsid w:val="00715D30"/>
    <w:rsid w:val="0071787C"/>
    <w:rsid w:val="00724AC6"/>
    <w:rsid w:val="00724AF6"/>
    <w:rsid w:val="0072632A"/>
    <w:rsid w:val="007277E4"/>
    <w:rsid w:val="007300E6"/>
    <w:rsid w:val="007413E7"/>
    <w:rsid w:val="007419A2"/>
    <w:rsid w:val="00741D86"/>
    <w:rsid w:val="007434BC"/>
    <w:rsid w:val="00744314"/>
    <w:rsid w:val="00746D34"/>
    <w:rsid w:val="00755B9F"/>
    <w:rsid w:val="00755EE7"/>
    <w:rsid w:val="007575D9"/>
    <w:rsid w:val="00762E58"/>
    <w:rsid w:val="00762FF8"/>
    <w:rsid w:val="00770F8A"/>
    <w:rsid w:val="00771638"/>
    <w:rsid w:val="00772E16"/>
    <w:rsid w:val="00775504"/>
    <w:rsid w:val="00783107"/>
    <w:rsid w:val="007836A5"/>
    <w:rsid w:val="00783C68"/>
    <w:rsid w:val="00784A79"/>
    <w:rsid w:val="00787D6E"/>
    <w:rsid w:val="00790791"/>
    <w:rsid w:val="00790B34"/>
    <w:rsid w:val="00790C6F"/>
    <w:rsid w:val="007965DD"/>
    <w:rsid w:val="00796AE1"/>
    <w:rsid w:val="007A11A6"/>
    <w:rsid w:val="007A215C"/>
    <w:rsid w:val="007A2402"/>
    <w:rsid w:val="007A3C66"/>
    <w:rsid w:val="007A3F1A"/>
    <w:rsid w:val="007A3F9B"/>
    <w:rsid w:val="007A7FCD"/>
    <w:rsid w:val="007B0212"/>
    <w:rsid w:val="007B08A0"/>
    <w:rsid w:val="007B08BC"/>
    <w:rsid w:val="007B0AE1"/>
    <w:rsid w:val="007B0CAE"/>
    <w:rsid w:val="007B12CA"/>
    <w:rsid w:val="007B1A7E"/>
    <w:rsid w:val="007B1F90"/>
    <w:rsid w:val="007B259D"/>
    <w:rsid w:val="007B6205"/>
    <w:rsid w:val="007B6BA5"/>
    <w:rsid w:val="007C1DB9"/>
    <w:rsid w:val="007C2CDD"/>
    <w:rsid w:val="007C3390"/>
    <w:rsid w:val="007C3478"/>
    <w:rsid w:val="007C4F4B"/>
    <w:rsid w:val="007C5AD6"/>
    <w:rsid w:val="007C71E7"/>
    <w:rsid w:val="007D061C"/>
    <w:rsid w:val="007D1711"/>
    <w:rsid w:val="007D51AB"/>
    <w:rsid w:val="007D6060"/>
    <w:rsid w:val="007E0CD6"/>
    <w:rsid w:val="007E2030"/>
    <w:rsid w:val="007E2510"/>
    <w:rsid w:val="007E3306"/>
    <w:rsid w:val="007E47BC"/>
    <w:rsid w:val="007E4DC1"/>
    <w:rsid w:val="007E6BE9"/>
    <w:rsid w:val="007E6F7A"/>
    <w:rsid w:val="007F6611"/>
    <w:rsid w:val="007F6894"/>
    <w:rsid w:val="00803A83"/>
    <w:rsid w:val="00807E27"/>
    <w:rsid w:val="00811590"/>
    <w:rsid w:val="00812689"/>
    <w:rsid w:val="00814626"/>
    <w:rsid w:val="008175E9"/>
    <w:rsid w:val="00823B1A"/>
    <w:rsid w:val="008242D7"/>
    <w:rsid w:val="00824C37"/>
    <w:rsid w:val="00831BD4"/>
    <w:rsid w:val="0083214F"/>
    <w:rsid w:val="008336E9"/>
    <w:rsid w:val="00833861"/>
    <w:rsid w:val="00837A4D"/>
    <w:rsid w:val="0084209B"/>
    <w:rsid w:val="00845E22"/>
    <w:rsid w:val="008462CE"/>
    <w:rsid w:val="008468C9"/>
    <w:rsid w:val="00846CAC"/>
    <w:rsid w:val="00847442"/>
    <w:rsid w:val="00847CE3"/>
    <w:rsid w:val="00847F74"/>
    <w:rsid w:val="00854B0D"/>
    <w:rsid w:val="00860540"/>
    <w:rsid w:val="00862B52"/>
    <w:rsid w:val="00867465"/>
    <w:rsid w:val="00871FD5"/>
    <w:rsid w:val="008735F4"/>
    <w:rsid w:val="00874248"/>
    <w:rsid w:val="008742CA"/>
    <w:rsid w:val="00875CA0"/>
    <w:rsid w:val="00875EAC"/>
    <w:rsid w:val="008807E1"/>
    <w:rsid w:val="0088389B"/>
    <w:rsid w:val="00884FD0"/>
    <w:rsid w:val="008860CF"/>
    <w:rsid w:val="00886126"/>
    <w:rsid w:val="008904EE"/>
    <w:rsid w:val="00894BC2"/>
    <w:rsid w:val="00895E97"/>
    <w:rsid w:val="008979B1"/>
    <w:rsid w:val="008A5C03"/>
    <w:rsid w:val="008A6720"/>
    <w:rsid w:val="008A6793"/>
    <w:rsid w:val="008A6B25"/>
    <w:rsid w:val="008A6C4F"/>
    <w:rsid w:val="008A7848"/>
    <w:rsid w:val="008B1090"/>
    <w:rsid w:val="008B18FB"/>
    <w:rsid w:val="008B57B7"/>
    <w:rsid w:val="008B6305"/>
    <w:rsid w:val="008C1297"/>
    <w:rsid w:val="008C1C03"/>
    <w:rsid w:val="008C31F8"/>
    <w:rsid w:val="008C6C09"/>
    <w:rsid w:val="008D1AA7"/>
    <w:rsid w:val="008D52F5"/>
    <w:rsid w:val="008D53CE"/>
    <w:rsid w:val="008E0E46"/>
    <w:rsid w:val="008E426B"/>
    <w:rsid w:val="008E4815"/>
    <w:rsid w:val="008E6D4B"/>
    <w:rsid w:val="008E6E62"/>
    <w:rsid w:val="008F007C"/>
    <w:rsid w:val="008F34EF"/>
    <w:rsid w:val="008F3E5A"/>
    <w:rsid w:val="008F4264"/>
    <w:rsid w:val="008F77DF"/>
    <w:rsid w:val="008F79EE"/>
    <w:rsid w:val="00901358"/>
    <w:rsid w:val="00903583"/>
    <w:rsid w:val="00904311"/>
    <w:rsid w:val="00904FD7"/>
    <w:rsid w:val="009073A2"/>
    <w:rsid w:val="009077A9"/>
    <w:rsid w:val="00921AFE"/>
    <w:rsid w:val="00922880"/>
    <w:rsid w:val="00926BE4"/>
    <w:rsid w:val="00927DB4"/>
    <w:rsid w:val="0093415A"/>
    <w:rsid w:val="00934D43"/>
    <w:rsid w:val="00935225"/>
    <w:rsid w:val="009358FF"/>
    <w:rsid w:val="00935B7E"/>
    <w:rsid w:val="00935E36"/>
    <w:rsid w:val="00944C34"/>
    <w:rsid w:val="009452E5"/>
    <w:rsid w:val="00945A5D"/>
    <w:rsid w:val="00946539"/>
    <w:rsid w:val="00946A04"/>
    <w:rsid w:val="00950FF0"/>
    <w:rsid w:val="00951107"/>
    <w:rsid w:val="00952FE5"/>
    <w:rsid w:val="00953226"/>
    <w:rsid w:val="009535FB"/>
    <w:rsid w:val="00953ABB"/>
    <w:rsid w:val="00953BD1"/>
    <w:rsid w:val="00957117"/>
    <w:rsid w:val="0096173D"/>
    <w:rsid w:val="00962AD6"/>
    <w:rsid w:val="00963CBA"/>
    <w:rsid w:val="0096654C"/>
    <w:rsid w:val="00970B71"/>
    <w:rsid w:val="00970F67"/>
    <w:rsid w:val="0097321C"/>
    <w:rsid w:val="0097518C"/>
    <w:rsid w:val="009854F2"/>
    <w:rsid w:val="00986450"/>
    <w:rsid w:val="0099124E"/>
    <w:rsid w:val="00991261"/>
    <w:rsid w:val="00995009"/>
    <w:rsid w:val="00996143"/>
    <w:rsid w:val="0099618E"/>
    <w:rsid w:val="009A0768"/>
    <w:rsid w:val="009A1C82"/>
    <w:rsid w:val="009A7B63"/>
    <w:rsid w:val="009B0B1C"/>
    <w:rsid w:val="009B406B"/>
    <w:rsid w:val="009B5AD1"/>
    <w:rsid w:val="009B66D4"/>
    <w:rsid w:val="009C48E5"/>
    <w:rsid w:val="009C71E2"/>
    <w:rsid w:val="009D1AAE"/>
    <w:rsid w:val="009D344E"/>
    <w:rsid w:val="009D3E53"/>
    <w:rsid w:val="009D4B18"/>
    <w:rsid w:val="009E142D"/>
    <w:rsid w:val="009E3730"/>
    <w:rsid w:val="009E38E3"/>
    <w:rsid w:val="009E42A4"/>
    <w:rsid w:val="009F0F06"/>
    <w:rsid w:val="009F1F45"/>
    <w:rsid w:val="009F3A76"/>
    <w:rsid w:val="009F435B"/>
    <w:rsid w:val="009F4402"/>
    <w:rsid w:val="009F7E4B"/>
    <w:rsid w:val="00A04228"/>
    <w:rsid w:val="00A133AD"/>
    <w:rsid w:val="00A1427D"/>
    <w:rsid w:val="00A15703"/>
    <w:rsid w:val="00A16EE1"/>
    <w:rsid w:val="00A2398C"/>
    <w:rsid w:val="00A530EE"/>
    <w:rsid w:val="00A606E3"/>
    <w:rsid w:val="00A6356E"/>
    <w:rsid w:val="00A66896"/>
    <w:rsid w:val="00A7050B"/>
    <w:rsid w:val="00A72F22"/>
    <w:rsid w:val="00A73040"/>
    <w:rsid w:val="00A748A6"/>
    <w:rsid w:val="00A74E68"/>
    <w:rsid w:val="00A75B6F"/>
    <w:rsid w:val="00A75EC9"/>
    <w:rsid w:val="00A80C86"/>
    <w:rsid w:val="00A8205B"/>
    <w:rsid w:val="00A84143"/>
    <w:rsid w:val="00A8523D"/>
    <w:rsid w:val="00A879A4"/>
    <w:rsid w:val="00A87CAE"/>
    <w:rsid w:val="00A900E0"/>
    <w:rsid w:val="00A922AC"/>
    <w:rsid w:val="00A93914"/>
    <w:rsid w:val="00A93B0B"/>
    <w:rsid w:val="00A93EFD"/>
    <w:rsid w:val="00A947BE"/>
    <w:rsid w:val="00A97364"/>
    <w:rsid w:val="00AA04C0"/>
    <w:rsid w:val="00AB2D8E"/>
    <w:rsid w:val="00AC1D2F"/>
    <w:rsid w:val="00AC5C14"/>
    <w:rsid w:val="00AC7C2F"/>
    <w:rsid w:val="00AD09C1"/>
    <w:rsid w:val="00AD17A1"/>
    <w:rsid w:val="00AD22A1"/>
    <w:rsid w:val="00AD4A2A"/>
    <w:rsid w:val="00AD7A50"/>
    <w:rsid w:val="00AE0003"/>
    <w:rsid w:val="00AE06E2"/>
    <w:rsid w:val="00AE3A7F"/>
    <w:rsid w:val="00AE5C5F"/>
    <w:rsid w:val="00AE7C63"/>
    <w:rsid w:val="00AF0D5A"/>
    <w:rsid w:val="00AF130D"/>
    <w:rsid w:val="00AF247B"/>
    <w:rsid w:val="00AF2821"/>
    <w:rsid w:val="00AF30F3"/>
    <w:rsid w:val="00AF3C04"/>
    <w:rsid w:val="00AF523B"/>
    <w:rsid w:val="00AF56F0"/>
    <w:rsid w:val="00AF6438"/>
    <w:rsid w:val="00AF7B3C"/>
    <w:rsid w:val="00B00C30"/>
    <w:rsid w:val="00B01676"/>
    <w:rsid w:val="00B02020"/>
    <w:rsid w:val="00B020FF"/>
    <w:rsid w:val="00B02996"/>
    <w:rsid w:val="00B06A8F"/>
    <w:rsid w:val="00B07817"/>
    <w:rsid w:val="00B12418"/>
    <w:rsid w:val="00B1271B"/>
    <w:rsid w:val="00B13899"/>
    <w:rsid w:val="00B14EA8"/>
    <w:rsid w:val="00B175F1"/>
    <w:rsid w:val="00B20E0A"/>
    <w:rsid w:val="00B20FD5"/>
    <w:rsid w:val="00B21220"/>
    <w:rsid w:val="00B22069"/>
    <w:rsid w:val="00B250D7"/>
    <w:rsid w:val="00B30179"/>
    <w:rsid w:val="00B3094C"/>
    <w:rsid w:val="00B30FA9"/>
    <w:rsid w:val="00B3317B"/>
    <w:rsid w:val="00B3506A"/>
    <w:rsid w:val="00B41E3C"/>
    <w:rsid w:val="00B43568"/>
    <w:rsid w:val="00B44060"/>
    <w:rsid w:val="00B453AE"/>
    <w:rsid w:val="00B51A46"/>
    <w:rsid w:val="00B5278E"/>
    <w:rsid w:val="00B55093"/>
    <w:rsid w:val="00B621E4"/>
    <w:rsid w:val="00B701A2"/>
    <w:rsid w:val="00B707EC"/>
    <w:rsid w:val="00B73F1A"/>
    <w:rsid w:val="00B748ED"/>
    <w:rsid w:val="00B8002F"/>
    <w:rsid w:val="00B808D9"/>
    <w:rsid w:val="00B80C2E"/>
    <w:rsid w:val="00B810D8"/>
    <w:rsid w:val="00B81E12"/>
    <w:rsid w:val="00B85163"/>
    <w:rsid w:val="00B93068"/>
    <w:rsid w:val="00B93BCD"/>
    <w:rsid w:val="00B948E3"/>
    <w:rsid w:val="00B960C8"/>
    <w:rsid w:val="00B96709"/>
    <w:rsid w:val="00BA097C"/>
    <w:rsid w:val="00BA2C06"/>
    <w:rsid w:val="00BA6930"/>
    <w:rsid w:val="00BB0133"/>
    <w:rsid w:val="00BB027F"/>
    <w:rsid w:val="00BB0BB7"/>
    <w:rsid w:val="00BB3537"/>
    <w:rsid w:val="00BB5CA5"/>
    <w:rsid w:val="00BB643D"/>
    <w:rsid w:val="00BC0378"/>
    <w:rsid w:val="00BC11BC"/>
    <w:rsid w:val="00BC1BF4"/>
    <w:rsid w:val="00BC37E5"/>
    <w:rsid w:val="00BC4EA5"/>
    <w:rsid w:val="00BC5CDE"/>
    <w:rsid w:val="00BC74E9"/>
    <w:rsid w:val="00BC7A06"/>
    <w:rsid w:val="00BD0239"/>
    <w:rsid w:val="00BD1417"/>
    <w:rsid w:val="00BD36D9"/>
    <w:rsid w:val="00BE2050"/>
    <w:rsid w:val="00BE2A38"/>
    <w:rsid w:val="00BE395B"/>
    <w:rsid w:val="00BE48ED"/>
    <w:rsid w:val="00BE618E"/>
    <w:rsid w:val="00BF169C"/>
    <w:rsid w:val="00BF1B47"/>
    <w:rsid w:val="00BF2E97"/>
    <w:rsid w:val="00BF40E0"/>
    <w:rsid w:val="00BF7DE7"/>
    <w:rsid w:val="00C031EF"/>
    <w:rsid w:val="00C041CC"/>
    <w:rsid w:val="00C05730"/>
    <w:rsid w:val="00C0604F"/>
    <w:rsid w:val="00C06E89"/>
    <w:rsid w:val="00C07080"/>
    <w:rsid w:val="00C0733A"/>
    <w:rsid w:val="00C07513"/>
    <w:rsid w:val="00C07A73"/>
    <w:rsid w:val="00C10F42"/>
    <w:rsid w:val="00C1507E"/>
    <w:rsid w:val="00C16486"/>
    <w:rsid w:val="00C166FB"/>
    <w:rsid w:val="00C2092B"/>
    <w:rsid w:val="00C24726"/>
    <w:rsid w:val="00C25EFC"/>
    <w:rsid w:val="00C30313"/>
    <w:rsid w:val="00C35A6D"/>
    <w:rsid w:val="00C376C4"/>
    <w:rsid w:val="00C41BE9"/>
    <w:rsid w:val="00C42151"/>
    <w:rsid w:val="00C43125"/>
    <w:rsid w:val="00C44164"/>
    <w:rsid w:val="00C44E98"/>
    <w:rsid w:val="00C4557C"/>
    <w:rsid w:val="00C463DD"/>
    <w:rsid w:val="00C518F9"/>
    <w:rsid w:val="00C54862"/>
    <w:rsid w:val="00C60B1B"/>
    <w:rsid w:val="00C62F76"/>
    <w:rsid w:val="00C65943"/>
    <w:rsid w:val="00C667C8"/>
    <w:rsid w:val="00C67542"/>
    <w:rsid w:val="00C675C9"/>
    <w:rsid w:val="00C70190"/>
    <w:rsid w:val="00C715AC"/>
    <w:rsid w:val="00C727BE"/>
    <w:rsid w:val="00C740D6"/>
    <w:rsid w:val="00C745C3"/>
    <w:rsid w:val="00C80FF4"/>
    <w:rsid w:val="00C876E9"/>
    <w:rsid w:val="00C90A8F"/>
    <w:rsid w:val="00C94877"/>
    <w:rsid w:val="00CA0304"/>
    <w:rsid w:val="00CA2FB6"/>
    <w:rsid w:val="00CA7394"/>
    <w:rsid w:val="00CA7A85"/>
    <w:rsid w:val="00CA7D57"/>
    <w:rsid w:val="00CB164C"/>
    <w:rsid w:val="00CB2FC3"/>
    <w:rsid w:val="00CB3924"/>
    <w:rsid w:val="00CB44CD"/>
    <w:rsid w:val="00CB4E01"/>
    <w:rsid w:val="00CB567B"/>
    <w:rsid w:val="00CB5FA9"/>
    <w:rsid w:val="00CB6EE3"/>
    <w:rsid w:val="00CC0530"/>
    <w:rsid w:val="00CC0762"/>
    <w:rsid w:val="00CC1FB9"/>
    <w:rsid w:val="00CC38F0"/>
    <w:rsid w:val="00CC3AA0"/>
    <w:rsid w:val="00CC4060"/>
    <w:rsid w:val="00CC5473"/>
    <w:rsid w:val="00CC6EB8"/>
    <w:rsid w:val="00CC7352"/>
    <w:rsid w:val="00CD3225"/>
    <w:rsid w:val="00CD4DBA"/>
    <w:rsid w:val="00CD5FED"/>
    <w:rsid w:val="00CD6E3A"/>
    <w:rsid w:val="00CD71AF"/>
    <w:rsid w:val="00CE0E6B"/>
    <w:rsid w:val="00CE2B43"/>
    <w:rsid w:val="00CE2F69"/>
    <w:rsid w:val="00CE46BA"/>
    <w:rsid w:val="00CE4A8F"/>
    <w:rsid w:val="00CE5C55"/>
    <w:rsid w:val="00CE5C76"/>
    <w:rsid w:val="00CE79BA"/>
    <w:rsid w:val="00CF1038"/>
    <w:rsid w:val="00CF28AE"/>
    <w:rsid w:val="00CF4A88"/>
    <w:rsid w:val="00CF5E82"/>
    <w:rsid w:val="00CF74F9"/>
    <w:rsid w:val="00CF7E49"/>
    <w:rsid w:val="00D00418"/>
    <w:rsid w:val="00D029D2"/>
    <w:rsid w:val="00D05763"/>
    <w:rsid w:val="00D07CFD"/>
    <w:rsid w:val="00D10AE3"/>
    <w:rsid w:val="00D111F2"/>
    <w:rsid w:val="00D12328"/>
    <w:rsid w:val="00D1254E"/>
    <w:rsid w:val="00D13427"/>
    <w:rsid w:val="00D1524C"/>
    <w:rsid w:val="00D1552F"/>
    <w:rsid w:val="00D16675"/>
    <w:rsid w:val="00D20102"/>
    <w:rsid w:val="00D20210"/>
    <w:rsid w:val="00D2031B"/>
    <w:rsid w:val="00D24605"/>
    <w:rsid w:val="00D25FE2"/>
    <w:rsid w:val="00D265D3"/>
    <w:rsid w:val="00D26BE6"/>
    <w:rsid w:val="00D30B33"/>
    <w:rsid w:val="00D332FE"/>
    <w:rsid w:val="00D36FA5"/>
    <w:rsid w:val="00D37830"/>
    <w:rsid w:val="00D40043"/>
    <w:rsid w:val="00D43252"/>
    <w:rsid w:val="00D46231"/>
    <w:rsid w:val="00D46A54"/>
    <w:rsid w:val="00D47212"/>
    <w:rsid w:val="00D567E9"/>
    <w:rsid w:val="00D56BB8"/>
    <w:rsid w:val="00D577E4"/>
    <w:rsid w:val="00D6027D"/>
    <w:rsid w:val="00D625F6"/>
    <w:rsid w:val="00D63ED2"/>
    <w:rsid w:val="00D67D06"/>
    <w:rsid w:val="00D70205"/>
    <w:rsid w:val="00D71E33"/>
    <w:rsid w:val="00D729F2"/>
    <w:rsid w:val="00D74166"/>
    <w:rsid w:val="00D753D8"/>
    <w:rsid w:val="00D770FE"/>
    <w:rsid w:val="00D776C0"/>
    <w:rsid w:val="00D84B01"/>
    <w:rsid w:val="00D869E2"/>
    <w:rsid w:val="00D86ACF"/>
    <w:rsid w:val="00D87A38"/>
    <w:rsid w:val="00D90BDF"/>
    <w:rsid w:val="00D92235"/>
    <w:rsid w:val="00D94813"/>
    <w:rsid w:val="00D948D6"/>
    <w:rsid w:val="00D95AEC"/>
    <w:rsid w:val="00D96AE7"/>
    <w:rsid w:val="00D96CC5"/>
    <w:rsid w:val="00D978C6"/>
    <w:rsid w:val="00DA09B4"/>
    <w:rsid w:val="00DA10B3"/>
    <w:rsid w:val="00DA3AB4"/>
    <w:rsid w:val="00DA4AA3"/>
    <w:rsid w:val="00DA5306"/>
    <w:rsid w:val="00DA67AD"/>
    <w:rsid w:val="00DA6D5E"/>
    <w:rsid w:val="00DB0865"/>
    <w:rsid w:val="00DB3E4B"/>
    <w:rsid w:val="00DB41E0"/>
    <w:rsid w:val="00DB4922"/>
    <w:rsid w:val="00DB4B8E"/>
    <w:rsid w:val="00DB59E9"/>
    <w:rsid w:val="00DB601F"/>
    <w:rsid w:val="00DB63BF"/>
    <w:rsid w:val="00DC158A"/>
    <w:rsid w:val="00DC1B9C"/>
    <w:rsid w:val="00DC1F53"/>
    <w:rsid w:val="00DC39B0"/>
    <w:rsid w:val="00DC64F9"/>
    <w:rsid w:val="00DD1DBF"/>
    <w:rsid w:val="00DD3691"/>
    <w:rsid w:val="00DD5BF4"/>
    <w:rsid w:val="00DD606D"/>
    <w:rsid w:val="00DD62B9"/>
    <w:rsid w:val="00DD6E07"/>
    <w:rsid w:val="00DE418C"/>
    <w:rsid w:val="00DE58C6"/>
    <w:rsid w:val="00DE71E5"/>
    <w:rsid w:val="00DF073C"/>
    <w:rsid w:val="00DF1C31"/>
    <w:rsid w:val="00DF2191"/>
    <w:rsid w:val="00DF54BE"/>
    <w:rsid w:val="00DF5FD3"/>
    <w:rsid w:val="00DF6FE9"/>
    <w:rsid w:val="00E06B3C"/>
    <w:rsid w:val="00E07504"/>
    <w:rsid w:val="00E130AB"/>
    <w:rsid w:val="00E1345B"/>
    <w:rsid w:val="00E146C6"/>
    <w:rsid w:val="00E1679E"/>
    <w:rsid w:val="00E17D0C"/>
    <w:rsid w:val="00E25396"/>
    <w:rsid w:val="00E25F96"/>
    <w:rsid w:val="00E26B8D"/>
    <w:rsid w:val="00E31124"/>
    <w:rsid w:val="00E338CC"/>
    <w:rsid w:val="00E33CC4"/>
    <w:rsid w:val="00E44464"/>
    <w:rsid w:val="00E557AB"/>
    <w:rsid w:val="00E55A9E"/>
    <w:rsid w:val="00E55B0C"/>
    <w:rsid w:val="00E5644E"/>
    <w:rsid w:val="00E5688A"/>
    <w:rsid w:val="00E616E1"/>
    <w:rsid w:val="00E63C77"/>
    <w:rsid w:val="00E7260F"/>
    <w:rsid w:val="00E7562E"/>
    <w:rsid w:val="00E77969"/>
    <w:rsid w:val="00E77CDD"/>
    <w:rsid w:val="00E81230"/>
    <w:rsid w:val="00E82C92"/>
    <w:rsid w:val="00E846C5"/>
    <w:rsid w:val="00E8535A"/>
    <w:rsid w:val="00E877D6"/>
    <w:rsid w:val="00E90DEC"/>
    <w:rsid w:val="00E96630"/>
    <w:rsid w:val="00E96952"/>
    <w:rsid w:val="00E971E3"/>
    <w:rsid w:val="00EA284A"/>
    <w:rsid w:val="00EA3854"/>
    <w:rsid w:val="00EA6E78"/>
    <w:rsid w:val="00EA772F"/>
    <w:rsid w:val="00EA7D7F"/>
    <w:rsid w:val="00EB0693"/>
    <w:rsid w:val="00EB459A"/>
    <w:rsid w:val="00EB6832"/>
    <w:rsid w:val="00EC080E"/>
    <w:rsid w:val="00EC24F8"/>
    <w:rsid w:val="00EC271A"/>
    <w:rsid w:val="00EC2A63"/>
    <w:rsid w:val="00EC3EE6"/>
    <w:rsid w:val="00EC4D9F"/>
    <w:rsid w:val="00EC5672"/>
    <w:rsid w:val="00EC6F05"/>
    <w:rsid w:val="00ED14CB"/>
    <w:rsid w:val="00ED4A3F"/>
    <w:rsid w:val="00ED4FCB"/>
    <w:rsid w:val="00ED65CD"/>
    <w:rsid w:val="00ED66E8"/>
    <w:rsid w:val="00ED72A4"/>
    <w:rsid w:val="00ED74FF"/>
    <w:rsid w:val="00ED780D"/>
    <w:rsid w:val="00ED78C0"/>
    <w:rsid w:val="00ED7A2A"/>
    <w:rsid w:val="00ED7CE1"/>
    <w:rsid w:val="00EE0A3C"/>
    <w:rsid w:val="00EE2823"/>
    <w:rsid w:val="00EE42B5"/>
    <w:rsid w:val="00EF1D7F"/>
    <w:rsid w:val="00EF51AD"/>
    <w:rsid w:val="00EF6FD9"/>
    <w:rsid w:val="00F0135D"/>
    <w:rsid w:val="00F02814"/>
    <w:rsid w:val="00F049D6"/>
    <w:rsid w:val="00F0522F"/>
    <w:rsid w:val="00F120E2"/>
    <w:rsid w:val="00F12B97"/>
    <w:rsid w:val="00F1385D"/>
    <w:rsid w:val="00F163A9"/>
    <w:rsid w:val="00F17258"/>
    <w:rsid w:val="00F24FD9"/>
    <w:rsid w:val="00F257A9"/>
    <w:rsid w:val="00F278B6"/>
    <w:rsid w:val="00F32F83"/>
    <w:rsid w:val="00F339DD"/>
    <w:rsid w:val="00F33FDB"/>
    <w:rsid w:val="00F33FF3"/>
    <w:rsid w:val="00F36E55"/>
    <w:rsid w:val="00F37B72"/>
    <w:rsid w:val="00F40614"/>
    <w:rsid w:val="00F40E75"/>
    <w:rsid w:val="00F41076"/>
    <w:rsid w:val="00F41610"/>
    <w:rsid w:val="00F47D50"/>
    <w:rsid w:val="00F50C00"/>
    <w:rsid w:val="00F52545"/>
    <w:rsid w:val="00F5288B"/>
    <w:rsid w:val="00F54674"/>
    <w:rsid w:val="00F562FD"/>
    <w:rsid w:val="00F608CD"/>
    <w:rsid w:val="00F61166"/>
    <w:rsid w:val="00F61E8B"/>
    <w:rsid w:val="00F63574"/>
    <w:rsid w:val="00F638D8"/>
    <w:rsid w:val="00F638EE"/>
    <w:rsid w:val="00F644AB"/>
    <w:rsid w:val="00F654C6"/>
    <w:rsid w:val="00F65682"/>
    <w:rsid w:val="00F77386"/>
    <w:rsid w:val="00F816DF"/>
    <w:rsid w:val="00F93AA0"/>
    <w:rsid w:val="00F9407A"/>
    <w:rsid w:val="00FA0B51"/>
    <w:rsid w:val="00FA174F"/>
    <w:rsid w:val="00FB20F1"/>
    <w:rsid w:val="00FB521E"/>
    <w:rsid w:val="00FB6B66"/>
    <w:rsid w:val="00FB7353"/>
    <w:rsid w:val="00FC0442"/>
    <w:rsid w:val="00FC48A3"/>
    <w:rsid w:val="00FC4D00"/>
    <w:rsid w:val="00FC68B7"/>
    <w:rsid w:val="00FC78F4"/>
    <w:rsid w:val="00FD017F"/>
    <w:rsid w:val="00FD067C"/>
    <w:rsid w:val="00FD1EF9"/>
    <w:rsid w:val="00FD528E"/>
    <w:rsid w:val="00FD6B2B"/>
    <w:rsid w:val="00FE1C5B"/>
    <w:rsid w:val="00FE3279"/>
    <w:rsid w:val="00FE4B06"/>
    <w:rsid w:val="00FE5E58"/>
    <w:rsid w:val="00FE6A1F"/>
    <w:rsid w:val="00FF03BB"/>
    <w:rsid w:val="00FF179E"/>
    <w:rsid w:val="00FF204B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317AD51"/>
  <w15:docId w15:val="{0BA8FD93-553A-48A6-80F7-09C03AA0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C47E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C47E0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C47E0"/>
    <w:rPr>
      <w:b/>
      <w:bCs/>
      <w:lang w:val="en-GB" w:eastAsia="en-US"/>
    </w:rPr>
  </w:style>
  <w:style w:type="table" w:customStyle="1" w:styleId="TableGrid10">
    <w:name w:val="Table Grid1"/>
    <w:basedOn w:val="TableNormal"/>
    <w:next w:val="TableGrid"/>
    <w:uiPriority w:val="59"/>
    <w:rsid w:val="007E251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8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atermark.silverchair.com/api/watermark?token=AQECAHi208BE49Ooan9kkhW_Ercy7Dm3ZL_9Cf3qfKAc485ysgAAAfwwggH4BgkqhkiG9w0BBwagggHpMIIB5QIBADCCAd4GCSqGSIb3DQEHATAeBglghkgBZQMEAS4wEQQM1urhB_9Qg76qVkAuAgEQgIIBr_MUq-4AzWhmg1HGwPEXucjCeoM5U2r4F5KrezolqosRpGBPn19emtHYVyg61h52yc-yLgxkEV2RrOf12cnx_i5CZQb8NE6Sc8Dhdq_2jRMBYz8nLK3-U74eQDIIlAHVN59BxhtmW7rwdF2_m9qp5YPOGIQf003GxKnFvec-UbeeUJJ3lmXP2ne3_rsXu-SxPbk2NqOLSAbX1tf3F-5NpxU3MuDieZO33AZetzuBMKOitNZHkJ4s2jy7Gg78yu6GfQmTz_IXcaxPUIVFjcAJR1c1DwPtnefxoarQyoqMTKUAGbRKZrdt-4DsO91hP0fmSShx9MtGXpibVDP4aS8q9xTDafJNhQkHM47_DnsmlcuOldQaEDMJcLysOVJsJ05flaFlB7nXb_edGONNdFk7HopcvNCCtx7SQ7u46KaVcK-1vFDz6qPK-xNkKTUQZnpUtnB0m3P3ZrHirx81NcG2ynkjFXkB2VxFoljfqKfVFgxkrGv4a6Mq6AY5zgoWzkT5y3ONB8ivLkYG1AI8K99Ti-ztRvgs3oUulv2Msa20eQaH2iriMc2vApDBCTvq5FNx" TargetMode="External"/><Relationship Id="rId18" Type="http://schemas.openxmlformats.org/officeDocument/2006/relationships/hyperlink" Target="http://www.who.int/mediacentre/factsheets/fs103/en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ublication/12821266_Lower_Human_Immunodeficiency_Virus_HIV_Type_2_Viral_Load_Reflects_the_Difference_in_Pathogenicity_of_HIV-1_and_HIV-2" TargetMode="External"/><Relationship Id="rId17" Type="http://schemas.openxmlformats.org/officeDocument/2006/relationships/hyperlink" Target="https://talk.ictvonline.org/ictv-reports/ictv_9th_report/dsdna-viruses-2011/w/dsdna_viruses/74/poxvirida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nk.springer.com/content/pdf/10.1007%2Fs00705-010-0831-9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p.silverchair-cdn.com/oup/backfile/Content_public/Journal/jid/180/4/10.1086_315010/2/180-4-1116.pdf?Expires=1504280491&amp;Signature=ZiSq5j5dUYqRGOaNYpr9ZA4UBOP9pUS9KTc3xUYXCDc3thWojK89sTR2GfOzon0z1d7aQ3mJS4v~G15DnR8UsWuQocwdK1lgZKG-vyC5id6jpc344sNwA-xDwSU8mK4Dr4-uWyyO2Iq6RwCAK~diqD7dMD5ay0DiHF76jMAbHk8Dw7Ma3ROv4v4trtLiAMP0XsZouXs7KF~8YWDImH4IE9z3MsY5F4TRoVmZuqunrrY8nopmobf3Tpr2oLDOLy5wR8Kgg5IUVd-ETTxGCUYIlPZCdOK6--mPmzqK-C2zWj3L6PluPfNSEs~8rdbwLPaf0l2p2HVfcSo00hVtNbdr8g__&amp;Key-Pair-Id=APKAIUCZBIA4LVPAVW3Q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ata.ictvonline.org/proposals/2014.012aV.A.v3.Arenavirus_ren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who.int/mediacentre/factsheets/fs103/en/%2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nk.springer.com/content/pdf/10.1007%2Fs00705-010-0814-x.pdf" TargetMode="External"/><Relationship Id="rId14" Type="http://schemas.openxmlformats.org/officeDocument/2006/relationships/hyperlink" Target="https://www.ncbi.nlm.nih.gov/pmc/articles/PMC3766332/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Amira.Sultan@tc.gc.ca|" TargetMode="External"/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C521-BDC5-43AB-8DE5-C74815CB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198</TotalTime>
  <Pages>5</Pages>
  <Words>1823</Words>
  <Characters>11017</Characters>
  <Application>Microsoft Office Word</Application>
  <DocSecurity>0</DocSecurity>
  <Lines>204</Lines>
  <Paragraphs>86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6</cp:revision>
  <cp:lastPrinted>2018-03-29T14:20:00Z</cp:lastPrinted>
  <dcterms:created xsi:type="dcterms:W3CDTF">2018-03-28T07:38:00Z</dcterms:created>
  <dcterms:modified xsi:type="dcterms:W3CDTF">2018-03-29T14:20:00Z</dcterms:modified>
</cp:coreProperties>
</file>