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194B3D" w14:paraId="5DCA027A" w14:textId="77777777" w:rsidTr="00785253">
        <w:trPr>
          <w:trHeight w:val="851"/>
        </w:trPr>
        <w:tc>
          <w:tcPr>
            <w:tcW w:w="1259" w:type="dxa"/>
            <w:tcBorders>
              <w:top w:val="nil"/>
              <w:left w:val="nil"/>
              <w:bottom w:val="single" w:sz="4" w:space="0" w:color="auto"/>
              <w:right w:val="nil"/>
            </w:tcBorders>
            <w:shd w:val="clear" w:color="auto" w:fill="auto"/>
          </w:tcPr>
          <w:p w14:paraId="1780ED05" w14:textId="77777777" w:rsidR="00446DE4" w:rsidRPr="00194B3D" w:rsidRDefault="00446DE4" w:rsidP="00785253">
            <w:pPr>
              <w:spacing w:after="80" w:line="340" w:lineRule="exact"/>
            </w:pPr>
          </w:p>
        </w:tc>
        <w:tc>
          <w:tcPr>
            <w:tcW w:w="2236" w:type="dxa"/>
            <w:tcBorders>
              <w:top w:val="nil"/>
              <w:left w:val="nil"/>
              <w:bottom w:val="single" w:sz="4" w:space="0" w:color="auto"/>
              <w:right w:val="nil"/>
            </w:tcBorders>
            <w:shd w:val="clear" w:color="auto" w:fill="auto"/>
            <w:vAlign w:val="bottom"/>
          </w:tcPr>
          <w:p w14:paraId="481189BF" w14:textId="77777777" w:rsidR="00446DE4" w:rsidRPr="00194B3D" w:rsidRDefault="00B3317B" w:rsidP="00785253">
            <w:pPr>
              <w:spacing w:after="80" w:line="340" w:lineRule="exact"/>
              <w:rPr>
                <w:sz w:val="28"/>
                <w:szCs w:val="28"/>
              </w:rPr>
            </w:pPr>
            <w:r w:rsidRPr="00194B3D">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63DE2F50" w14:textId="09744EBC" w:rsidR="00446DE4" w:rsidRPr="00194B3D" w:rsidRDefault="007F737B" w:rsidP="00D80568">
            <w:pPr>
              <w:jc w:val="right"/>
            </w:pPr>
            <w:r w:rsidRPr="00194B3D">
              <w:rPr>
                <w:sz w:val="40"/>
              </w:rPr>
              <w:t>ST</w:t>
            </w:r>
            <w:r w:rsidR="00320764" w:rsidRPr="00194B3D">
              <w:t>/SG/AC.10/C.3/2018/</w:t>
            </w:r>
            <w:r w:rsidR="00974215">
              <w:t>108</w:t>
            </w:r>
          </w:p>
        </w:tc>
      </w:tr>
      <w:tr w:rsidR="003107FA" w:rsidRPr="00194B3D" w14:paraId="79443521" w14:textId="77777777" w:rsidTr="00785253">
        <w:trPr>
          <w:trHeight w:val="2835"/>
        </w:trPr>
        <w:tc>
          <w:tcPr>
            <w:tcW w:w="1259" w:type="dxa"/>
            <w:tcBorders>
              <w:top w:val="single" w:sz="4" w:space="0" w:color="auto"/>
              <w:left w:val="nil"/>
              <w:bottom w:val="single" w:sz="12" w:space="0" w:color="auto"/>
              <w:right w:val="nil"/>
            </w:tcBorders>
            <w:shd w:val="clear" w:color="auto" w:fill="auto"/>
          </w:tcPr>
          <w:p w14:paraId="29CDEA2C" w14:textId="6F511920" w:rsidR="003107FA" w:rsidRPr="00194B3D" w:rsidRDefault="006C6B50" w:rsidP="00785253">
            <w:pPr>
              <w:spacing w:before="120"/>
              <w:jc w:val="center"/>
            </w:pPr>
            <w:r w:rsidRPr="00194B3D">
              <w:rPr>
                <w:noProof/>
                <w:lang w:eastAsia="en-GB"/>
              </w:rPr>
              <w:drawing>
                <wp:inline distT="0" distB="0" distL="0" distR="0" wp14:anchorId="4DB94975" wp14:editId="3550942C">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5B9D6A62" w14:textId="77777777" w:rsidR="003107FA" w:rsidRPr="00194B3D" w:rsidRDefault="00D96CC5" w:rsidP="00785253">
            <w:pPr>
              <w:spacing w:before="120" w:line="420" w:lineRule="exact"/>
              <w:rPr>
                <w:b/>
                <w:sz w:val="40"/>
                <w:szCs w:val="40"/>
              </w:rPr>
            </w:pPr>
            <w:r w:rsidRPr="00194B3D">
              <w:rPr>
                <w:b/>
                <w:sz w:val="40"/>
                <w:szCs w:val="40"/>
              </w:rPr>
              <w:t>Secretariat</w:t>
            </w:r>
          </w:p>
        </w:tc>
        <w:tc>
          <w:tcPr>
            <w:tcW w:w="2930" w:type="dxa"/>
            <w:tcBorders>
              <w:top w:val="single" w:sz="4" w:space="0" w:color="auto"/>
              <w:left w:val="nil"/>
              <w:bottom w:val="single" w:sz="12" w:space="0" w:color="auto"/>
              <w:right w:val="nil"/>
            </w:tcBorders>
            <w:shd w:val="clear" w:color="auto" w:fill="auto"/>
          </w:tcPr>
          <w:p w14:paraId="4107079F" w14:textId="77777777" w:rsidR="003107FA" w:rsidRPr="00194B3D" w:rsidRDefault="007F737B" w:rsidP="00785253">
            <w:pPr>
              <w:spacing w:before="240" w:line="240" w:lineRule="exact"/>
            </w:pPr>
            <w:r w:rsidRPr="00194B3D">
              <w:t>Distr.: General</w:t>
            </w:r>
          </w:p>
          <w:p w14:paraId="45BC2651" w14:textId="10C9982D" w:rsidR="007F737B" w:rsidRPr="00194B3D" w:rsidRDefault="00401F94" w:rsidP="00785253">
            <w:pPr>
              <w:spacing w:line="240" w:lineRule="exact"/>
            </w:pPr>
            <w:r w:rsidRPr="00401F94">
              <w:t>5 September</w:t>
            </w:r>
            <w:r w:rsidR="00320764" w:rsidRPr="00401F94">
              <w:t xml:space="preserve"> 2018</w:t>
            </w:r>
          </w:p>
          <w:p w14:paraId="5E16DD2C" w14:textId="77777777" w:rsidR="007F737B" w:rsidRPr="00194B3D" w:rsidRDefault="007F737B" w:rsidP="00785253">
            <w:pPr>
              <w:spacing w:line="240" w:lineRule="exact"/>
            </w:pPr>
          </w:p>
          <w:p w14:paraId="2E2FC278" w14:textId="541A3F89" w:rsidR="007F737B" w:rsidRPr="00194B3D" w:rsidRDefault="00D80568" w:rsidP="00D80568">
            <w:pPr>
              <w:spacing w:line="240" w:lineRule="exact"/>
            </w:pPr>
            <w:r w:rsidRPr="00194B3D">
              <w:t xml:space="preserve">Original: </w:t>
            </w:r>
            <w:r w:rsidR="007F737B" w:rsidRPr="00194B3D">
              <w:t>English</w:t>
            </w:r>
          </w:p>
        </w:tc>
      </w:tr>
    </w:tbl>
    <w:p w14:paraId="48B73464" w14:textId="77777777" w:rsidR="009F0F06" w:rsidRPr="00194B3D" w:rsidRDefault="009F0F06" w:rsidP="009F0F06">
      <w:pPr>
        <w:spacing w:before="120"/>
        <w:rPr>
          <w:b/>
          <w:sz w:val="24"/>
          <w:szCs w:val="24"/>
        </w:rPr>
      </w:pPr>
      <w:r w:rsidRPr="00194B3D">
        <w:rPr>
          <w:b/>
          <w:sz w:val="24"/>
          <w:szCs w:val="24"/>
        </w:rPr>
        <w:t>Committee of Experts on the Transport of Dangerous Goods</w:t>
      </w:r>
      <w:r w:rsidRPr="00194B3D">
        <w:rPr>
          <w:b/>
          <w:sz w:val="24"/>
          <w:szCs w:val="24"/>
        </w:rPr>
        <w:br/>
        <w:t>and on the Globally Harmonized System of Classification</w:t>
      </w:r>
      <w:r w:rsidRPr="00194B3D">
        <w:rPr>
          <w:b/>
          <w:sz w:val="24"/>
          <w:szCs w:val="24"/>
        </w:rPr>
        <w:br/>
        <w:t>and Labelling of Chemicals</w:t>
      </w:r>
    </w:p>
    <w:p w14:paraId="396F6978" w14:textId="4D8F8360" w:rsidR="009F0F06" w:rsidRPr="00194B3D" w:rsidRDefault="009F0F06" w:rsidP="009F0F06">
      <w:pPr>
        <w:spacing w:before="120"/>
        <w:rPr>
          <w:rFonts w:ascii="Helv" w:hAnsi="Helv" w:cs="Helv"/>
          <w:b/>
          <w:color w:val="000000"/>
        </w:rPr>
      </w:pPr>
      <w:r w:rsidRPr="00194B3D">
        <w:rPr>
          <w:b/>
        </w:rPr>
        <w:t>Sub-Committee of Experts</w:t>
      </w:r>
      <w:r w:rsidR="00D80568" w:rsidRPr="00194B3D">
        <w:rPr>
          <w:b/>
        </w:rPr>
        <w:t xml:space="preserve"> </w:t>
      </w:r>
      <w:r w:rsidRPr="00194B3D">
        <w:rPr>
          <w:b/>
        </w:rPr>
        <w:t xml:space="preserve">on the </w:t>
      </w:r>
      <w:r w:rsidR="00CD3225" w:rsidRPr="00194B3D">
        <w:rPr>
          <w:b/>
        </w:rPr>
        <w:t>Transport of Dangerous Goods</w:t>
      </w:r>
    </w:p>
    <w:p w14:paraId="5FC80F19" w14:textId="10D97880" w:rsidR="00280F3E" w:rsidRPr="00194B3D" w:rsidRDefault="00280F3E" w:rsidP="00280F3E">
      <w:pPr>
        <w:spacing w:before="100"/>
        <w:rPr>
          <w:b/>
        </w:rPr>
      </w:pPr>
      <w:r w:rsidRPr="00194B3D">
        <w:rPr>
          <w:b/>
        </w:rPr>
        <w:t>Fifty-</w:t>
      </w:r>
      <w:r w:rsidR="00865FEC" w:rsidRPr="00194B3D">
        <w:rPr>
          <w:b/>
        </w:rPr>
        <w:t>fourth</w:t>
      </w:r>
      <w:r w:rsidRPr="00194B3D">
        <w:rPr>
          <w:b/>
        </w:rPr>
        <w:t xml:space="preserve"> session</w:t>
      </w:r>
    </w:p>
    <w:p w14:paraId="18F82028" w14:textId="231AA78D" w:rsidR="00280F3E" w:rsidRPr="00194B3D" w:rsidRDefault="00280F3E" w:rsidP="00280F3E">
      <w:r w:rsidRPr="00194B3D">
        <w:t xml:space="preserve">Geneva, </w:t>
      </w:r>
      <w:r w:rsidR="00865FEC" w:rsidRPr="00194B3D">
        <w:t>26 November-4 December 2018</w:t>
      </w:r>
    </w:p>
    <w:p w14:paraId="01E15B3F" w14:textId="124880EF" w:rsidR="007F737B" w:rsidRPr="00194B3D" w:rsidRDefault="007F737B" w:rsidP="007F737B">
      <w:r w:rsidRPr="00194B3D">
        <w:t xml:space="preserve">Item </w:t>
      </w:r>
      <w:r w:rsidR="00280F3E" w:rsidRPr="00194B3D">
        <w:t>8</w:t>
      </w:r>
      <w:r w:rsidRPr="00194B3D">
        <w:t xml:space="preserve"> of the provisional agenda</w:t>
      </w:r>
    </w:p>
    <w:p w14:paraId="7AC586A5" w14:textId="03D7BBC3" w:rsidR="007F737B" w:rsidRPr="00B236F7" w:rsidRDefault="00B236F7" w:rsidP="00280F3E">
      <w:pPr>
        <w:rPr>
          <w:b/>
          <w:bCs/>
        </w:rPr>
      </w:pPr>
      <w:r w:rsidRPr="00B236F7">
        <w:rPr>
          <w:b/>
          <w:bCs/>
        </w:rPr>
        <w:t>Programme of work for the biennium 2019-2020</w:t>
      </w:r>
    </w:p>
    <w:p w14:paraId="06CB6B5F" w14:textId="47A6E641" w:rsidR="007F737B" w:rsidRPr="00194B3D" w:rsidRDefault="007F737B" w:rsidP="007F737B">
      <w:pPr>
        <w:pStyle w:val="HChG"/>
      </w:pPr>
      <w:r w:rsidRPr="00194B3D">
        <w:tab/>
      </w:r>
      <w:r w:rsidRPr="00194B3D">
        <w:tab/>
        <w:t xml:space="preserve">Harmonization with the </w:t>
      </w:r>
      <w:r w:rsidR="00D80568" w:rsidRPr="00194B3D">
        <w:t xml:space="preserve">International Atomic Energy Agency </w:t>
      </w:r>
      <w:r w:rsidRPr="00194B3D">
        <w:t>Regulati</w:t>
      </w:r>
      <w:bookmarkStart w:id="0" w:name="_GoBack"/>
      <w:bookmarkEnd w:id="0"/>
      <w:r w:rsidRPr="00194B3D">
        <w:t>on for the Safe Transport of Radioactive Material</w:t>
      </w:r>
    </w:p>
    <w:p w14:paraId="44E2BFB4" w14:textId="072E2750" w:rsidR="007F737B" w:rsidRPr="00194B3D" w:rsidRDefault="007F737B" w:rsidP="007F737B">
      <w:pPr>
        <w:pStyle w:val="H1G"/>
      </w:pPr>
      <w:r w:rsidRPr="00194B3D">
        <w:tab/>
      </w:r>
      <w:r w:rsidRPr="00194B3D">
        <w:tab/>
      </w:r>
      <w:r w:rsidR="00D80568" w:rsidRPr="00194B3D">
        <w:t>Transmitted by International Atomic Energy Agency (IAEA)</w:t>
      </w:r>
      <w:r w:rsidR="00280F3E" w:rsidRPr="00194B3D">
        <w:rPr>
          <w:rStyle w:val="FootnoteReference"/>
        </w:rPr>
        <w:footnoteReference w:customMarkFollows="1" w:id="2"/>
        <w:t>*</w:t>
      </w:r>
    </w:p>
    <w:p w14:paraId="19E503BB" w14:textId="509A8DC9" w:rsidR="00DA4D16" w:rsidRPr="00194B3D" w:rsidRDefault="00DA4D16" w:rsidP="00DA4D16">
      <w:pPr>
        <w:pStyle w:val="HChG"/>
      </w:pPr>
      <w:r w:rsidRPr="00194B3D">
        <w:tab/>
      </w:r>
      <w:r w:rsidRPr="00194B3D">
        <w:tab/>
        <w:t>Introduction</w:t>
      </w:r>
    </w:p>
    <w:p w14:paraId="521B8701" w14:textId="614D4A2B" w:rsidR="00297605" w:rsidRPr="00194B3D" w:rsidRDefault="00194B3D" w:rsidP="00194B3D">
      <w:pPr>
        <w:pStyle w:val="SingleTxtG"/>
        <w:rPr>
          <w:rFonts w:eastAsia="DengXian"/>
          <w:w w:val="105"/>
          <w:lang w:val="en-GB" w:eastAsia="zh-CN"/>
        </w:rPr>
      </w:pPr>
      <w:r w:rsidRPr="00194B3D">
        <w:rPr>
          <w:rFonts w:eastAsia="DengXian"/>
          <w:w w:val="105"/>
          <w:lang w:val="en-GB" w:eastAsia="zh-CN"/>
        </w:rPr>
        <w:t>1.</w:t>
      </w:r>
      <w:r w:rsidRPr="00194B3D">
        <w:rPr>
          <w:rFonts w:eastAsia="DengXian"/>
          <w:w w:val="105"/>
          <w:lang w:val="en-GB" w:eastAsia="zh-CN"/>
        </w:rPr>
        <w:tab/>
      </w:r>
      <w:r w:rsidR="008F5025" w:rsidRPr="00194B3D">
        <w:rPr>
          <w:rFonts w:eastAsia="DengXian"/>
          <w:w w:val="105"/>
          <w:lang w:val="en-GB" w:eastAsia="zh-CN"/>
        </w:rPr>
        <w:t xml:space="preserve">An excerpt </w:t>
      </w:r>
      <w:r w:rsidR="00297605" w:rsidRPr="00194B3D">
        <w:rPr>
          <w:rFonts w:eastAsia="DengXian"/>
          <w:w w:val="105"/>
          <w:lang w:val="en-GB" w:eastAsia="zh-CN"/>
        </w:rPr>
        <w:t xml:space="preserve">of the main issues raised when considering harmonization with the IAEA Regulations for the Safe transport of Radioactive Material </w:t>
      </w:r>
      <w:r w:rsidR="00401F94">
        <w:rPr>
          <w:rFonts w:eastAsia="DengXian"/>
          <w:w w:val="105"/>
          <w:lang w:val="en-GB" w:eastAsia="zh-CN"/>
        </w:rPr>
        <w:t>at</w:t>
      </w:r>
      <w:r w:rsidR="008F5025" w:rsidRPr="00194B3D">
        <w:rPr>
          <w:rFonts w:eastAsia="DengXian"/>
          <w:w w:val="105"/>
          <w:lang w:val="en-GB" w:eastAsia="zh-CN"/>
        </w:rPr>
        <w:t xml:space="preserve"> the </w:t>
      </w:r>
      <w:r w:rsidR="00401F94">
        <w:rPr>
          <w:rFonts w:eastAsia="DengXian"/>
          <w:w w:val="105"/>
          <w:lang w:val="en-GB" w:eastAsia="zh-CN"/>
        </w:rPr>
        <w:t>fifty-third session of the Sub-Committee</w:t>
      </w:r>
      <w:r w:rsidR="008F5025" w:rsidRPr="00194B3D">
        <w:rPr>
          <w:rFonts w:eastAsia="DengXian"/>
          <w:w w:val="105"/>
          <w:lang w:val="en-GB" w:eastAsia="zh-CN"/>
        </w:rPr>
        <w:t xml:space="preserve"> </w:t>
      </w:r>
      <w:r w:rsidR="00297605" w:rsidRPr="00194B3D">
        <w:rPr>
          <w:rFonts w:eastAsia="DengXian"/>
          <w:w w:val="105"/>
          <w:lang w:val="en-GB" w:eastAsia="zh-CN"/>
        </w:rPr>
        <w:t>is copied below from the report</w:t>
      </w:r>
      <w:r w:rsidR="00297605" w:rsidRPr="00194B3D">
        <w:rPr>
          <w:rFonts w:ascii="Open Sans" w:hAnsi="Open Sans"/>
          <w:b/>
          <w:bCs/>
          <w:color w:val="4C4845"/>
          <w:spacing w:val="-4"/>
          <w:sz w:val="23"/>
          <w:szCs w:val="23"/>
          <w:lang w:val="en-GB"/>
        </w:rPr>
        <w:t xml:space="preserve"> </w:t>
      </w:r>
      <w:r w:rsidR="00297605" w:rsidRPr="00401F94">
        <w:rPr>
          <w:rFonts w:eastAsia="DengXian"/>
          <w:w w:val="105"/>
          <w:lang w:val="en-GB" w:eastAsia="zh-CN"/>
        </w:rPr>
        <w:t>ST/SG/AC.10/C.3/106</w:t>
      </w:r>
      <w:r w:rsidR="008F5025" w:rsidRPr="00194B3D">
        <w:rPr>
          <w:rFonts w:eastAsia="DengXian"/>
          <w:b/>
          <w:bCs/>
          <w:w w:val="105"/>
          <w:lang w:val="en-GB" w:eastAsia="zh-CN"/>
        </w:rPr>
        <w:t xml:space="preserve"> </w:t>
      </w:r>
      <w:r w:rsidR="008F5025" w:rsidRPr="00194B3D">
        <w:rPr>
          <w:rFonts w:eastAsia="DengXian"/>
          <w:w w:val="105"/>
          <w:lang w:val="en-GB" w:eastAsia="zh-CN"/>
        </w:rPr>
        <w:t>for easy reference</w:t>
      </w:r>
      <w:r w:rsidR="00297605" w:rsidRPr="00194B3D">
        <w:rPr>
          <w:rFonts w:eastAsia="DengXian"/>
          <w:w w:val="105"/>
          <w:lang w:val="en-GB" w:eastAsia="zh-CN"/>
        </w:rPr>
        <w:t>.</w:t>
      </w:r>
    </w:p>
    <w:p w14:paraId="6129B5B5" w14:textId="182673A0" w:rsidR="00297605" w:rsidRPr="001252E9" w:rsidRDefault="00194B3D" w:rsidP="00194B3D">
      <w:pPr>
        <w:pStyle w:val="SingleTxtG"/>
        <w:ind w:left="1701"/>
        <w:rPr>
          <w:rFonts w:eastAsia="DengXian"/>
          <w:i/>
          <w:iCs/>
          <w:w w:val="105"/>
          <w:lang w:val="en-GB" w:eastAsia="zh-CN"/>
        </w:rPr>
      </w:pPr>
      <w:r w:rsidRPr="001252E9">
        <w:rPr>
          <w:rFonts w:eastAsia="DengXian"/>
          <w:i/>
          <w:iCs/>
          <w:w w:val="105"/>
          <w:lang w:val="en-GB" w:eastAsia="zh-CN"/>
        </w:rPr>
        <w:t>“</w:t>
      </w:r>
      <w:proofErr w:type="gramStart"/>
      <w:r w:rsidR="008F5025" w:rsidRPr="001252E9">
        <w:rPr>
          <w:rFonts w:eastAsia="DengXian"/>
          <w:i/>
          <w:iCs/>
          <w:w w:val="105"/>
          <w:lang w:val="en-GB" w:eastAsia="zh-CN"/>
        </w:rPr>
        <w:t>Document :</w:t>
      </w:r>
      <w:proofErr w:type="gramEnd"/>
      <w:r w:rsidR="00297605" w:rsidRPr="001252E9">
        <w:rPr>
          <w:rFonts w:eastAsia="DengXian"/>
          <w:i/>
          <w:iCs/>
          <w:w w:val="105"/>
          <w:lang w:val="en-GB" w:eastAsia="zh-CN"/>
        </w:rPr>
        <w:t xml:space="preserve"> </w:t>
      </w:r>
      <w:r w:rsidR="00297605" w:rsidRPr="001252E9">
        <w:rPr>
          <w:rFonts w:eastAsia="DengXian"/>
          <w:i/>
          <w:iCs/>
          <w:w w:val="105"/>
          <w:lang w:val="en-GB" w:eastAsia="zh-CN"/>
        </w:rPr>
        <w:tab/>
      </w:r>
      <w:r w:rsidR="00401F94">
        <w:rPr>
          <w:rFonts w:eastAsia="DengXian"/>
          <w:i/>
          <w:iCs/>
          <w:w w:val="105"/>
          <w:lang w:val="en-GB" w:eastAsia="zh-CN"/>
        </w:rPr>
        <w:tab/>
      </w:r>
      <w:r w:rsidR="00297605" w:rsidRPr="001252E9">
        <w:rPr>
          <w:rFonts w:eastAsia="DengXian"/>
          <w:i/>
          <w:iCs/>
          <w:w w:val="105"/>
          <w:lang w:val="en-GB" w:eastAsia="zh-CN"/>
        </w:rPr>
        <w:t>ST/SG/AC.10/C.3/2018/54 (IAEA)</w:t>
      </w:r>
    </w:p>
    <w:p w14:paraId="182CCE01" w14:textId="134F7AAD" w:rsidR="00297605" w:rsidRPr="001252E9" w:rsidRDefault="00297605" w:rsidP="00194B3D">
      <w:pPr>
        <w:pStyle w:val="SingleTxtG"/>
        <w:ind w:left="1701"/>
        <w:rPr>
          <w:rFonts w:eastAsia="DengXian"/>
          <w:i/>
          <w:iCs/>
          <w:w w:val="105"/>
          <w:lang w:val="en-GB" w:eastAsia="zh-CN"/>
        </w:rPr>
      </w:pPr>
      <w:r w:rsidRPr="001252E9">
        <w:rPr>
          <w:rFonts w:eastAsia="DengXian"/>
          <w:i/>
          <w:iCs/>
          <w:w w:val="105"/>
          <w:lang w:val="en-GB" w:eastAsia="zh-CN"/>
        </w:rPr>
        <w:t xml:space="preserve">Informal </w:t>
      </w:r>
      <w:r w:rsidR="008F5025" w:rsidRPr="001252E9">
        <w:rPr>
          <w:rFonts w:eastAsia="DengXian"/>
          <w:i/>
          <w:iCs/>
          <w:w w:val="105"/>
          <w:lang w:val="en-GB" w:eastAsia="zh-CN"/>
        </w:rPr>
        <w:t>document :</w:t>
      </w:r>
      <w:r w:rsidRPr="001252E9">
        <w:rPr>
          <w:rFonts w:eastAsia="DengXian"/>
          <w:i/>
          <w:iCs/>
          <w:w w:val="105"/>
          <w:lang w:val="en-GB" w:eastAsia="zh-CN"/>
        </w:rPr>
        <w:tab/>
        <w:t>INF.8 (IAEA)</w:t>
      </w:r>
    </w:p>
    <w:p w14:paraId="09E7A966" w14:textId="77777777" w:rsidR="00297605" w:rsidRPr="001252E9" w:rsidRDefault="00297605" w:rsidP="00194B3D">
      <w:pPr>
        <w:pStyle w:val="SingleTxtG"/>
        <w:ind w:left="1701"/>
        <w:rPr>
          <w:rFonts w:eastAsia="DengXian"/>
          <w:i/>
          <w:iCs/>
          <w:w w:val="105"/>
          <w:lang w:val="en-GB" w:eastAsia="zh-CN"/>
        </w:rPr>
      </w:pPr>
      <w:r w:rsidRPr="001252E9">
        <w:rPr>
          <w:rFonts w:eastAsia="DengXian"/>
          <w:i/>
          <w:iCs/>
          <w:w w:val="105"/>
          <w:lang w:val="en-GB" w:eastAsia="zh-CN"/>
        </w:rPr>
        <w:t>150.</w:t>
      </w:r>
      <w:r w:rsidRPr="001252E9">
        <w:rPr>
          <w:rFonts w:eastAsia="DengXian"/>
          <w:i/>
          <w:iCs/>
          <w:w w:val="105"/>
          <w:lang w:val="en-GB" w:eastAsia="zh-CN"/>
        </w:rPr>
        <w:tab/>
        <w:t xml:space="preserve">The representative of IATA raised concern about the consequences of the new wording of paragraph 1.5.2.5 for consignors and carriers. He considered that it was not realistic to require them to establish arrangements for preparedness and response for each shipment, as these arrangements were the responsibility of national competent authorities and differed from one country to another. He felt that, if implemented, the new provision would increase the number of denial of shipments for transport of radioactive material. The representative of IAEA explained that the intent of 1.5.2.5 was to ensure that carriers and consignors included arrangements for preparedness and response consistent with those existing at national or international level and reiterated that </w:t>
      </w:r>
      <w:r w:rsidRPr="001252E9">
        <w:rPr>
          <w:rFonts w:eastAsia="DengXian"/>
          <w:i/>
          <w:iCs/>
          <w:w w:val="105"/>
          <w:lang w:val="en-GB" w:eastAsia="zh-CN"/>
        </w:rPr>
        <w:lastRenderedPageBreak/>
        <w:t xml:space="preserve">it was not expected from them to develop additional arrangements to replace, or in addition to, those established at national or international level. </w:t>
      </w:r>
    </w:p>
    <w:p w14:paraId="175A67E7" w14:textId="4F246EDA" w:rsidR="00297605" w:rsidRPr="00194B3D" w:rsidRDefault="00297605" w:rsidP="00194B3D">
      <w:pPr>
        <w:pStyle w:val="SingleTxtG"/>
        <w:ind w:left="1701"/>
        <w:rPr>
          <w:rFonts w:eastAsia="DengXian"/>
          <w:i/>
          <w:iCs/>
          <w:lang w:val="en-GB"/>
        </w:rPr>
      </w:pPr>
      <w:r w:rsidRPr="00194B3D">
        <w:rPr>
          <w:rFonts w:eastAsia="DengXian"/>
          <w:i/>
          <w:iCs/>
          <w:lang w:val="en-GB"/>
        </w:rPr>
        <w:t>151.</w:t>
      </w:r>
      <w:r w:rsidRPr="00194B3D">
        <w:rPr>
          <w:rFonts w:eastAsia="DengXian"/>
          <w:i/>
          <w:iCs/>
          <w:lang w:val="en-GB"/>
        </w:rPr>
        <w:tab/>
        <w:t>Having considered the concerns expressed by the representative of IATA, the Sub-Committee decided to defer the decision on the adoption of paragraph 1.5.2.5 and the related references in 1.5.2.6 to the next session, to allow experts enough time to consider the implications of its implementation. The representative of IAEA said that he would submit an official document for the next session with additional background on this proposal to help the Sub-Committee take an informed decision.</w:t>
      </w:r>
      <w:r w:rsidR="00194B3D" w:rsidRPr="00194B3D">
        <w:rPr>
          <w:rFonts w:eastAsia="DengXian"/>
          <w:i/>
          <w:iCs/>
          <w:lang w:val="en-GB"/>
        </w:rPr>
        <w:t>”.</w:t>
      </w:r>
    </w:p>
    <w:p w14:paraId="6262E10D" w14:textId="5AA6B197" w:rsidR="00297605" w:rsidRPr="00194B3D" w:rsidRDefault="00194B3D" w:rsidP="00194B3D">
      <w:pPr>
        <w:pStyle w:val="HChG"/>
        <w:rPr>
          <w:rFonts w:eastAsia="DengXian"/>
        </w:rPr>
      </w:pPr>
      <w:r w:rsidRPr="00194B3D">
        <w:tab/>
      </w:r>
      <w:r w:rsidRPr="00194B3D">
        <w:tab/>
      </w:r>
      <w:r w:rsidR="00297605" w:rsidRPr="00194B3D">
        <w:t>Discussion</w:t>
      </w:r>
      <w:r w:rsidR="00297605" w:rsidRPr="00194B3D">
        <w:rPr>
          <w:rFonts w:eastAsia="DengXian"/>
        </w:rPr>
        <w:t xml:space="preserve"> </w:t>
      </w:r>
    </w:p>
    <w:p w14:paraId="29A3567A" w14:textId="34DF7636" w:rsidR="00865FEC" w:rsidRPr="00194B3D" w:rsidRDefault="001252E9" w:rsidP="00194B3D">
      <w:pPr>
        <w:pStyle w:val="SingleTxtG"/>
        <w:rPr>
          <w:rFonts w:eastAsia="DengXian"/>
          <w:w w:val="105"/>
          <w:lang w:val="en-GB" w:eastAsia="zh-CN"/>
        </w:rPr>
      </w:pPr>
      <w:r>
        <w:rPr>
          <w:rFonts w:eastAsia="DengXian"/>
          <w:w w:val="105"/>
          <w:lang w:val="en-GB" w:eastAsia="zh-CN"/>
        </w:rPr>
        <w:t>2.</w:t>
      </w:r>
      <w:r>
        <w:rPr>
          <w:rFonts w:eastAsia="DengXian"/>
          <w:w w:val="105"/>
          <w:lang w:val="en-GB" w:eastAsia="zh-CN"/>
        </w:rPr>
        <w:tab/>
      </w:r>
      <w:r w:rsidR="00865FEC" w:rsidRPr="00194B3D">
        <w:rPr>
          <w:rFonts w:eastAsia="DengXian"/>
          <w:w w:val="105"/>
          <w:lang w:val="en-GB" w:eastAsia="zh-CN"/>
        </w:rPr>
        <w:t xml:space="preserve">The proposed text for paragraph 1.5.2.5 </w:t>
      </w:r>
      <w:r w:rsidR="00297605" w:rsidRPr="00194B3D">
        <w:rPr>
          <w:rFonts w:eastAsia="DengXian"/>
          <w:w w:val="105"/>
          <w:lang w:val="en-GB" w:eastAsia="zh-CN"/>
        </w:rPr>
        <w:t xml:space="preserve">in </w:t>
      </w:r>
      <w:r w:rsidR="00F9497F" w:rsidRPr="00194B3D">
        <w:rPr>
          <w:rFonts w:eastAsia="DengXian"/>
          <w:w w:val="105"/>
          <w:lang w:val="en-GB" w:eastAsia="zh-CN"/>
        </w:rPr>
        <w:t xml:space="preserve">the </w:t>
      </w:r>
      <w:r w:rsidR="00401F94">
        <w:rPr>
          <w:rFonts w:eastAsia="DengXian"/>
          <w:w w:val="105"/>
          <w:lang w:val="en-GB" w:eastAsia="zh-CN"/>
        </w:rPr>
        <w:t>twenty-first revised e</w:t>
      </w:r>
      <w:r w:rsidR="00F9497F" w:rsidRPr="00194B3D">
        <w:rPr>
          <w:rFonts w:eastAsia="DengXian"/>
          <w:w w:val="105"/>
          <w:lang w:val="en-GB" w:eastAsia="zh-CN"/>
        </w:rPr>
        <w:t xml:space="preserve">dition of the </w:t>
      </w:r>
      <w:r w:rsidR="00297605" w:rsidRPr="00194B3D">
        <w:rPr>
          <w:rFonts w:eastAsia="DengXian"/>
          <w:w w:val="105"/>
          <w:lang w:val="en-GB" w:eastAsia="zh-CN"/>
        </w:rPr>
        <w:t xml:space="preserve">Model Regulations (paragraph 304 in SSR-6 (Rev. 1) </w:t>
      </w:r>
      <w:r w:rsidR="00BE3791" w:rsidRPr="00194B3D">
        <w:rPr>
          <w:rFonts w:eastAsia="DengXian"/>
          <w:w w:val="105"/>
          <w:lang w:val="en-GB" w:eastAsia="zh-CN"/>
        </w:rPr>
        <w:t>states</w:t>
      </w:r>
      <w:r w:rsidR="00865FEC" w:rsidRPr="00194B3D">
        <w:rPr>
          <w:rFonts w:eastAsia="DengXian"/>
          <w:w w:val="105"/>
          <w:lang w:val="en-GB" w:eastAsia="zh-CN"/>
        </w:rPr>
        <w:t>:</w:t>
      </w:r>
    </w:p>
    <w:p w14:paraId="7A3954C4" w14:textId="1CAAC756" w:rsidR="00865FEC" w:rsidRPr="00194B3D" w:rsidRDefault="001252E9" w:rsidP="001252E9">
      <w:pPr>
        <w:pStyle w:val="SingleTxtG"/>
        <w:ind w:left="1701"/>
        <w:rPr>
          <w:rFonts w:eastAsia="DengXian"/>
          <w:i/>
          <w:iCs/>
          <w:lang w:val="en-GB" w:eastAsia="zh-CN"/>
        </w:rPr>
      </w:pPr>
      <w:r>
        <w:rPr>
          <w:rFonts w:eastAsia="DengXian"/>
          <w:i/>
          <w:iCs/>
          <w:w w:val="105"/>
          <w:lang w:val="en-GB" w:eastAsia="zh-CN"/>
        </w:rPr>
        <w:t>“</w:t>
      </w:r>
      <w:r w:rsidR="00865FEC" w:rsidRPr="00194B3D">
        <w:rPr>
          <w:rFonts w:eastAsia="DengXian"/>
          <w:i/>
          <w:iCs/>
          <w:w w:val="105"/>
          <w:lang w:val="en-GB" w:eastAsia="zh-CN"/>
        </w:rPr>
        <w:t>In</w:t>
      </w:r>
      <w:r w:rsidR="00865FEC" w:rsidRPr="00194B3D">
        <w:rPr>
          <w:rFonts w:eastAsia="DengXian"/>
          <w:i/>
          <w:iCs/>
          <w:spacing w:val="-7"/>
          <w:w w:val="105"/>
          <w:lang w:val="en-GB" w:eastAsia="zh-CN"/>
        </w:rPr>
        <w:t xml:space="preserve"> </w:t>
      </w:r>
      <w:r w:rsidR="00865FEC" w:rsidRPr="00194B3D">
        <w:rPr>
          <w:rFonts w:eastAsia="DengXian"/>
          <w:i/>
          <w:iCs/>
          <w:w w:val="105"/>
          <w:lang w:val="en-GB" w:eastAsia="zh-CN"/>
        </w:rPr>
        <w:t>the</w:t>
      </w:r>
      <w:r w:rsidR="00865FEC" w:rsidRPr="00194B3D">
        <w:rPr>
          <w:rFonts w:eastAsia="DengXian"/>
          <w:i/>
          <w:iCs/>
          <w:spacing w:val="-6"/>
          <w:w w:val="105"/>
          <w:lang w:val="en-GB" w:eastAsia="zh-CN"/>
        </w:rPr>
        <w:t xml:space="preserve"> </w:t>
      </w:r>
      <w:r w:rsidR="00865FEC" w:rsidRPr="00194B3D">
        <w:rPr>
          <w:rFonts w:eastAsia="DengXian"/>
          <w:i/>
          <w:iCs/>
          <w:w w:val="105"/>
          <w:lang w:val="en-GB" w:eastAsia="zh-CN"/>
        </w:rPr>
        <w:t>event</w:t>
      </w:r>
      <w:r w:rsidR="00865FEC" w:rsidRPr="00194B3D">
        <w:rPr>
          <w:rFonts w:eastAsia="DengXian"/>
          <w:i/>
          <w:iCs/>
          <w:spacing w:val="-6"/>
          <w:w w:val="105"/>
          <w:lang w:val="en-GB" w:eastAsia="zh-CN"/>
        </w:rPr>
        <w:t xml:space="preserve"> </w:t>
      </w:r>
      <w:r w:rsidR="00865FEC" w:rsidRPr="00194B3D">
        <w:rPr>
          <w:rFonts w:eastAsia="DengXian"/>
          <w:i/>
          <w:iCs/>
          <w:w w:val="105"/>
          <w:lang w:val="en-GB" w:eastAsia="zh-CN"/>
        </w:rPr>
        <w:t>of</w:t>
      </w:r>
      <w:r w:rsidR="00865FEC" w:rsidRPr="00194B3D">
        <w:rPr>
          <w:rFonts w:eastAsia="DengXian"/>
          <w:i/>
          <w:iCs/>
          <w:spacing w:val="-6"/>
          <w:w w:val="105"/>
          <w:lang w:val="en-GB" w:eastAsia="zh-CN"/>
        </w:rPr>
        <w:t xml:space="preserve"> </w:t>
      </w:r>
      <w:r w:rsidR="00865FEC" w:rsidRPr="00194B3D">
        <w:rPr>
          <w:rFonts w:eastAsia="DengXian"/>
          <w:i/>
          <w:iCs/>
          <w:w w:val="105"/>
          <w:u w:val="single"/>
          <w:lang w:val="en-GB" w:eastAsia="zh-CN"/>
        </w:rPr>
        <w:t>a nuclear or radiological emergency</w:t>
      </w:r>
      <w:r w:rsidR="00865FEC" w:rsidRPr="00194B3D">
        <w:rPr>
          <w:rFonts w:eastAsia="DengXian"/>
          <w:i/>
          <w:iCs/>
          <w:spacing w:val="-6"/>
          <w:w w:val="105"/>
          <w:lang w:val="en-GB" w:eastAsia="zh-CN"/>
        </w:rPr>
        <w:t xml:space="preserve"> </w:t>
      </w:r>
      <w:r w:rsidR="00865FEC" w:rsidRPr="00194B3D">
        <w:rPr>
          <w:rFonts w:eastAsia="DengXian"/>
          <w:i/>
          <w:iCs/>
          <w:w w:val="105"/>
          <w:lang w:val="en-GB" w:eastAsia="zh-CN"/>
        </w:rPr>
        <w:t>during</w:t>
      </w:r>
      <w:r w:rsidR="00865FEC" w:rsidRPr="00194B3D">
        <w:rPr>
          <w:rFonts w:eastAsia="DengXian"/>
          <w:i/>
          <w:iCs/>
          <w:spacing w:val="-6"/>
          <w:w w:val="105"/>
          <w:lang w:val="en-GB" w:eastAsia="zh-CN"/>
        </w:rPr>
        <w:t xml:space="preserve"> </w:t>
      </w:r>
      <w:r w:rsidR="00865FEC" w:rsidRPr="00194B3D">
        <w:rPr>
          <w:rFonts w:eastAsia="DengXian"/>
          <w:i/>
          <w:iCs/>
          <w:w w:val="105"/>
          <w:lang w:val="en-GB" w:eastAsia="zh-CN"/>
        </w:rPr>
        <w:t>the</w:t>
      </w:r>
      <w:r w:rsidR="00865FEC" w:rsidRPr="00194B3D">
        <w:rPr>
          <w:rFonts w:eastAsia="DengXian"/>
          <w:i/>
          <w:iCs/>
          <w:spacing w:val="-6"/>
          <w:w w:val="105"/>
          <w:lang w:val="en-GB" w:eastAsia="zh-CN"/>
        </w:rPr>
        <w:t xml:space="preserve"> </w:t>
      </w:r>
      <w:r w:rsidR="00865FEC" w:rsidRPr="00194B3D">
        <w:rPr>
          <w:rFonts w:eastAsia="DengXian"/>
          <w:i/>
          <w:iCs/>
          <w:w w:val="105"/>
          <w:lang w:val="en-GB" w:eastAsia="zh-CN"/>
        </w:rPr>
        <w:t>transport</w:t>
      </w:r>
      <w:r w:rsidR="00865FEC" w:rsidRPr="00194B3D">
        <w:rPr>
          <w:rFonts w:eastAsia="DengXian"/>
          <w:i/>
          <w:iCs/>
          <w:spacing w:val="-6"/>
          <w:w w:val="105"/>
          <w:lang w:val="en-GB" w:eastAsia="zh-CN"/>
        </w:rPr>
        <w:t xml:space="preserve"> </w:t>
      </w:r>
      <w:r w:rsidR="00865FEC" w:rsidRPr="00194B3D">
        <w:rPr>
          <w:rFonts w:eastAsia="DengXian"/>
          <w:i/>
          <w:iCs/>
          <w:w w:val="105"/>
          <w:lang w:val="en-GB" w:eastAsia="zh-CN"/>
        </w:rPr>
        <w:t>of</w:t>
      </w:r>
      <w:r w:rsidR="00865FEC" w:rsidRPr="00194B3D">
        <w:rPr>
          <w:rFonts w:eastAsia="DengXian"/>
          <w:i/>
          <w:iCs/>
          <w:spacing w:val="-6"/>
          <w:w w:val="105"/>
          <w:lang w:val="en-GB" w:eastAsia="zh-CN"/>
        </w:rPr>
        <w:t xml:space="preserve"> </w:t>
      </w:r>
      <w:r w:rsidR="00865FEC" w:rsidRPr="00194B3D">
        <w:rPr>
          <w:rFonts w:eastAsia="DengXian"/>
          <w:i/>
          <w:iCs/>
          <w:w w:val="105"/>
          <w:lang w:val="en-GB" w:eastAsia="zh-CN"/>
        </w:rPr>
        <w:t>radioactive</w:t>
      </w:r>
      <w:r w:rsidR="00865FEC" w:rsidRPr="00194B3D">
        <w:rPr>
          <w:rFonts w:eastAsia="DengXian"/>
          <w:i/>
          <w:iCs/>
          <w:spacing w:val="-5"/>
          <w:w w:val="105"/>
          <w:lang w:val="en-GB" w:eastAsia="zh-CN"/>
        </w:rPr>
        <w:t xml:space="preserve"> </w:t>
      </w:r>
      <w:r w:rsidR="00865FEC" w:rsidRPr="00194B3D">
        <w:rPr>
          <w:rFonts w:eastAsia="DengXian"/>
          <w:i/>
          <w:iCs/>
          <w:w w:val="105"/>
          <w:lang w:val="en-GB" w:eastAsia="zh-CN"/>
        </w:rPr>
        <w:t>material,</w:t>
      </w:r>
      <w:r w:rsidR="00865FEC" w:rsidRPr="00194B3D">
        <w:rPr>
          <w:rFonts w:eastAsia="DengXian"/>
          <w:i/>
          <w:iCs/>
          <w:spacing w:val="-6"/>
          <w:w w:val="105"/>
          <w:lang w:val="en-GB" w:eastAsia="zh-CN"/>
        </w:rPr>
        <w:t xml:space="preserve"> </w:t>
      </w:r>
      <w:r w:rsidR="00865FEC" w:rsidRPr="00194B3D">
        <w:rPr>
          <w:rFonts w:eastAsia="DengXian"/>
          <w:i/>
          <w:iCs/>
          <w:w w:val="105"/>
          <w:lang w:val="en-GB" w:eastAsia="zh-CN"/>
        </w:rPr>
        <w:t>provisions</w:t>
      </w:r>
      <w:r w:rsidR="00865FEC" w:rsidRPr="00194B3D">
        <w:rPr>
          <w:rFonts w:eastAsia="DengXian"/>
          <w:i/>
          <w:iCs/>
          <w:spacing w:val="-10"/>
          <w:w w:val="105"/>
          <w:lang w:val="en-GB" w:eastAsia="zh-CN"/>
        </w:rPr>
        <w:t xml:space="preserve"> </w:t>
      </w:r>
      <w:r w:rsidR="00865FEC" w:rsidRPr="00194B3D">
        <w:rPr>
          <w:rFonts w:eastAsia="DengXian"/>
          <w:i/>
          <w:iCs/>
          <w:w w:val="105"/>
          <w:lang w:val="en-GB" w:eastAsia="zh-CN"/>
        </w:rPr>
        <w:t>as</w:t>
      </w:r>
      <w:r w:rsidR="00865FEC" w:rsidRPr="00194B3D">
        <w:rPr>
          <w:rFonts w:eastAsia="DengXian"/>
          <w:i/>
          <w:iCs/>
          <w:spacing w:val="-11"/>
          <w:w w:val="105"/>
          <w:lang w:val="en-GB" w:eastAsia="zh-CN"/>
        </w:rPr>
        <w:t xml:space="preserve"> </w:t>
      </w:r>
      <w:r w:rsidR="00865FEC" w:rsidRPr="00194B3D">
        <w:rPr>
          <w:rFonts w:eastAsia="DengXian"/>
          <w:i/>
          <w:iCs/>
          <w:w w:val="105"/>
          <w:lang w:val="en-GB" w:eastAsia="zh-CN"/>
        </w:rPr>
        <w:t>established</w:t>
      </w:r>
      <w:r w:rsidR="00865FEC" w:rsidRPr="00194B3D">
        <w:rPr>
          <w:rFonts w:eastAsia="DengXian"/>
          <w:i/>
          <w:iCs/>
          <w:spacing w:val="-11"/>
          <w:w w:val="105"/>
          <w:lang w:val="en-GB" w:eastAsia="zh-CN"/>
        </w:rPr>
        <w:t xml:space="preserve"> </w:t>
      </w:r>
      <w:r w:rsidR="00865FEC" w:rsidRPr="00194B3D">
        <w:rPr>
          <w:rFonts w:eastAsia="DengXian"/>
          <w:i/>
          <w:iCs/>
          <w:w w:val="105"/>
          <w:lang w:val="en-GB" w:eastAsia="zh-CN"/>
        </w:rPr>
        <w:t>by</w:t>
      </w:r>
      <w:r w:rsidR="00865FEC" w:rsidRPr="00194B3D">
        <w:rPr>
          <w:rFonts w:eastAsia="DengXian"/>
          <w:i/>
          <w:iCs/>
          <w:spacing w:val="-9"/>
          <w:w w:val="105"/>
          <w:lang w:val="en-GB" w:eastAsia="zh-CN"/>
        </w:rPr>
        <w:t xml:space="preserve"> </w:t>
      </w:r>
      <w:r w:rsidR="00865FEC" w:rsidRPr="00194B3D">
        <w:rPr>
          <w:rFonts w:eastAsia="DengXian"/>
          <w:i/>
          <w:iCs/>
          <w:w w:val="105"/>
          <w:lang w:val="en-GB" w:eastAsia="zh-CN"/>
        </w:rPr>
        <w:t>relevant</w:t>
      </w:r>
      <w:r w:rsidR="00865FEC" w:rsidRPr="00194B3D">
        <w:rPr>
          <w:rFonts w:eastAsia="DengXian"/>
          <w:i/>
          <w:iCs/>
          <w:spacing w:val="-10"/>
          <w:w w:val="105"/>
          <w:lang w:val="en-GB" w:eastAsia="zh-CN"/>
        </w:rPr>
        <w:t xml:space="preserve"> </w:t>
      </w:r>
      <w:r w:rsidR="00865FEC" w:rsidRPr="00194B3D">
        <w:rPr>
          <w:rFonts w:eastAsia="DengXian"/>
          <w:i/>
          <w:iCs/>
          <w:w w:val="105"/>
          <w:lang w:val="en-GB" w:eastAsia="zh-CN"/>
        </w:rPr>
        <w:t>national</w:t>
      </w:r>
      <w:r w:rsidR="00865FEC" w:rsidRPr="00194B3D">
        <w:rPr>
          <w:rFonts w:eastAsia="DengXian"/>
          <w:i/>
          <w:iCs/>
          <w:spacing w:val="-11"/>
          <w:w w:val="105"/>
          <w:lang w:val="en-GB" w:eastAsia="zh-CN"/>
        </w:rPr>
        <w:t xml:space="preserve"> </w:t>
      </w:r>
      <w:r w:rsidR="00865FEC" w:rsidRPr="00194B3D">
        <w:rPr>
          <w:rFonts w:eastAsia="DengXian"/>
          <w:i/>
          <w:iCs/>
          <w:w w:val="105"/>
          <w:lang w:val="en-GB" w:eastAsia="zh-CN"/>
        </w:rPr>
        <w:t>and/or</w:t>
      </w:r>
      <w:r w:rsidR="00865FEC" w:rsidRPr="00194B3D">
        <w:rPr>
          <w:rFonts w:eastAsia="DengXian"/>
          <w:i/>
          <w:iCs/>
          <w:spacing w:val="-10"/>
          <w:w w:val="105"/>
          <w:lang w:val="en-GB" w:eastAsia="zh-CN"/>
        </w:rPr>
        <w:t xml:space="preserve"> </w:t>
      </w:r>
      <w:r w:rsidR="00865FEC" w:rsidRPr="00194B3D">
        <w:rPr>
          <w:rFonts w:eastAsia="DengXian"/>
          <w:i/>
          <w:iCs/>
          <w:w w:val="105"/>
          <w:lang w:val="en-GB" w:eastAsia="zh-CN"/>
        </w:rPr>
        <w:t>international</w:t>
      </w:r>
      <w:r w:rsidR="00865FEC" w:rsidRPr="00194B3D">
        <w:rPr>
          <w:rFonts w:eastAsia="DengXian"/>
          <w:i/>
          <w:iCs/>
          <w:spacing w:val="-10"/>
          <w:w w:val="105"/>
          <w:lang w:val="en-GB" w:eastAsia="zh-CN"/>
        </w:rPr>
        <w:t xml:space="preserve"> </w:t>
      </w:r>
      <w:r w:rsidR="00865FEC" w:rsidRPr="00194B3D">
        <w:rPr>
          <w:rFonts w:eastAsia="DengXian"/>
          <w:i/>
          <w:iCs/>
          <w:w w:val="105"/>
          <w:lang w:val="en-GB" w:eastAsia="zh-CN"/>
        </w:rPr>
        <w:t>organizations,</w:t>
      </w:r>
      <w:r w:rsidR="00865FEC" w:rsidRPr="00194B3D">
        <w:rPr>
          <w:rFonts w:eastAsia="DengXian"/>
          <w:i/>
          <w:iCs/>
          <w:spacing w:val="-9"/>
          <w:w w:val="105"/>
          <w:lang w:val="en-GB" w:eastAsia="zh-CN"/>
        </w:rPr>
        <w:t xml:space="preserve"> </w:t>
      </w:r>
      <w:r w:rsidR="00865FEC" w:rsidRPr="00194B3D">
        <w:rPr>
          <w:rFonts w:eastAsia="DengXian"/>
          <w:i/>
          <w:iCs/>
          <w:w w:val="105"/>
          <w:lang w:val="en-GB" w:eastAsia="zh-CN"/>
        </w:rPr>
        <w:t>shall</w:t>
      </w:r>
      <w:r w:rsidR="00865FEC" w:rsidRPr="00194B3D">
        <w:rPr>
          <w:rFonts w:eastAsia="DengXian"/>
          <w:i/>
          <w:iCs/>
          <w:spacing w:val="-10"/>
          <w:w w:val="105"/>
          <w:lang w:val="en-GB" w:eastAsia="zh-CN"/>
        </w:rPr>
        <w:t xml:space="preserve"> </w:t>
      </w:r>
      <w:r w:rsidR="00865FEC" w:rsidRPr="00194B3D">
        <w:rPr>
          <w:rFonts w:eastAsia="DengXian"/>
          <w:i/>
          <w:iCs/>
          <w:w w:val="105"/>
          <w:lang w:val="en-GB" w:eastAsia="zh-CN"/>
        </w:rPr>
        <w:t>be</w:t>
      </w:r>
      <w:r w:rsidR="00865FEC" w:rsidRPr="00194B3D">
        <w:rPr>
          <w:rFonts w:eastAsia="DengXian"/>
          <w:i/>
          <w:iCs/>
          <w:spacing w:val="-11"/>
          <w:w w:val="105"/>
          <w:lang w:val="en-GB" w:eastAsia="zh-CN"/>
        </w:rPr>
        <w:t xml:space="preserve"> </w:t>
      </w:r>
      <w:r w:rsidR="00865FEC" w:rsidRPr="00194B3D">
        <w:rPr>
          <w:rFonts w:eastAsia="DengXian"/>
          <w:i/>
          <w:iCs/>
          <w:w w:val="105"/>
          <w:lang w:val="en-GB" w:eastAsia="zh-CN"/>
        </w:rPr>
        <w:t>observed</w:t>
      </w:r>
      <w:r w:rsidR="00865FEC" w:rsidRPr="00194B3D">
        <w:rPr>
          <w:rFonts w:eastAsia="DengXian"/>
          <w:i/>
          <w:iCs/>
          <w:spacing w:val="-12"/>
          <w:w w:val="105"/>
          <w:lang w:val="en-GB" w:eastAsia="zh-CN"/>
        </w:rPr>
        <w:t xml:space="preserve"> </w:t>
      </w:r>
      <w:r w:rsidR="00865FEC" w:rsidRPr="00194B3D">
        <w:rPr>
          <w:rFonts w:eastAsia="DengXian"/>
          <w:i/>
          <w:iCs/>
          <w:w w:val="105"/>
          <w:lang w:val="en-GB" w:eastAsia="zh-CN"/>
        </w:rPr>
        <w:t>to</w:t>
      </w:r>
      <w:r w:rsidR="00865FEC" w:rsidRPr="00194B3D">
        <w:rPr>
          <w:rFonts w:eastAsia="DengXian"/>
          <w:i/>
          <w:iCs/>
          <w:spacing w:val="-10"/>
          <w:w w:val="105"/>
          <w:lang w:val="en-GB" w:eastAsia="zh-CN"/>
        </w:rPr>
        <w:t xml:space="preserve"> </w:t>
      </w:r>
      <w:r w:rsidR="00865FEC" w:rsidRPr="00194B3D">
        <w:rPr>
          <w:rFonts w:eastAsia="DengXian"/>
          <w:i/>
          <w:iCs/>
          <w:w w:val="105"/>
          <w:lang w:val="en-GB" w:eastAsia="zh-CN"/>
        </w:rPr>
        <w:t xml:space="preserve">protect people, property and the environment.  </w:t>
      </w:r>
      <w:r w:rsidR="00865FEC" w:rsidRPr="00194B3D">
        <w:rPr>
          <w:rFonts w:eastAsia="DengXian"/>
          <w:i/>
          <w:iCs/>
          <w:u w:val="single"/>
          <w:lang w:val="en-GB" w:eastAsia="zh-CN"/>
        </w:rPr>
        <w:t>Consignors and carriers shall establish, in advance, arrangements for preparedness and response in accordance with the national and/or international requirements and in a consistent and coordinated manner with the national and/or international emergency arrangements.</w:t>
      </w:r>
      <w:r>
        <w:rPr>
          <w:rFonts w:eastAsia="DengXian"/>
          <w:i/>
          <w:iCs/>
          <w:lang w:val="en-GB" w:eastAsia="zh-CN"/>
        </w:rPr>
        <w:t>”.</w:t>
      </w:r>
    </w:p>
    <w:p w14:paraId="0475EA3A" w14:textId="40C41ACF" w:rsidR="00865FEC" w:rsidRPr="00194B3D" w:rsidRDefault="001252E9" w:rsidP="00194B3D">
      <w:pPr>
        <w:pStyle w:val="SingleTxtG"/>
        <w:rPr>
          <w:lang w:val="en-GB"/>
        </w:rPr>
      </w:pPr>
      <w:r>
        <w:rPr>
          <w:lang w:val="en-GB"/>
        </w:rPr>
        <w:t>3.</w:t>
      </w:r>
      <w:r>
        <w:rPr>
          <w:lang w:val="en-GB"/>
        </w:rPr>
        <w:tab/>
      </w:r>
      <w:r w:rsidR="00865FEC" w:rsidRPr="00194B3D">
        <w:rPr>
          <w:lang w:val="en-GB"/>
        </w:rPr>
        <w:t xml:space="preserve">While the text for the same paragraph 1.5.2.5 in the </w:t>
      </w:r>
      <w:r w:rsidR="00401F94">
        <w:rPr>
          <w:lang w:val="en-GB"/>
        </w:rPr>
        <w:t>twentieth revised e</w:t>
      </w:r>
      <w:r w:rsidR="00865FEC" w:rsidRPr="00194B3D">
        <w:rPr>
          <w:lang w:val="en-GB"/>
        </w:rPr>
        <w:t>dition of the Model Regulations was:</w:t>
      </w:r>
    </w:p>
    <w:p w14:paraId="3AA772D6" w14:textId="2814EC9B" w:rsidR="00865FEC" w:rsidRPr="00194B3D" w:rsidRDefault="00865FEC" w:rsidP="001252E9">
      <w:pPr>
        <w:pStyle w:val="SingleTxtG"/>
        <w:ind w:left="1701"/>
        <w:rPr>
          <w:rFonts w:eastAsia="DengXian"/>
          <w:i/>
          <w:iCs/>
          <w:lang w:val="en-GB" w:eastAsia="zh-CN"/>
        </w:rPr>
      </w:pPr>
      <w:r w:rsidRPr="00194B3D">
        <w:rPr>
          <w:rFonts w:eastAsia="DengXian"/>
          <w:i/>
          <w:iCs/>
          <w:lang w:val="en-GB" w:eastAsia="zh-CN"/>
        </w:rPr>
        <w:t xml:space="preserve">In the event of </w:t>
      </w:r>
      <w:r w:rsidRPr="00194B3D">
        <w:rPr>
          <w:rFonts w:eastAsia="DengXian"/>
          <w:i/>
          <w:iCs/>
          <w:u w:val="single"/>
          <w:lang w:val="en-GB" w:eastAsia="zh-CN"/>
        </w:rPr>
        <w:t>accidents or incidents</w:t>
      </w:r>
      <w:r w:rsidRPr="00194B3D">
        <w:rPr>
          <w:rFonts w:eastAsia="DengXian"/>
          <w:i/>
          <w:iCs/>
          <w:lang w:val="en-GB" w:eastAsia="zh-CN"/>
        </w:rPr>
        <w:t xml:space="preserve"> during the transport of radioactive material, emergency provisions, as established by relevant national and/or international organizations, shall be observed to protect </w:t>
      </w:r>
      <w:r w:rsidR="005B23EB" w:rsidRPr="00194B3D">
        <w:rPr>
          <w:rFonts w:eastAsia="DengXian"/>
          <w:i/>
          <w:iCs/>
          <w:lang w:val="en-GB" w:eastAsia="zh-CN"/>
        </w:rPr>
        <w:t>persons</w:t>
      </w:r>
      <w:r w:rsidRPr="00194B3D">
        <w:rPr>
          <w:rFonts w:eastAsia="DengXian"/>
          <w:i/>
          <w:iCs/>
          <w:lang w:val="en-GB" w:eastAsia="zh-CN"/>
        </w:rPr>
        <w:t xml:space="preserve">, </w:t>
      </w:r>
      <w:r w:rsidRPr="00194B3D">
        <w:rPr>
          <w:rFonts w:eastAsia="DengXian"/>
          <w:i/>
          <w:iCs/>
          <w:w w:val="105"/>
          <w:lang w:val="en-GB" w:eastAsia="zh-CN"/>
        </w:rPr>
        <w:t>property</w:t>
      </w:r>
      <w:r w:rsidRPr="00194B3D">
        <w:rPr>
          <w:rFonts w:eastAsia="DengXian"/>
          <w:i/>
          <w:iCs/>
          <w:lang w:val="en-GB" w:eastAsia="zh-CN"/>
        </w:rPr>
        <w:t xml:space="preserve"> and the environment. </w:t>
      </w:r>
      <w:r w:rsidRPr="00194B3D">
        <w:rPr>
          <w:rFonts w:eastAsia="DengXian"/>
          <w:i/>
          <w:iCs/>
          <w:u w:val="single"/>
          <w:lang w:val="en-GB" w:eastAsia="zh-CN"/>
        </w:rPr>
        <w:t>Appropriate guidelines for such provisions are contained in “Planning and Preparing for Emergency Response to Transport Accidents Involving Radioactive Material”, IAEA Safety Standards Series No. TS-G-1.2 (ST-3), IAEA, Vienna (2002)</w:t>
      </w:r>
      <w:r w:rsidRPr="00194B3D">
        <w:rPr>
          <w:rFonts w:eastAsia="DengXian"/>
          <w:i/>
          <w:iCs/>
          <w:lang w:val="en-GB" w:eastAsia="zh-CN"/>
        </w:rPr>
        <w:t>.</w:t>
      </w:r>
      <w:r w:rsidR="00401F94">
        <w:rPr>
          <w:rFonts w:eastAsia="DengXian"/>
          <w:i/>
          <w:iCs/>
          <w:lang w:val="en-GB" w:eastAsia="zh-CN"/>
        </w:rPr>
        <w:t>”.</w:t>
      </w:r>
    </w:p>
    <w:p w14:paraId="44ED4552" w14:textId="5FC7E644" w:rsidR="00865FEC" w:rsidRPr="00194B3D" w:rsidRDefault="001252E9" w:rsidP="00194B3D">
      <w:pPr>
        <w:pStyle w:val="SingleTxtG"/>
        <w:rPr>
          <w:lang w:val="en-GB"/>
        </w:rPr>
      </w:pPr>
      <w:r>
        <w:rPr>
          <w:lang w:val="en-GB"/>
        </w:rPr>
        <w:t>4.</w:t>
      </w:r>
      <w:r>
        <w:rPr>
          <w:lang w:val="en-GB"/>
        </w:rPr>
        <w:tab/>
      </w:r>
      <w:r w:rsidR="00865FEC" w:rsidRPr="00194B3D">
        <w:rPr>
          <w:lang w:val="en-GB"/>
        </w:rPr>
        <w:t>There are essentially two differences in the wording:</w:t>
      </w:r>
    </w:p>
    <w:p w14:paraId="5D8942DD" w14:textId="1BD74BA9" w:rsidR="00865FEC" w:rsidRPr="00194B3D" w:rsidRDefault="001252E9" w:rsidP="001252E9">
      <w:pPr>
        <w:pStyle w:val="SingleTxtG"/>
        <w:ind w:left="2268" w:hanging="567"/>
      </w:pPr>
      <w:r>
        <w:rPr>
          <w:lang w:val="fr-CH"/>
        </w:rPr>
        <w:t>(a)</w:t>
      </w:r>
      <w:r>
        <w:rPr>
          <w:lang w:val="fr-CH"/>
        </w:rPr>
        <w:tab/>
      </w:r>
      <w:r w:rsidR="00865FEC" w:rsidRPr="00194B3D">
        <w:t>“</w:t>
      </w:r>
      <w:r w:rsidR="00865FEC" w:rsidRPr="00194B3D">
        <w:rPr>
          <w:i/>
          <w:iCs/>
        </w:rPr>
        <w:t>a nuclear or radiological emergency</w:t>
      </w:r>
      <w:r w:rsidR="00865FEC" w:rsidRPr="00194B3D">
        <w:t>” replaces “</w:t>
      </w:r>
      <w:r w:rsidR="00865FEC" w:rsidRPr="00194B3D">
        <w:rPr>
          <w:i/>
          <w:iCs/>
        </w:rPr>
        <w:t>accidents or incidents</w:t>
      </w:r>
      <w:r w:rsidR="00865FEC" w:rsidRPr="00194B3D">
        <w:t>”. The justification for this replacement is that “accidents or incidents” would include any type of event during transport even without radiological or nuclear consequences. It would be impossible to consider emergency provisions for such a wide range of events and, definitively, they are not the focus for the IAEA Transport Regulations. The range of events was limited to the ones that can produce radiological or nuclear emergencies. This terminology is consistent with the IAEA Safety Standard for emergency response (GSR Part7) published since SSR-6 was last published in 2012.</w:t>
      </w:r>
      <w:r w:rsidR="001136F3" w:rsidRPr="00194B3D">
        <w:t xml:space="preserve"> This difference did not raise any comment during the </w:t>
      </w:r>
      <w:proofErr w:type="spellStart"/>
      <w:r w:rsidR="00401F94">
        <w:rPr>
          <w:lang w:val="fr-CH"/>
        </w:rPr>
        <w:t>fifty-third</w:t>
      </w:r>
      <w:proofErr w:type="spellEnd"/>
      <w:r w:rsidR="00401F94">
        <w:rPr>
          <w:lang w:val="fr-CH"/>
        </w:rPr>
        <w:t xml:space="preserve"> session</w:t>
      </w:r>
      <w:r w:rsidR="001136F3" w:rsidRPr="00194B3D">
        <w:t>.</w:t>
      </w:r>
    </w:p>
    <w:p w14:paraId="75D6FD96" w14:textId="1E0220EE" w:rsidR="00865FEC" w:rsidRPr="00194B3D" w:rsidRDefault="001252E9" w:rsidP="001252E9">
      <w:pPr>
        <w:pStyle w:val="SingleTxtG"/>
        <w:ind w:left="2268" w:hanging="567"/>
      </w:pPr>
      <w:r w:rsidRPr="001252E9">
        <w:rPr>
          <w:lang w:val="fr-CH"/>
        </w:rPr>
        <w:t>(b)</w:t>
      </w:r>
      <w:r w:rsidRPr="001252E9">
        <w:rPr>
          <w:lang w:val="fr-CH"/>
        </w:rPr>
        <w:tab/>
      </w:r>
      <w:r w:rsidR="00865FEC" w:rsidRPr="00194B3D">
        <w:rPr>
          <w:i/>
          <w:iCs/>
        </w:rPr>
        <w:t xml:space="preserve">“Appropriate guidelines for such provisions are contained in “Planning and Preparing for Emergency Response to Transport Accidents Involving Radioactive Material”, IAEA Safety Standards Series No. TS-G-1.2 (ST-3), IAEA, Vienna (2002)” </w:t>
      </w:r>
      <w:r w:rsidR="00865FEC" w:rsidRPr="00194B3D">
        <w:t>was replaced by</w:t>
      </w:r>
      <w:r w:rsidR="00865FEC" w:rsidRPr="00194B3D">
        <w:rPr>
          <w:i/>
          <w:iCs/>
        </w:rPr>
        <w:t xml:space="preserve"> “Consignors and carriers shall establish, in advance, arrangements for preparedness and response in accordance with the national and/or international requirements and in a consistent and coordinated manner with the national and/or international emergency arrangements”</w:t>
      </w:r>
      <w:r w:rsidR="00865FEC" w:rsidRPr="00194B3D">
        <w:t xml:space="preserve">. The publication referred to </w:t>
      </w:r>
      <w:r w:rsidR="005B23EB" w:rsidRPr="00194B3D">
        <w:t xml:space="preserve">(TS-G-1.2) </w:t>
      </w:r>
      <w:r w:rsidR="00865FEC" w:rsidRPr="00194B3D">
        <w:t xml:space="preserve">is an IAEA Safety Guide under revision. It became out of date when the General Safety Requirement “Preparedness and Response for a Nuclear or Radiological </w:t>
      </w:r>
      <w:r w:rsidR="00865FEC" w:rsidRPr="00194B3D">
        <w:lastRenderedPageBreak/>
        <w:t>Emergency”, IAEA Safety Standards Series No. GSR Part 7 was published in 2015. When preparing the text for SSR-6 (Rev. 1) there was a need to replace the reference to TS-G-1</w:t>
      </w:r>
      <w:r>
        <w:t>.2 by up-to-date text. To analy</w:t>
      </w:r>
      <w:r>
        <w:rPr>
          <w:lang w:val="fr-CH"/>
        </w:rPr>
        <w:t>se</w:t>
      </w:r>
      <w:r w:rsidR="00865FEC" w:rsidRPr="00194B3D">
        <w:t xml:space="preserve"> the text proposed to be included in 1.5.2.5</w:t>
      </w:r>
      <w:r w:rsidR="001136F3" w:rsidRPr="00194B3D">
        <w:t>, it</w:t>
      </w:r>
      <w:r w:rsidR="00865FEC" w:rsidRPr="00194B3D">
        <w:t xml:space="preserve"> will be useful to assess the guidance provided in </w:t>
      </w:r>
      <w:r w:rsidR="00734A5C" w:rsidRPr="00194B3D">
        <w:t xml:space="preserve">the </w:t>
      </w:r>
      <w:proofErr w:type="spellStart"/>
      <w:r w:rsidR="00401F94">
        <w:rPr>
          <w:lang w:val="fr-CH"/>
        </w:rPr>
        <w:t>twentienth</w:t>
      </w:r>
      <w:proofErr w:type="spellEnd"/>
      <w:r w:rsidR="00401F94">
        <w:rPr>
          <w:lang w:val="fr-CH"/>
        </w:rPr>
        <w:t xml:space="preserve"> </w:t>
      </w:r>
      <w:proofErr w:type="spellStart"/>
      <w:r w:rsidR="00401F94">
        <w:rPr>
          <w:lang w:val="fr-CH"/>
        </w:rPr>
        <w:t>revised</w:t>
      </w:r>
      <w:proofErr w:type="spellEnd"/>
      <w:r w:rsidR="00401F94">
        <w:rPr>
          <w:lang w:val="fr-CH"/>
        </w:rPr>
        <w:t xml:space="preserve"> </w:t>
      </w:r>
      <w:proofErr w:type="spellStart"/>
      <w:r w:rsidR="00401F94">
        <w:rPr>
          <w:lang w:val="fr-CH"/>
        </w:rPr>
        <w:t>edition</w:t>
      </w:r>
      <w:proofErr w:type="spellEnd"/>
      <w:r w:rsidR="00734A5C" w:rsidRPr="00194B3D">
        <w:t xml:space="preserve"> of the Model Regulations by reference to </w:t>
      </w:r>
      <w:r w:rsidR="00865FEC" w:rsidRPr="00194B3D">
        <w:t>TS-G-1.2</w:t>
      </w:r>
      <w:r w:rsidR="00734A5C" w:rsidRPr="00194B3D">
        <w:t>,</w:t>
      </w:r>
      <w:r w:rsidR="00865FEC" w:rsidRPr="00194B3D">
        <w:t xml:space="preserve"> which is copied below:</w:t>
      </w:r>
    </w:p>
    <w:p w14:paraId="6798DB30" w14:textId="06560C3E" w:rsidR="00E30F61" w:rsidRPr="001252E9" w:rsidRDefault="005B23EB" w:rsidP="001252E9">
      <w:pPr>
        <w:pStyle w:val="SingleTxtG"/>
        <w:ind w:left="2268"/>
        <w:rPr>
          <w:rFonts w:eastAsia="DengXian"/>
          <w:b/>
          <w:bCs/>
          <w:i/>
          <w:iCs/>
          <w:lang w:eastAsia="zh-CN"/>
        </w:rPr>
      </w:pPr>
      <w:r w:rsidRPr="001252E9">
        <w:rPr>
          <w:rFonts w:eastAsia="DengXian"/>
          <w:b/>
          <w:bCs/>
          <w:i/>
          <w:iCs/>
          <w:lang w:eastAsia="zh-CN"/>
        </w:rPr>
        <w:t>“</w:t>
      </w:r>
      <w:r w:rsidR="00E30F61" w:rsidRPr="001252E9">
        <w:rPr>
          <w:rFonts w:eastAsia="DengXian"/>
          <w:b/>
          <w:bCs/>
          <w:i/>
          <w:iCs/>
          <w:lang w:eastAsia="zh-CN"/>
        </w:rPr>
        <w:t>RESPONSIBILITIES FOR PLANNING AND PREPARING FOR RESPONSE TO ACCIDENTS IN THE TRANSPORT OF RADIOACTIVE MATERIAL</w:t>
      </w:r>
    </w:p>
    <w:p w14:paraId="3DD561CE" w14:textId="27D66978" w:rsidR="00E30F61" w:rsidRPr="001252E9" w:rsidRDefault="00E30F61" w:rsidP="001252E9">
      <w:pPr>
        <w:pStyle w:val="SingleTxtG"/>
        <w:ind w:left="2268"/>
        <w:rPr>
          <w:rFonts w:eastAsia="DengXian"/>
          <w:b/>
          <w:bCs/>
          <w:i/>
          <w:iCs/>
          <w:lang w:eastAsia="zh-CN"/>
        </w:rPr>
      </w:pPr>
      <w:r w:rsidRPr="001252E9">
        <w:rPr>
          <w:rFonts w:eastAsia="DengXian"/>
          <w:b/>
          <w:bCs/>
          <w:i/>
          <w:iCs/>
          <w:lang w:eastAsia="zh-CN"/>
        </w:rPr>
        <w:t>RESPONSIBILITIES OF CONSIGNORS AND CARRIERS</w:t>
      </w:r>
    </w:p>
    <w:p w14:paraId="5283EE0D" w14:textId="38F22DD7" w:rsidR="00EC68A6" w:rsidRPr="001252E9" w:rsidRDefault="00EC68A6" w:rsidP="001252E9">
      <w:pPr>
        <w:pStyle w:val="SingleTxtG"/>
        <w:ind w:left="2268"/>
        <w:rPr>
          <w:rFonts w:eastAsia="DengXian"/>
          <w:i/>
          <w:iCs/>
          <w:lang w:eastAsia="zh-CN"/>
        </w:rPr>
      </w:pPr>
      <w:r w:rsidRPr="001252E9">
        <w:rPr>
          <w:rFonts w:eastAsia="DengXian"/>
          <w:i/>
          <w:iCs/>
          <w:lang w:eastAsia="zh-CN"/>
        </w:rPr>
        <w:t>3.10. The primary responsibility for ensuring preparedness for a given shipment of radioactive material in principle should rest with the consignor. The consignor should ensure that, before undertaking the transport of radioactive material, carriers are fully aware of the procedures to be followed in the event of a transport accident. An example of guidance that was provided to a carrier prior to undertaking the transport of radioactive material is provided in Annex I.</w:t>
      </w:r>
    </w:p>
    <w:p w14:paraId="06528252" w14:textId="2DD11574" w:rsidR="00EC68A6" w:rsidRPr="001252E9" w:rsidRDefault="00EC68A6" w:rsidP="001252E9">
      <w:pPr>
        <w:pStyle w:val="SingleTxtG"/>
        <w:ind w:left="2268"/>
        <w:rPr>
          <w:rFonts w:eastAsia="DengXian"/>
          <w:i/>
          <w:iCs/>
          <w:lang w:eastAsia="zh-CN"/>
        </w:rPr>
      </w:pPr>
      <w:r w:rsidRPr="001252E9">
        <w:rPr>
          <w:rFonts w:eastAsia="DengXian"/>
          <w:i/>
          <w:iCs/>
          <w:lang w:eastAsia="zh-CN"/>
        </w:rPr>
        <w:t>3.11. Although the prime responsibility for safe shipping is with the consignor, the carrier also has responsibilities both for safety during transport and for the proper reaction in the event of an accident. In general, both the carrier and the consignor should be prepared to respond to an accident and provide the appropriate technical assistance to emergency responders.</w:t>
      </w:r>
    </w:p>
    <w:p w14:paraId="25953627" w14:textId="5F7BFF7D" w:rsidR="00EC68A6" w:rsidRPr="001252E9" w:rsidRDefault="00EC68A6" w:rsidP="001252E9">
      <w:pPr>
        <w:pStyle w:val="SingleTxtG"/>
        <w:ind w:left="2268"/>
        <w:rPr>
          <w:rFonts w:eastAsia="DengXian"/>
          <w:i/>
          <w:iCs/>
          <w:lang w:eastAsia="zh-CN"/>
        </w:rPr>
      </w:pPr>
      <w:r w:rsidRPr="001252E9">
        <w:rPr>
          <w:rFonts w:eastAsia="DengXian"/>
          <w:i/>
          <w:iCs/>
          <w:lang w:eastAsia="zh-CN"/>
        </w:rPr>
        <w:t>3.12. The consignor should ensure that adequate arrangements are available to deal effectively with transport accidents involving radioactive material. These arrangements could include being prepared to provide information about the shipment, knowing how to deal with such an accident and providing emergency and/or technical assistance to an accident site, when requested or required.</w:t>
      </w:r>
    </w:p>
    <w:p w14:paraId="2C350F4E" w14:textId="2B61C984" w:rsidR="00EC68A6" w:rsidRPr="001252E9" w:rsidRDefault="00EC68A6" w:rsidP="001252E9">
      <w:pPr>
        <w:pStyle w:val="SingleTxtG"/>
        <w:ind w:left="2268"/>
        <w:rPr>
          <w:rFonts w:eastAsia="DengXian"/>
          <w:i/>
          <w:iCs/>
          <w:lang w:eastAsia="zh-CN"/>
        </w:rPr>
      </w:pPr>
      <w:r w:rsidRPr="001252E9">
        <w:rPr>
          <w:rFonts w:eastAsia="DengXian"/>
          <w:i/>
          <w:iCs/>
          <w:lang w:eastAsia="zh-CN"/>
        </w:rPr>
        <w:t>3.13. In addition, the consignor should make available to the carrier the appropriate emergency instructions and other information concerning emergency responses.</w:t>
      </w:r>
    </w:p>
    <w:p w14:paraId="57A8375C" w14:textId="5207F2BA" w:rsidR="00EC68A6" w:rsidRPr="001252E9" w:rsidRDefault="00EC68A6" w:rsidP="001252E9">
      <w:pPr>
        <w:pStyle w:val="SingleTxtG"/>
        <w:ind w:left="2268"/>
        <w:rPr>
          <w:rFonts w:eastAsia="DengXian"/>
          <w:i/>
          <w:iCs/>
          <w:lang w:eastAsia="zh-CN"/>
        </w:rPr>
      </w:pPr>
      <w:r w:rsidRPr="001252E9">
        <w:rPr>
          <w:rFonts w:eastAsia="DengXian"/>
          <w:i/>
          <w:iCs/>
          <w:lang w:eastAsia="zh-CN"/>
        </w:rPr>
        <w:t>3.14. The carrier should ensure that proper emergency instructions are carried on board the transport unit. All efforts should be made by the carrier to ensure that applicable emergency information will be available to the first on the scene personnel, even in the event that the carrier personnel are incapacitated.</w:t>
      </w:r>
    </w:p>
    <w:p w14:paraId="3AF8FE53" w14:textId="339571AE" w:rsidR="00EC68A6" w:rsidRPr="001252E9" w:rsidRDefault="00EC68A6" w:rsidP="001252E9">
      <w:pPr>
        <w:pStyle w:val="SingleTxtG"/>
        <w:ind w:left="2268"/>
        <w:rPr>
          <w:rFonts w:eastAsia="DengXian"/>
          <w:i/>
          <w:iCs/>
          <w:lang w:eastAsia="zh-CN"/>
        </w:rPr>
      </w:pPr>
      <w:r w:rsidRPr="001252E9">
        <w:rPr>
          <w:rFonts w:eastAsia="DengXian"/>
          <w:i/>
          <w:iCs/>
          <w:lang w:eastAsia="zh-CN"/>
        </w:rPr>
        <w:t>3.15. Carrier personnel should be instructed that immediately after an accident, if they are able to do so, they should inform the police (or another appropriate emergency agency), the consignor and other appropriate authorities of the event.</w:t>
      </w:r>
    </w:p>
    <w:p w14:paraId="7D3AA803" w14:textId="7D4192AF" w:rsidR="003977F2" w:rsidRPr="001252E9" w:rsidRDefault="00EC68A6" w:rsidP="001252E9">
      <w:pPr>
        <w:pStyle w:val="SingleTxtG"/>
        <w:ind w:left="2268"/>
        <w:rPr>
          <w:rFonts w:eastAsia="DengXian"/>
          <w:i/>
          <w:iCs/>
          <w:lang w:eastAsia="zh-CN"/>
        </w:rPr>
      </w:pPr>
      <w:r w:rsidRPr="001252E9">
        <w:rPr>
          <w:rFonts w:eastAsia="DengXian"/>
          <w:i/>
          <w:iCs/>
          <w:lang w:eastAsia="zh-CN"/>
        </w:rPr>
        <w:t>They should also be instructed to act according to the relevant emergency procedures.</w:t>
      </w:r>
    </w:p>
    <w:p w14:paraId="739A84DD" w14:textId="2853211D" w:rsidR="00E30F61" w:rsidRPr="001252E9" w:rsidRDefault="00E30F61" w:rsidP="001252E9">
      <w:pPr>
        <w:pStyle w:val="SingleTxtG"/>
        <w:ind w:left="2268"/>
        <w:rPr>
          <w:rFonts w:eastAsia="DengXian"/>
          <w:b/>
          <w:bCs/>
          <w:i/>
          <w:iCs/>
          <w:lang w:eastAsia="zh-CN"/>
        </w:rPr>
      </w:pPr>
      <w:r w:rsidRPr="001252E9">
        <w:rPr>
          <w:rFonts w:eastAsia="DengXian"/>
          <w:b/>
          <w:bCs/>
          <w:i/>
          <w:iCs/>
          <w:lang w:eastAsia="zh-CN"/>
        </w:rPr>
        <w:t>PLANNING FOR RESPONSE TO ACCIDENTS IN THE TRANSPORT OF RADIOACTIVE MATERIAL</w:t>
      </w:r>
    </w:p>
    <w:p w14:paraId="53CB5382" w14:textId="755C5E4C" w:rsidR="00865FEC" w:rsidRPr="001252E9" w:rsidRDefault="00865FEC" w:rsidP="001252E9">
      <w:pPr>
        <w:pStyle w:val="SingleTxtG"/>
        <w:ind w:left="2268"/>
        <w:rPr>
          <w:rFonts w:eastAsia="DengXian"/>
          <w:i/>
          <w:iCs/>
          <w:lang w:eastAsia="zh-CN"/>
        </w:rPr>
      </w:pPr>
      <w:r w:rsidRPr="001252E9">
        <w:rPr>
          <w:rFonts w:eastAsia="DengXian"/>
          <w:i/>
          <w:iCs/>
          <w:lang w:eastAsia="zh-CN"/>
        </w:rPr>
        <w:t xml:space="preserve">4.1. Radioactive material is transported by land (road and rail), inland waterways, sea and air. The Transport Regulations [3], summarized briefly in Appendix I, are applied to these shipments throughout the world, either directly by national regulations or by way of the requirements of relevant international modal organizations. The Transport Regulations [3] require that </w:t>
      </w:r>
      <w:r w:rsidRPr="001252E9">
        <w:rPr>
          <w:rFonts w:eastAsia="DengXian"/>
          <w:i/>
          <w:iCs/>
          <w:lang w:eastAsia="zh-CN"/>
        </w:rPr>
        <w:lastRenderedPageBreak/>
        <w:t>emergency provisions, as established by the relevant national or international organizations, shall be observed to protect persons, property and the environment.</w:t>
      </w:r>
    </w:p>
    <w:p w14:paraId="3A4F9159" w14:textId="68EB12D8" w:rsidR="00865FEC" w:rsidRPr="001252E9" w:rsidRDefault="00865FEC" w:rsidP="001252E9">
      <w:pPr>
        <w:pStyle w:val="SingleTxtG"/>
        <w:ind w:left="2268"/>
        <w:rPr>
          <w:rFonts w:eastAsia="DengXian"/>
          <w:i/>
          <w:iCs/>
          <w:lang w:eastAsia="zh-CN"/>
        </w:rPr>
      </w:pPr>
      <w:r w:rsidRPr="001252E9">
        <w:rPr>
          <w:rFonts w:eastAsia="DengXian"/>
          <w:i/>
          <w:iCs/>
          <w:lang w:eastAsia="zh-CN"/>
        </w:rPr>
        <w:t>4.2. A minimum level of planning for emergency response arising from transport accidents involving radioactive material is appropriate in every State [4]. As noted in Section 3, emergency response planning for transport accidents involving radioactive material is a responsibility that should be discharged by the responsible government authorities, consignors (shippers) and carriers.</w:t>
      </w:r>
      <w:r w:rsidR="005B23EB" w:rsidRPr="001252E9">
        <w:rPr>
          <w:rFonts w:eastAsia="DengXian"/>
          <w:i/>
          <w:iCs/>
          <w:lang w:eastAsia="zh-CN"/>
        </w:rPr>
        <w:t>”</w:t>
      </w:r>
    </w:p>
    <w:p w14:paraId="617B2A4B" w14:textId="7F1A7D38" w:rsidR="004E64DB" w:rsidRPr="00194B3D" w:rsidRDefault="001252E9" w:rsidP="001252E9">
      <w:pPr>
        <w:pStyle w:val="HChG"/>
        <w:rPr>
          <w:rFonts w:eastAsia="DengXian"/>
          <w:sz w:val="22"/>
          <w:szCs w:val="22"/>
          <w:lang w:eastAsia="zh-CN"/>
        </w:rPr>
      </w:pPr>
      <w:r>
        <w:tab/>
      </w:r>
      <w:r>
        <w:tab/>
      </w:r>
      <w:r w:rsidR="004E64DB" w:rsidRPr="00194B3D">
        <w:t>Conclusion</w:t>
      </w:r>
      <w:r w:rsidR="004E64DB" w:rsidRPr="00194B3D">
        <w:rPr>
          <w:rFonts w:eastAsia="DengXian"/>
          <w:sz w:val="22"/>
          <w:szCs w:val="22"/>
          <w:lang w:eastAsia="zh-CN"/>
        </w:rPr>
        <w:t xml:space="preserve"> </w:t>
      </w:r>
    </w:p>
    <w:p w14:paraId="543E2F63" w14:textId="1B446186" w:rsidR="00865FEC" w:rsidRPr="00194B3D" w:rsidRDefault="0079546F" w:rsidP="001252E9">
      <w:pPr>
        <w:pStyle w:val="SingleTxtG"/>
      </w:pPr>
      <w:r>
        <w:rPr>
          <w:rFonts w:eastAsia="DengXian"/>
          <w:lang w:val="fr-CH" w:eastAsia="zh-CN"/>
        </w:rPr>
        <w:t>5.</w:t>
      </w:r>
      <w:r>
        <w:rPr>
          <w:rFonts w:eastAsia="DengXian"/>
          <w:lang w:val="fr-CH" w:eastAsia="zh-CN"/>
        </w:rPr>
        <w:tab/>
      </w:r>
      <w:r w:rsidR="00734A5C" w:rsidRPr="00194B3D">
        <w:rPr>
          <w:rFonts w:eastAsia="DengXian"/>
          <w:lang w:eastAsia="zh-CN"/>
        </w:rPr>
        <w:t xml:space="preserve">Reference to TS-G-1.2 has been withdrawn. The text in the proposal for 1.5.2.5 in the </w:t>
      </w:r>
      <w:proofErr w:type="spellStart"/>
      <w:r w:rsidR="00401F94">
        <w:rPr>
          <w:rFonts w:eastAsia="DengXian"/>
          <w:lang w:val="fr-CH" w:eastAsia="zh-CN"/>
        </w:rPr>
        <w:t>twenty</w:t>
      </w:r>
      <w:proofErr w:type="spellEnd"/>
      <w:r w:rsidR="00401F94">
        <w:rPr>
          <w:rFonts w:eastAsia="DengXian"/>
          <w:lang w:val="fr-CH" w:eastAsia="zh-CN"/>
        </w:rPr>
        <w:t xml:space="preserve">-first </w:t>
      </w:r>
      <w:proofErr w:type="spellStart"/>
      <w:r w:rsidR="00401F94">
        <w:rPr>
          <w:rFonts w:eastAsia="DengXian"/>
          <w:lang w:val="fr-CH" w:eastAsia="zh-CN"/>
        </w:rPr>
        <w:t>revised</w:t>
      </w:r>
      <w:proofErr w:type="spellEnd"/>
      <w:r w:rsidR="00401F94">
        <w:rPr>
          <w:rFonts w:eastAsia="DengXian"/>
          <w:lang w:val="fr-CH" w:eastAsia="zh-CN"/>
        </w:rPr>
        <w:t xml:space="preserve"> e</w:t>
      </w:r>
      <w:proofErr w:type="spellStart"/>
      <w:r w:rsidR="00734A5C" w:rsidRPr="00194B3D">
        <w:rPr>
          <w:rFonts w:eastAsia="DengXian"/>
          <w:lang w:eastAsia="zh-CN"/>
        </w:rPr>
        <w:t>dition</w:t>
      </w:r>
      <w:proofErr w:type="spellEnd"/>
      <w:r w:rsidR="00734A5C" w:rsidRPr="00194B3D">
        <w:rPr>
          <w:rFonts w:eastAsia="DengXian"/>
          <w:lang w:eastAsia="zh-CN"/>
        </w:rPr>
        <w:t xml:space="preserve"> of the Model Regulations is a reworded version of TS-G-1.2. </w:t>
      </w:r>
      <w:r w:rsidR="004E64DB" w:rsidRPr="00194B3D">
        <w:rPr>
          <w:rFonts w:eastAsia="DengXian"/>
          <w:lang w:eastAsia="zh-CN"/>
        </w:rPr>
        <w:t xml:space="preserve">There is no new requirement or </w:t>
      </w:r>
      <w:r w:rsidR="004E64DB" w:rsidRPr="00194B3D">
        <w:rPr>
          <w:rFonts w:eastAsia="DengXian"/>
          <w:w w:val="105"/>
          <w:lang w:eastAsia="zh-CN"/>
        </w:rPr>
        <w:t>provision</w:t>
      </w:r>
      <w:r w:rsidR="004E64DB" w:rsidRPr="00194B3D">
        <w:rPr>
          <w:rFonts w:eastAsia="DengXian"/>
          <w:lang w:eastAsia="zh-CN"/>
        </w:rPr>
        <w:t xml:space="preserve"> in the proposed text.</w:t>
      </w:r>
    </w:p>
    <w:p w14:paraId="40DB0CB7" w14:textId="0131D474" w:rsidR="00BC06D5" w:rsidRPr="00194B3D" w:rsidRDefault="00BC06D5" w:rsidP="00BC06D5">
      <w:pPr>
        <w:pStyle w:val="SingleTxtG"/>
        <w:tabs>
          <w:tab w:val="left" w:pos="2268"/>
        </w:tabs>
        <w:spacing w:before="240" w:after="0"/>
        <w:jc w:val="center"/>
        <w:rPr>
          <w:i/>
          <w:u w:val="single"/>
          <w:lang w:val="en-GB"/>
        </w:rPr>
      </w:pPr>
      <w:r w:rsidRPr="00194B3D">
        <w:rPr>
          <w:i/>
          <w:u w:val="single"/>
          <w:lang w:val="en-GB"/>
        </w:rPr>
        <w:tab/>
      </w:r>
      <w:r w:rsidRPr="00194B3D">
        <w:rPr>
          <w:i/>
          <w:u w:val="single"/>
          <w:lang w:val="en-GB"/>
        </w:rPr>
        <w:tab/>
      </w:r>
      <w:r w:rsidRPr="00194B3D">
        <w:rPr>
          <w:i/>
          <w:u w:val="single"/>
          <w:lang w:val="en-GB"/>
        </w:rPr>
        <w:tab/>
      </w:r>
    </w:p>
    <w:sectPr w:rsidR="00BC06D5" w:rsidRPr="00194B3D" w:rsidSect="007F737B">
      <w:headerReference w:type="even" r:id="rId9"/>
      <w:headerReference w:type="default" r:id="rId10"/>
      <w:footerReference w:type="even" r:id="rId11"/>
      <w:footerReference w:type="default" r:id="rId12"/>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F1CC6" w14:textId="77777777" w:rsidR="00BD6049" w:rsidRDefault="00BD6049"/>
  </w:endnote>
  <w:endnote w:type="continuationSeparator" w:id="0">
    <w:p w14:paraId="51C923AA" w14:textId="77777777" w:rsidR="00BD6049" w:rsidRDefault="00BD6049"/>
  </w:endnote>
  <w:endnote w:type="continuationNotice" w:id="1">
    <w:p w14:paraId="7BAC7B2C" w14:textId="77777777" w:rsidR="00BD6049" w:rsidRDefault="00BD6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Te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Open Sans">
    <w:altName w:val="Segoe UI"/>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90258" w14:textId="187995BC" w:rsidR="009704C2" w:rsidRPr="007F737B" w:rsidRDefault="009704C2" w:rsidP="007F737B">
    <w:pPr>
      <w:pStyle w:val="Footer"/>
      <w:tabs>
        <w:tab w:val="right" w:pos="9638"/>
      </w:tabs>
      <w:rPr>
        <w:sz w:val="18"/>
      </w:rPr>
    </w:pPr>
    <w:r w:rsidRPr="007F737B">
      <w:rPr>
        <w:b/>
        <w:sz w:val="18"/>
      </w:rPr>
      <w:fldChar w:fldCharType="begin"/>
    </w:r>
    <w:r w:rsidRPr="007F737B">
      <w:rPr>
        <w:b/>
        <w:sz w:val="18"/>
      </w:rPr>
      <w:instrText xml:space="preserve"> PAGE  \* MERGEFORMAT </w:instrText>
    </w:r>
    <w:r w:rsidRPr="007F737B">
      <w:rPr>
        <w:b/>
        <w:sz w:val="18"/>
      </w:rPr>
      <w:fldChar w:fldCharType="separate"/>
    </w:r>
    <w:r w:rsidR="00E30F61">
      <w:rPr>
        <w:b/>
        <w:noProof/>
        <w:sz w:val="18"/>
      </w:rPr>
      <w:t>2</w:t>
    </w:r>
    <w:r w:rsidRPr="007F737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DE3BA" w14:textId="40811AE2" w:rsidR="009704C2" w:rsidRPr="007F737B" w:rsidRDefault="009704C2" w:rsidP="007F737B">
    <w:pPr>
      <w:pStyle w:val="Footer"/>
      <w:tabs>
        <w:tab w:val="right" w:pos="9638"/>
      </w:tabs>
      <w:rPr>
        <w:b/>
        <w:sz w:val="18"/>
      </w:rPr>
    </w:pPr>
    <w:r>
      <w:tab/>
    </w:r>
    <w:r w:rsidRPr="007F737B">
      <w:rPr>
        <w:b/>
        <w:sz w:val="18"/>
      </w:rPr>
      <w:fldChar w:fldCharType="begin"/>
    </w:r>
    <w:r w:rsidRPr="007F737B">
      <w:rPr>
        <w:b/>
        <w:sz w:val="18"/>
      </w:rPr>
      <w:instrText xml:space="preserve"> PAGE  \* MERGEFORMAT </w:instrText>
    </w:r>
    <w:r w:rsidRPr="007F737B">
      <w:rPr>
        <w:b/>
        <w:sz w:val="18"/>
      </w:rPr>
      <w:fldChar w:fldCharType="separate"/>
    </w:r>
    <w:r w:rsidR="00E30F61">
      <w:rPr>
        <w:b/>
        <w:noProof/>
        <w:sz w:val="18"/>
      </w:rPr>
      <w:t>3</w:t>
    </w:r>
    <w:r w:rsidRPr="007F737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9568A" w14:textId="77777777" w:rsidR="00BD6049" w:rsidRPr="000B175B" w:rsidRDefault="00BD6049" w:rsidP="000B175B">
      <w:pPr>
        <w:tabs>
          <w:tab w:val="right" w:pos="2155"/>
        </w:tabs>
        <w:spacing w:after="80"/>
        <w:ind w:left="680"/>
        <w:rPr>
          <w:u w:val="single"/>
        </w:rPr>
      </w:pPr>
      <w:r>
        <w:rPr>
          <w:u w:val="single"/>
        </w:rPr>
        <w:tab/>
      </w:r>
    </w:p>
  </w:footnote>
  <w:footnote w:type="continuationSeparator" w:id="0">
    <w:p w14:paraId="5AB11470" w14:textId="77777777" w:rsidR="00BD6049" w:rsidRPr="00FC68B7" w:rsidRDefault="00BD6049" w:rsidP="00FC68B7">
      <w:pPr>
        <w:tabs>
          <w:tab w:val="left" w:pos="2155"/>
        </w:tabs>
        <w:spacing w:after="80"/>
        <w:ind w:left="680"/>
        <w:rPr>
          <w:u w:val="single"/>
        </w:rPr>
      </w:pPr>
      <w:r>
        <w:rPr>
          <w:u w:val="single"/>
        </w:rPr>
        <w:tab/>
      </w:r>
    </w:p>
  </w:footnote>
  <w:footnote w:type="continuationNotice" w:id="1">
    <w:p w14:paraId="39196B11" w14:textId="77777777" w:rsidR="00BD6049" w:rsidRDefault="00BD6049"/>
  </w:footnote>
  <w:footnote w:id="2">
    <w:p w14:paraId="10A6E3EF" w14:textId="295E0D06" w:rsidR="00280F3E" w:rsidRPr="00280F3E" w:rsidRDefault="00401F94" w:rsidP="00401F94">
      <w:pPr>
        <w:pStyle w:val="FootnoteText"/>
        <w:rPr>
          <w:lang w:val="fr-CH"/>
        </w:rPr>
      </w:pPr>
      <w:r>
        <w:tab/>
      </w:r>
      <w:r w:rsidR="00280F3E">
        <w:rPr>
          <w:rStyle w:val="FootnoteReference"/>
        </w:rPr>
        <w:t>*</w:t>
      </w:r>
      <w:r w:rsidR="00280F3E">
        <w:t xml:space="preserve"> </w:t>
      </w:r>
      <w:r w:rsidR="00280F3E">
        <w:tab/>
      </w:r>
      <w:r w:rsidR="00280F3E" w:rsidRPr="0086261F">
        <w:rPr>
          <w:color w:val="000000"/>
          <w:lang w:eastAsia="en-GB"/>
        </w:rPr>
        <w:t>In accordance with the programme of work of the Sub-Committee for</w:t>
      </w:r>
      <w:r w:rsidR="00280F3E" w:rsidRPr="0086261F">
        <w:t xml:space="preserve"> 201</w:t>
      </w:r>
      <w:r w:rsidR="00280F3E">
        <w:t>7</w:t>
      </w:r>
      <w:r w:rsidR="00280F3E" w:rsidRPr="0086261F">
        <w:t>–201</w:t>
      </w:r>
      <w:r w:rsidR="00280F3E">
        <w:t>8</w:t>
      </w:r>
      <w:r w:rsidR="00280F3E" w:rsidRPr="0086261F">
        <w:t xml:space="preserve"> approved by the Committee at its </w:t>
      </w:r>
      <w:r w:rsidR="00280F3E" w:rsidRPr="00401F94">
        <w:t>eighth</w:t>
      </w:r>
      <w:r w:rsidR="00280F3E" w:rsidRPr="0086261F">
        <w:t xml:space="preserve"> session (see ST/SG/AC.10/C.3/</w:t>
      </w:r>
      <w:r w:rsidR="00280F3E">
        <w:t>100, para. 98 and ST/SG/AC.10/44, para. </w:t>
      </w:r>
      <w:r w:rsidR="00280F3E" w:rsidRPr="00284946">
        <w:t>14</w:t>
      </w:r>
      <w:r w:rsidR="00280F3E" w:rsidRPr="0086261F">
        <w:t>)</w:t>
      </w:r>
      <w:r w:rsidR="00280F3E"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4B21F" w14:textId="1E4D976B" w:rsidR="009704C2" w:rsidRPr="007F737B" w:rsidRDefault="009704C2">
    <w:pPr>
      <w:pStyle w:val="Header"/>
    </w:pPr>
    <w:r>
      <w:t>ST/SG/AC.10/C.3/2018/</w:t>
    </w:r>
    <w:r w:rsidR="00974215">
      <w:t>108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46941" w14:textId="3DF81A6C" w:rsidR="009704C2" w:rsidRPr="007F737B" w:rsidRDefault="009704C2" w:rsidP="007F737B">
    <w:pPr>
      <w:pStyle w:val="Header"/>
      <w:jc w:val="right"/>
    </w:pPr>
    <w:r w:rsidRPr="007D36A1">
      <w:t>ST/SG/AC.10/C.3/</w:t>
    </w:r>
    <w:r w:rsidR="007D36A1" w:rsidRPr="007D36A1">
      <w:t>2018/</w:t>
    </w:r>
    <w:r w:rsidR="00974215">
      <w:t>108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27279"/>
    <w:multiLevelType w:val="hybridMultilevel"/>
    <w:tmpl w:val="863AED94"/>
    <w:lvl w:ilvl="0" w:tplc="E7540F1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477DEB"/>
    <w:multiLevelType w:val="hybridMultilevel"/>
    <w:tmpl w:val="E82ECAC4"/>
    <w:lvl w:ilvl="0" w:tplc="9282081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B67288"/>
    <w:multiLevelType w:val="hybridMultilevel"/>
    <w:tmpl w:val="0E2E5DAE"/>
    <w:lvl w:ilvl="0" w:tplc="579C800E">
      <w:start w:val="1"/>
      <w:numFmt w:val="lowerRoman"/>
      <w:lvlText w:val="(%1)"/>
      <w:lvlJc w:val="left"/>
      <w:pPr>
        <w:ind w:left="720" w:hanging="360"/>
      </w:pPr>
      <w:rPr>
        <w:rFonts w:hint="default"/>
      </w:rPr>
    </w:lvl>
    <w:lvl w:ilvl="1" w:tplc="579C800E">
      <w:start w:val="1"/>
      <w:numFmt w:val="lowerRoman"/>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A24264"/>
    <w:multiLevelType w:val="multilevel"/>
    <w:tmpl w:val="61C2EAD8"/>
    <w:lvl w:ilvl="0">
      <w:start w:val="1"/>
      <w:numFmt w:val="lowerLetter"/>
      <w:pStyle w:val="subtitle1"/>
      <w:lvlText w:val="%1 -)"/>
      <w:lvlJc w:val="left"/>
      <w:pPr>
        <w:tabs>
          <w:tab w:val="num" w:pos="900"/>
        </w:tabs>
        <w:ind w:left="90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59"/>
        </w:tabs>
        <w:ind w:left="1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918"/>
        </w:tabs>
        <w:ind w:left="191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351"/>
        </w:tabs>
        <w:ind w:left="1351" w:hanging="360"/>
      </w:pPr>
      <w:rPr>
        <w:rFonts w:hint="default"/>
      </w:rPr>
    </w:lvl>
    <w:lvl w:ilvl="4">
      <w:start w:val="1"/>
      <w:numFmt w:val="lowerLetter"/>
      <w:lvlText w:val="(%5)"/>
      <w:lvlJc w:val="left"/>
      <w:pPr>
        <w:tabs>
          <w:tab w:val="num" w:pos="1711"/>
        </w:tabs>
        <w:ind w:left="1711" w:hanging="360"/>
      </w:pPr>
      <w:rPr>
        <w:rFonts w:hint="default"/>
      </w:rPr>
    </w:lvl>
    <w:lvl w:ilvl="5">
      <w:start w:val="1"/>
      <w:numFmt w:val="lowerRoman"/>
      <w:lvlText w:val="(%6)"/>
      <w:lvlJc w:val="left"/>
      <w:pPr>
        <w:tabs>
          <w:tab w:val="num" w:pos="2071"/>
        </w:tabs>
        <w:ind w:left="2071" w:hanging="360"/>
      </w:pPr>
      <w:rPr>
        <w:rFonts w:hint="default"/>
      </w:rPr>
    </w:lvl>
    <w:lvl w:ilvl="6">
      <w:start w:val="1"/>
      <w:numFmt w:val="decimal"/>
      <w:lvlText w:val="%7."/>
      <w:lvlJc w:val="left"/>
      <w:pPr>
        <w:tabs>
          <w:tab w:val="num" w:pos="2431"/>
        </w:tabs>
        <w:ind w:left="2431" w:hanging="360"/>
      </w:pPr>
      <w:rPr>
        <w:rFonts w:hint="default"/>
      </w:rPr>
    </w:lvl>
    <w:lvl w:ilvl="7">
      <w:start w:val="1"/>
      <w:numFmt w:val="lowerLetter"/>
      <w:lvlText w:val="%8."/>
      <w:lvlJc w:val="left"/>
      <w:pPr>
        <w:tabs>
          <w:tab w:val="num" w:pos="2791"/>
        </w:tabs>
        <w:ind w:left="2791" w:hanging="360"/>
      </w:pPr>
      <w:rPr>
        <w:rFonts w:hint="default"/>
      </w:rPr>
    </w:lvl>
    <w:lvl w:ilvl="8">
      <w:start w:val="1"/>
      <w:numFmt w:val="lowerRoman"/>
      <w:lvlText w:val="%9."/>
      <w:lvlJc w:val="left"/>
      <w:pPr>
        <w:tabs>
          <w:tab w:val="num" w:pos="3151"/>
        </w:tabs>
        <w:ind w:left="3151" w:hanging="360"/>
      </w:pPr>
      <w:rPr>
        <w:rFonts w:hint="default"/>
      </w:rPr>
    </w:lvl>
  </w:abstractNum>
  <w:abstractNum w:abstractNumId="15" w15:restartNumberingAfterBreak="0">
    <w:nsid w:val="0F0F6FE8"/>
    <w:multiLevelType w:val="hybridMultilevel"/>
    <w:tmpl w:val="EE3889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11A16EC5"/>
    <w:multiLevelType w:val="hybridMultilevel"/>
    <w:tmpl w:val="9D94D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A7470E"/>
    <w:multiLevelType w:val="hybridMultilevel"/>
    <w:tmpl w:val="1362DAB4"/>
    <w:lvl w:ilvl="0" w:tplc="A4389C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9515F27"/>
    <w:multiLevelType w:val="hybridMultilevel"/>
    <w:tmpl w:val="3E5CC096"/>
    <w:lvl w:ilvl="0" w:tplc="579C800E">
      <w:start w:val="1"/>
      <w:numFmt w:val="lowerRoman"/>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A086D16"/>
    <w:multiLevelType w:val="hybridMultilevel"/>
    <w:tmpl w:val="3058E5AA"/>
    <w:lvl w:ilvl="0" w:tplc="5686B7E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1057C99"/>
    <w:multiLevelType w:val="hybridMultilevel"/>
    <w:tmpl w:val="8D2400D6"/>
    <w:lvl w:ilvl="0" w:tplc="E7540F12">
      <w:start w:val="1"/>
      <w:numFmt w:val="lowerLetter"/>
      <w:lvlText w:val="(%1)"/>
      <w:lvlJc w:val="left"/>
      <w:pPr>
        <w:ind w:left="720" w:hanging="360"/>
      </w:pPr>
      <w:rPr>
        <w:rFonts w:hint="default"/>
      </w:rPr>
    </w:lvl>
    <w:lvl w:ilvl="1" w:tplc="856E30A6">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3622287"/>
    <w:multiLevelType w:val="hybridMultilevel"/>
    <w:tmpl w:val="9D7E5AF6"/>
    <w:lvl w:ilvl="0" w:tplc="EF5890F4">
      <w:start w:val="1"/>
      <w:numFmt w:val="decimal"/>
      <w:lvlText w:val="%1."/>
      <w:lvlJc w:val="left"/>
      <w:pPr>
        <w:ind w:left="106" w:hanging="801"/>
      </w:pPr>
      <w:rPr>
        <w:rFonts w:ascii="Times New Roman" w:eastAsia="Times New Roman" w:hAnsi="Times New Roman" w:cs="Times New Roman" w:hint="default"/>
        <w:w w:val="103"/>
        <w:sz w:val="20"/>
        <w:szCs w:val="20"/>
      </w:rPr>
    </w:lvl>
    <w:lvl w:ilvl="1" w:tplc="70F4B8E6">
      <w:start w:val="1"/>
      <w:numFmt w:val="lowerLetter"/>
      <w:lvlText w:val="(%2)"/>
      <w:lvlJc w:val="left"/>
      <w:pPr>
        <w:ind w:left="1440" w:hanging="534"/>
      </w:pPr>
      <w:rPr>
        <w:rFonts w:ascii="Times New Roman" w:eastAsia="Times New Roman" w:hAnsi="Times New Roman" w:cs="Times New Roman" w:hint="default"/>
        <w:spacing w:val="-1"/>
        <w:w w:val="103"/>
        <w:sz w:val="20"/>
        <w:szCs w:val="20"/>
      </w:rPr>
    </w:lvl>
    <w:lvl w:ilvl="2" w:tplc="FD123726">
      <w:numFmt w:val="bullet"/>
      <w:lvlText w:val="•"/>
      <w:lvlJc w:val="left"/>
      <w:pPr>
        <w:ind w:left="2311" w:hanging="534"/>
      </w:pPr>
    </w:lvl>
    <w:lvl w:ilvl="3" w:tplc="1BC0E5D8">
      <w:numFmt w:val="bullet"/>
      <w:lvlText w:val="•"/>
      <w:lvlJc w:val="left"/>
      <w:pPr>
        <w:ind w:left="3182" w:hanging="534"/>
      </w:pPr>
    </w:lvl>
    <w:lvl w:ilvl="4" w:tplc="4532160C">
      <w:numFmt w:val="bullet"/>
      <w:lvlText w:val="•"/>
      <w:lvlJc w:val="left"/>
      <w:pPr>
        <w:ind w:left="4053" w:hanging="534"/>
      </w:pPr>
    </w:lvl>
    <w:lvl w:ilvl="5" w:tplc="351E3A06">
      <w:numFmt w:val="bullet"/>
      <w:lvlText w:val="•"/>
      <w:lvlJc w:val="left"/>
      <w:pPr>
        <w:ind w:left="4924" w:hanging="534"/>
      </w:pPr>
    </w:lvl>
    <w:lvl w:ilvl="6" w:tplc="67C0B99C">
      <w:numFmt w:val="bullet"/>
      <w:lvlText w:val="•"/>
      <w:lvlJc w:val="left"/>
      <w:pPr>
        <w:ind w:left="5795" w:hanging="534"/>
      </w:pPr>
    </w:lvl>
    <w:lvl w:ilvl="7" w:tplc="150236C6">
      <w:numFmt w:val="bullet"/>
      <w:lvlText w:val="•"/>
      <w:lvlJc w:val="left"/>
      <w:pPr>
        <w:ind w:left="6666" w:hanging="534"/>
      </w:pPr>
    </w:lvl>
    <w:lvl w:ilvl="8" w:tplc="D2FE1366">
      <w:numFmt w:val="bullet"/>
      <w:lvlText w:val="•"/>
      <w:lvlJc w:val="left"/>
      <w:pPr>
        <w:ind w:left="7537" w:hanging="534"/>
      </w:pPr>
    </w:lvl>
  </w:abstractNum>
  <w:abstractNum w:abstractNumId="23" w15:restartNumberingAfterBreak="0">
    <w:nsid w:val="24BC6E11"/>
    <w:multiLevelType w:val="multilevel"/>
    <w:tmpl w:val="9244E728"/>
    <w:lvl w:ilvl="0">
      <w:start w:val="2"/>
      <w:numFmt w:val="decimal"/>
      <w:lvlText w:val="%1"/>
      <w:lvlJc w:val="left"/>
      <w:pPr>
        <w:ind w:left="855" w:hanging="855"/>
      </w:pPr>
      <w:rPr>
        <w:rFonts w:hint="default"/>
      </w:rPr>
    </w:lvl>
    <w:lvl w:ilvl="1">
      <w:start w:val="7"/>
      <w:numFmt w:val="decimal"/>
      <w:lvlText w:val="%1.%2"/>
      <w:lvlJc w:val="left"/>
      <w:pPr>
        <w:ind w:left="1081" w:hanging="855"/>
      </w:pPr>
      <w:rPr>
        <w:rFonts w:hint="default"/>
      </w:rPr>
    </w:lvl>
    <w:lvl w:ilvl="2">
      <w:start w:val="2"/>
      <w:numFmt w:val="decimal"/>
      <w:lvlText w:val="%1.%2.%3"/>
      <w:lvlJc w:val="left"/>
      <w:pPr>
        <w:ind w:left="1307" w:hanging="855"/>
      </w:pPr>
      <w:rPr>
        <w:rFonts w:hint="default"/>
      </w:rPr>
    </w:lvl>
    <w:lvl w:ilvl="3">
      <w:start w:val="3"/>
      <w:numFmt w:val="decimal"/>
      <w:lvlText w:val="%1.%2.%3.%4"/>
      <w:lvlJc w:val="left"/>
      <w:pPr>
        <w:ind w:left="1533" w:hanging="855"/>
      </w:pPr>
      <w:rPr>
        <w:rFonts w:hint="default"/>
      </w:rPr>
    </w:lvl>
    <w:lvl w:ilvl="4">
      <w:start w:val="4"/>
      <w:numFmt w:val="decimal"/>
      <w:lvlText w:val="%1.%2.%3.%4.%5"/>
      <w:lvlJc w:val="left"/>
      <w:pPr>
        <w:ind w:left="1759" w:hanging="855"/>
      </w:pPr>
      <w:rPr>
        <w:rFonts w:hint="default"/>
      </w:rPr>
    </w:lvl>
    <w:lvl w:ilvl="5">
      <w:start w:val="1"/>
      <w:numFmt w:val="decimal"/>
      <w:lvlText w:val="%1.%2.%3.%4.%5.%6"/>
      <w:lvlJc w:val="left"/>
      <w:pPr>
        <w:ind w:left="2210" w:hanging="1080"/>
      </w:pPr>
      <w:rPr>
        <w:rFonts w:hint="default"/>
      </w:rPr>
    </w:lvl>
    <w:lvl w:ilvl="6">
      <w:start w:val="1"/>
      <w:numFmt w:val="decimal"/>
      <w:lvlText w:val="%1.%2.%3.%4.%5.%6.%7"/>
      <w:lvlJc w:val="left"/>
      <w:pPr>
        <w:ind w:left="2436" w:hanging="108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248" w:hanging="1440"/>
      </w:pPr>
      <w:rPr>
        <w:rFonts w:hint="default"/>
      </w:rPr>
    </w:lvl>
  </w:abstractNum>
  <w:abstractNum w:abstractNumId="24" w15:restartNumberingAfterBreak="0">
    <w:nsid w:val="29A55E24"/>
    <w:multiLevelType w:val="hybridMultilevel"/>
    <w:tmpl w:val="758C18D2"/>
    <w:lvl w:ilvl="0" w:tplc="579C800E">
      <w:start w:val="1"/>
      <w:numFmt w:val="lowerRoman"/>
      <w:lvlText w:val="(%1)"/>
      <w:lvlJc w:val="left"/>
      <w:pPr>
        <w:ind w:left="1146" w:hanging="720"/>
      </w:pPr>
      <w:rPr>
        <w:rFonts w:hint="default"/>
      </w:rPr>
    </w:lvl>
    <w:lvl w:ilvl="1" w:tplc="85742946">
      <w:start w:val="1"/>
      <w:numFmt w:val="lowerLetter"/>
      <w:lvlText w:val="(%2)"/>
      <w:lvlJc w:val="left"/>
      <w:pPr>
        <w:ind w:left="150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2C1B485C"/>
    <w:multiLevelType w:val="hybridMultilevel"/>
    <w:tmpl w:val="8DDE1586"/>
    <w:lvl w:ilvl="0" w:tplc="856E30A6">
      <w:start w:val="1"/>
      <w:numFmt w:val="lowerRoman"/>
      <w:lvlText w:val="(%1)"/>
      <w:lvlJc w:val="left"/>
      <w:pPr>
        <w:ind w:left="3423" w:hanging="360"/>
      </w:pPr>
      <w:rPr>
        <w:rFonts w:hint="default"/>
      </w:rPr>
    </w:lvl>
    <w:lvl w:ilvl="1" w:tplc="08090019" w:tentative="1">
      <w:start w:val="1"/>
      <w:numFmt w:val="lowerLetter"/>
      <w:lvlText w:val="%2."/>
      <w:lvlJc w:val="left"/>
      <w:pPr>
        <w:ind w:left="4143" w:hanging="360"/>
      </w:pPr>
    </w:lvl>
    <w:lvl w:ilvl="2" w:tplc="0809001B" w:tentative="1">
      <w:start w:val="1"/>
      <w:numFmt w:val="lowerRoman"/>
      <w:lvlText w:val="%3."/>
      <w:lvlJc w:val="right"/>
      <w:pPr>
        <w:ind w:left="4863" w:hanging="180"/>
      </w:pPr>
    </w:lvl>
    <w:lvl w:ilvl="3" w:tplc="0809000F" w:tentative="1">
      <w:start w:val="1"/>
      <w:numFmt w:val="decimal"/>
      <w:lvlText w:val="%4."/>
      <w:lvlJc w:val="left"/>
      <w:pPr>
        <w:ind w:left="5583" w:hanging="360"/>
      </w:pPr>
    </w:lvl>
    <w:lvl w:ilvl="4" w:tplc="08090019" w:tentative="1">
      <w:start w:val="1"/>
      <w:numFmt w:val="lowerLetter"/>
      <w:lvlText w:val="%5."/>
      <w:lvlJc w:val="left"/>
      <w:pPr>
        <w:ind w:left="6303" w:hanging="360"/>
      </w:pPr>
    </w:lvl>
    <w:lvl w:ilvl="5" w:tplc="0809001B" w:tentative="1">
      <w:start w:val="1"/>
      <w:numFmt w:val="lowerRoman"/>
      <w:lvlText w:val="%6."/>
      <w:lvlJc w:val="right"/>
      <w:pPr>
        <w:ind w:left="7023" w:hanging="180"/>
      </w:pPr>
    </w:lvl>
    <w:lvl w:ilvl="6" w:tplc="0809000F" w:tentative="1">
      <w:start w:val="1"/>
      <w:numFmt w:val="decimal"/>
      <w:lvlText w:val="%7."/>
      <w:lvlJc w:val="left"/>
      <w:pPr>
        <w:ind w:left="7743" w:hanging="360"/>
      </w:pPr>
    </w:lvl>
    <w:lvl w:ilvl="7" w:tplc="08090019" w:tentative="1">
      <w:start w:val="1"/>
      <w:numFmt w:val="lowerLetter"/>
      <w:lvlText w:val="%8."/>
      <w:lvlJc w:val="left"/>
      <w:pPr>
        <w:ind w:left="8463" w:hanging="360"/>
      </w:pPr>
    </w:lvl>
    <w:lvl w:ilvl="8" w:tplc="0809001B" w:tentative="1">
      <w:start w:val="1"/>
      <w:numFmt w:val="lowerRoman"/>
      <w:lvlText w:val="%9."/>
      <w:lvlJc w:val="right"/>
      <w:pPr>
        <w:ind w:left="9183" w:hanging="180"/>
      </w:pPr>
    </w:lvl>
  </w:abstractNum>
  <w:abstractNum w:abstractNumId="26" w15:restartNumberingAfterBreak="0">
    <w:nsid w:val="32883744"/>
    <w:multiLevelType w:val="multilevel"/>
    <w:tmpl w:val="BD0C11EA"/>
    <w:lvl w:ilvl="0">
      <w:start w:val="2"/>
      <w:numFmt w:val="decimal"/>
      <w:lvlText w:val="%1"/>
      <w:lvlJc w:val="left"/>
      <w:pPr>
        <w:ind w:left="855" w:hanging="855"/>
      </w:pPr>
      <w:rPr>
        <w:rFonts w:hint="default"/>
      </w:rPr>
    </w:lvl>
    <w:lvl w:ilvl="1">
      <w:start w:val="7"/>
      <w:numFmt w:val="decimal"/>
      <w:lvlText w:val="%1.%2"/>
      <w:lvlJc w:val="left"/>
      <w:pPr>
        <w:ind w:left="1081" w:hanging="855"/>
      </w:pPr>
      <w:rPr>
        <w:rFonts w:hint="default"/>
      </w:rPr>
    </w:lvl>
    <w:lvl w:ilvl="2">
      <w:start w:val="2"/>
      <w:numFmt w:val="decimal"/>
      <w:lvlText w:val="%1.%2.%3"/>
      <w:lvlJc w:val="left"/>
      <w:pPr>
        <w:ind w:left="1307" w:hanging="855"/>
      </w:pPr>
      <w:rPr>
        <w:rFonts w:hint="default"/>
      </w:rPr>
    </w:lvl>
    <w:lvl w:ilvl="3">
      <w:start w:val="3"/>
      <w:numFmt w:val="decimal"/>
      <w:lvlText w:val="%1.%2.%3.%4"/>
      <w:lvlJc w:val="left"/>
      <w:pPr>
        <w:ind w:left="1533" w:hanging="855"/>
      </w:pPr>
      <w:rPr>
        <w:rFonts w:hint="default"/>
      </w:rPr>
    </w:lvl>
    <w:lvl w:ilvl="4">
      <w:start w:val="3"/>
      <w:numFmt w:val="decimal"/>
      <w:lvlText w:val="%1.%2.%3.%4.%5"/>
      <w:lvlJc w:val="left"/>
      <w:pPr>
        <w:ind w:left="1759" w:hanging="855"/>
      </w:pPr>
      <w:rPr>
        <w:rFonts w:hint="default"/>
      </w:rPr>
    </w:lvl>
    <w:lvl w:ilvl="5">
      <w:start w:val="7"/>
      <w:numFmt w:val="decimal"/>
      <w:lvlText w:val="%1.%2.%3.%4.%5.%6"/>
      <w:lvlJc w:val="left"/>
      <w:pPr>
        <w:ind w:left="2210" w:hanging="1080"/>
      </w:pPr>
      <w:rPr>
        <w:rFonts w:hint="default"/>
      </w:rPr>
    </w:lvl>
    <w:lvl w:ilvl="6">
      <w:start w:val="1"/>
      <w:numFmt w:val="decimal"/>
      <w:lvlText w:val="%1.%2.%3.%4.%5.%6.%7"/>
      <w:lvlJc w:val="left"/>
      <w:pPr>
        <w:ind w:left="2436" w:hanging="108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248" w:hanging="1440"/>
      </w:pPr>
      <w:rPr>
        <w:rFonts w:hint="default"/>
      </w:rPr>
    </w:lvl>
  </w:abstractNum>
  <w:abstractNum w:abstractNumId="27" w15:restartNumberingAfterBreak="0">
    <w:nsid w:val="3B685569"/>
    <w:multiLevelType w:val="multilevel"/>
    <w:tmpl w:val="084204CE"/>
    <w:lvl w:ilvl="0">
      <w:start w:val="1"/>
      <w:numFmt w:val="decimal"/>
      <w:lvlText w:val="%1"/>
      <w:lvlJc w:val="left"/>
      <w:pPr>
        <w:ind w:left="106" w:hanging="1335"/>
      </w:pPr>
      <w:rPr>
        <w:rFonts w:hint="default"/>
      </w:rPr>
    </w:lvl>
    <w:lvl w:ilvl="1">
      <w:start w:val="5"/>
      <w:numFmt w:val="decimal"/>
      <w:lvlText w:val="%1.%2"/>
      <w:lvlJc w:val="left"/>
      <w:pPr>
        <w:ind w:left="106" w:hanging="1335"/>
      </w:pPr>
      <w:rPr>
        <w:rFonts w:hint="default"/>
      </w:rPr>
    </w:lvl>
    <w:lvl w:ilvl="2">
      <w:start w:val="1"/>
      <w:numFmt w:val="decimal"/>
      <w:lvlText w:val="%1.%2.%3"/>
      <w:lvlJc w:val="left"/>
      <w:pPr>
        <w:ind w:left="106" w:hanging="1335"/>
      </w:pPr>
      <w:rPr>
        <w:rFonts w:hint="default"/>
      </w:rPr>
    </w:lvl>
    <w:lvl w:ilvl="3">
      <w:start w:val="5"/>
      <w:numFmt w:val="decimal"/>
      <w:lvlText w:val="%1.%2.%3.%4"/>
      <w:lvlJc w:val="left"/>
      <w:pPr>
        <w:ind w:left="106" w:hanging="1335"/>
      </w:pPr>
      <w:rPr>
        <w:rFonts w:hint="default"/>
      </w:rPr>
    </w:lvl>
    <w:lvl w:ilvl="4">
      <w:start w:val="1"/>
      <w:numFmt w:val="decimal"/>
      <w:lvlText w:val="%1.%2.%3.%4.%5"/>
      <w:lvlJc w:val="left"/>
      <w:pPr>
        <w:ind w:left="106" w:hanging="1335"/>
      </w:pPr>
      <w:rPr>
        <w:rFonts w:ascii="Times New Roman" w:eastAsia="Times New Roman" w:hAnsi="Times New Roman" w:cs="Times New Roman" w:hint="default"/>
        <w:spacing w:val="-2"/>
        <w:w w:val="103"/>
        <w:sz w:val="20"/>
        <w:szCs w:val="20"/>
      </w:rPr>
    </w:lvl>
    <w:lvl w:ilvl="5">
      <w:numFmt w:val="bullet"/>
      <w:lvlText w:val="•"/>
      <w:lvlJc w:val="left"/>
      <w:pPr>
        <w:ind w:left="4690" w:hanging="1335"/>
      </w:pPr>
      <w:rPr>
        <w:rFonts w:hint="default"/>
      </w:rPr>
    </w:lvl>
    <w:lvl w:ilvl="6">
      <w:numFmt w:val="bullet"/>
      <w:lvlText w:val="•"/>
      <w:lvlJc w:val="left"/>
      <w:pPr>
        <w:ind w:left="5608" w:hanging="1335"/>
      </w:pPr>
      <w:rPr>
        <w:rFonts w:hint="default"/>
      </w:rPr>
    </w:lvl>
    <w:lvl w:ilvl="7">
      <w:numFmt w:val="bullet"/>
      <w:lvlText w:val="•"/>
      <w:lvlJc w:val="left"/>
      <w:pPr>
        <w:ind w:left="6526" w:hanging="1335"/>
      </w:pPr>
      <w:rPr>
        <w:rFonts w:hint="default"/>
      </w:rPr>
    </w:lvl>
    <w:lvl w:ilvl="8">
      <w:numFmt w:val="bullet"/>
      <w:lvlText w:val="•"/>
      <w:lvlJc w:val="left"/>
      <w:pPr>
        <w:ind w:left="7444" w:hanging="1335"/>
      </w:pPr>
      <w:rPr>
        <w:rFonts w:hint="default"/>
      </w:rPr>
    </w:lvl>
  </w:abstractNum>
  <w:abstractNum w:abstractNumId="28" w15:restartNumberingAfterBreak="0">
    <w:nsid w:val="3F7E0AB6"/>
    <w:multiLevelType w:val="multilevel"/>
    <w:tmpl w:val="327297CA"/>
    <w:lvl w:ilvl="0">
      <w:start w:val="7"/>
      <w:numFmt w:val="decimal"/>
      <w:lvlText w:val="%1"/>
      <w:lvlJc w:val="left"/>
      <w:pPr>
        <w:ind w:left="1441" w:hanging="1335"/>
      </w:pPr>
      <w:rPr>
        <w:rFonts w:hint="default"/>
      </w:rPr>
    </w:lvl>
    <w:lvl w:ilvl="1">
      <w:start w:val="2"/>
      <w:numFmt w:val="decimal"/>
      <w:lvlText w:val="%1.%2"/>
      <w:lvlJc w:val="left"/>
      <w:pPr>
        <w:ind w:left="1441" w:hanging="1335"/>
      </w:pPr>
      <w:rPr>
        <w:rFonts w:hint="default"/>
      </w:rPr>
    </w:lvl>
    <w:lvl w:ilvl="2">
      <w:start w:val="1"/>
      <w:numFmt w:val="decimal"/>
      <w:lvlText w:val="%1.%2.%3"/>
      <w:lvlJc w:val="left"/>
      <w:pPr>
        <w:ind w:left="1441" w:hanging="1335"/>
      </w:pPr>
      <w:rPr>
        <w:rFonts w:ascii="Times New Roman" w:eastAsia="Times New Roman" w:hAnsi="Times New Roman" w:cs="Times New Roman" w:hint="default"/>
        <w:b/>
        <w:bCs/>
        <w:w w:val="103"/>
        <w:sz w:val="20"/>
        <w:szCs w:val="20"/>
      </w:rPr>
    </w:lvl>
    <w:lvl w:ilvl="3">
      <w:start w:val="1"/>
      <w:numFmt w:val="decimal"/>
      <w:lvlText w:val="%1.%2.%3.%4"/>
      <w:lvlJc w:val="left"/>
      <w:pPr>
        <w:ind w:left="1440" w:hanging="1335"/>
      </w:pPr>
      <w:rPr>
        <w:rFonts w:hint="default"/>
        <w:b/>
        <w:bCs/>
        <w:spacing w:val="-2"/>
        <w:w w:val="103"/>
      </w:rPr>
    </w:lvl>
    <w:lvl w:ilvl="4">
      <w:start w:val="1"/>
      <w:numFmt w:val="decimal"/>
      <w:lvlText w:val="%1.%2.%3.%4.%5"/>
      <w:lvlJc w:val="left"/>
      <w:pPr>
        <w:ind w:left="106" w:hanging="1336"/>
      </w:pPr>
      <w:rPr>
        <w:rFonts w:ascii="Times New Roman" w:eastAsia="Times New Roman" w:hAnsi="Times New Roman" w:cs="Times New Roman" w:hint="default"/>
        <w:spacing w:val="-2"/>
        <w:w w:val="103"/>
        <w:sz w:val="20"/>
        <w:szCs w:val="20"/>
      </w:rPr>
    </w:lvl>
    <w:lvl w:ilvl="5">
      <w:start w:val="1"/>
      <w:numFmt w:val="lowerLetter"/>
      <w:lvlText w:val="(%6)"/>
      <w:lvlJc w:val="left"/>
      <w:pPr>
        <w:ind w:left="1974" w:hanging="534"/>
      </w:pPr>
      <w:rPr>
        <w:rFonts w:ascii="Times New Roman" w:eastAsia="Times New Roman" w:hAnsi="Times New Roman" w:cs="Times New Roman" w:hint="default"/>
        <w:w w:val="103"/>
        <w:sz w:val="20"/>
        <w:szCs w:val="20"/>
      </w:rPr>
    </w:lvl>
    <w:lvl w:ilvl="6">
      <w:numFmt w:val="bullet"/>
      <w:lvlText w:val="•"/>
      <w:lvlJc w:val="left"/>
      <w:pPr>
        <w:ind w:left="5630" w:hanging="534"/>
      </w:pPr>
      <w:rPr>
        <w:rFonts w:hint="default"/>
      </w:rPr>
    </w:lvl>
    <w:lvl w:ilvl="7">
      <w:numFmt w:val="bullet"/>
      <w:lvlText w:val="•"/>
      <w:lvlJc w:val="left"/>
      <w:pPr>
        <w:ind w:left="6542" w:hanging="534"/>
      </w:pPr>
      <w:rPr>
        <w:rFonts w:hint="default"/>
      </w:rPr>
    </w:lvl>
    <w:lvl w:ilvl="8">
      <w:numFmt w:val="bullet"/>
      <w:lvlText w:val="•"/>
      <w:lvlJc w:val="left"/>
      <w:pPr>
        <w:ind w:left="7455" w:hanging="534"/>
      </w:pPr>
      <w:rPr>
        <w:rFonts w:hint="default"/>
      </w:rPr>
    </w:lvl>
  </w:abstractNum>
  <w:abstractNum w:abstractNumId="29" w15:restartNumberingAfterBreak="0">
    <w:nsid w:val="42F27B19"/>
    <w:multiLevelType w:val="hybridMultilevel"/>
    <w:tmpl w:val="8200BB10"/>
    <w:lvl w:ilvl="0" w:tplc="4204E1F6">
      <w:start w:val="1"/>
      <w:numFmt w:val="lowerLetter"/>
      <w:lvlText w:val="(%1)"/>
      <w:lvlJc w:val="left"/>
      <w:pPr>
        <w:ind w:left="720" w:hanging="360"/>
      </w:pPr>
      <w:rPr>
        <w:rFonts w:hint="default"/>
      </w:rPr>
    </w:lvl>
    <w:lvl w:ilvl="1" w:tplc="29B8BBD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EC5A86"/>
    <w:multiLevelType w:val="hybridMultilevel"/>
    <w:tmpl w:val="F8A475FA"/>
    <w:lvl w:ilvl="0" w:tplc="0D18BF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490269"/>
    <w:multiLevelType w:val="hybridMultilevel"/>
    <w:tmpl w:val="DE5053DA"/>
    <w:lvl w:ilvl="0" w:tplc="856E30A6">
      <w:start w:val="1"/>
      <w:numFmt w:val="lowerRoman"/>
      <w:lvlText w:val="(%1)"/>
      <w:lvlJc w:val="left"/>
      <w:pPr>
        <w:ind w:left="720" w:hanging="360"/>
      </w:pPr>
      <w:rPr>
        <w:rFonts w:hint="default"/>
      </w:rPr>
    </w:lvl>
    <w:lvl w:ilvl="1" w:tplc="3AF8CDB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AB19B0"/>
    <w:multiLevelType w:val="hybridMultilevel"/>
    <w:tmpl w:val="7AF6B0A6"/>
    <w:lvl w:ilvl="0" w:tplc="579C800E">
      <w:start w:val="1"/>
      <w:numFmt w:val="lowerRoman"/>
      <w:lvlText w:val="(%1)"/>
      <w:lvlJc w:val="left"/>
      <w:pPr>
        <w:ind w:left="1146" w:hanging="720"/>
      </w:pPr>
      <w:rPr>
        <w:rFonts w:hint="default"/>
      </w:rPr>
    </w:lvl>
    <w:lvl w:ilvl="1" w:tplc="7736DAFA">
      <w:start w:val="1"/>
      <w:numFmt w:val="lowerLetter"/>
      <w:lvlText w:val="(%2)"/>
      <w:lvlJc w:val="left"/>
      <w:pPr>
        <w:ind w:left="150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4FAB22F3"/>
    <w:multiLevelType w:val="hybridMultilevel"/>
    <w:tmpl w:val="0762BA88"/>
    <w:lvl w:ilvl="0" w:tplc="E7540F12">
      <w:start w:val="1"/>
      <w:numFmt w:val="lowerLetter"/>
      <w:lvlText w:val="(%1)"/>
      <w:lvlJc w:val="left"/>
      <w:pPr>
        <w:ind w:left="720" w:hanging="360"/>
      </w:pPr>
      <w:rPr>
        <w:rFonts w:hint="default"/>
      </w:rPr>
    </w:lvl>
    <w:lvl w:ilvl="1" w:tplc="856E30A6">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114383"/>
    <w:multiLevelType w:val="hybridMultilevel"/>
    <w:tmpl w:val="67C67E3E"/>
    <w:lvl w:ilvl="0" w:tplc="92E84752">
      <w:start w:val="1"/>
      <w:numFmt w:val="lowerLetter"/>
      <w:lvlText w:val="(%1)"/>
      <w:lvlJc w:val="left"/>
      <w:pPr>
        <w:ind w:left="720" w:hanging="360"/>
      </w:pPr>
      <w:rPr>
        <w:rFonts w:hint="default"/>
      </w:rPr>
    </w:lvl>
    <w:lvl w:ilvl="1" w:tplc="856E30A6">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422EFD"/>
    <w:multiLevelType w:val="hybridMultilevel"/>
    <w:tmpl w:val="12EE8392"/>
    <w:lvl w:ilvl="0" w:tplc="E7540F1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14966A0"/>
    <w:multiLevelType w:val="hybridMultilevel"/>
    <w:tmpl w:val="3A0A1DDA"/>
    <w:lvl w:ilvl="0" w:tplc="4204E1F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8A472B"/>
    <w:multiLevelType w:val="hybridMultilevel"/>
    <w:tmpl w:val="60C4D89E"/>
    <w:lvl w:ilvl="0" w:tplc="92E84752">
      <w:start w:val="1"/>
      <w:numFmt w:val="lowerLetter"/>
      <w:lvlText w:val="(%1)"/>
      <w:lvlJc w:val="left"/>
      <w:pPr>
        <w:ind w:left="720" w:hanging="360"/>
      </w:pPr>
      <w:rPr>
        <w:rFonts w:hint="default"/>
      </w:rPr>
    </w:lvl>
    <w:lvl w:ilvl="1" w:tplc="F1A281A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2608"/>
        </w:tabs>
        <w:ind w:left="2608" w:hanging="170"/>
      </w:pPr>
      <w:rPr>
        <w:rFonts w:ascii="Times New Roman" w:hAnsi="Times New Roman" w:cs="Times New Roman" w:hint="default"/>
        <w:b w:val="0"/>
        <w:i w:val="0"/>
        <w:sz w:val="20"/>
      </w:rPr>
    </w:lvl>
    <w:lvl w:ilvl="1" w:tplc="040C0003" w:tentative="1">
      <w:start w:val="1"/>
      <w:numFmt w:val="bullet"/>
      <w:lvlText w:val="o"/>
      <w:lvlJc w:val="left"/>
      <w:pPr>
        <w:tabs>
          <w:tab w:val="num" w:pos="2347"/>
        </w:tabs>
        <w:ind w:left="2347" w:hanging="360"/>
      </w:pPr>
      <w:rPr>
        <w:rFonts w:ascii="Courier New" w:hAnsi="Courier New" w:cs="Courier New" w:hint="default"/>
      </w:rPr>
    </w:lvl>
    <w:lvl w:ilvl="2" w:tplc="040C0005" w:tentative="1">
      <w:start w:val="1"/>
      <w:numFmt w:val="bullet"/>
      <w:lvlText w:val=""/>
      <w:lvlJc w:val="left"/>
      <w:pPr>
        <w:tabs>
          <w:tab w:val="num" w:pos="3067"/>
        </w:tabs>
        <w:ind w:left="3067" w:hanging="360"/>
      </w:pPr>
      <w:rPr>
        <w:rFonts w:ascii="Wingdings" w:hAnsi="Wingdings" w:hint="default"/>
      </w:rPr>
    </w:lvl>
    <w:lvl w:ilvl="3" w:tplc="040C0001" w:tentative="1">
      <w:start w:val="1"/>
      <w:numFmt w:val="bullet"/>
      <w:lvlText w:val=""/>
      <w:lvlJc w:val="left"/>
      <w:pPr>
        <w:tabs>
          <w:tab w:val="num" w:pos="3787"/>
        </w:tabs>
        <w:ind w:left="3787" w:hanging="360"/>
      </w:pPr>
      <w:rPr>
        <w:rFonts w:ascii="Symbol" w:hAnsi="Symbol" w:hint="default"/>
      </w:rPr>
    </w:lvl>
    <w:lvl w:ilvl="4" w:tplc="040C0003" w:tentative="1">
      <w:start w:val="1"/>
      <w:numFmt w:val="bullet"/>
      <w:lvlText w:val="o"/>
      <w:lvlJc w:val="left"/>
      <w:pPr>
        <w:tabs>
          <w:tab w:val="num" w:pos="4507"/>
        </w:tabs>
        <w:ind w:left="4507" w:hanging="360"/>
      </w:pPr>
      <w:rPr>
        <w:rFonts w:ascii="Courier New" w:hAnsi="Courier New" w:cs="Courier New" w:hint="default"/>
      </w:rPr>
    </w:lvl>
    <w:lvl w:ilvl="5" w:tplc="040C0005" w:tentative="1">
      <w:start w:val="1"/>
      <w:numFmt w:val="bullet"/>
      <w:lvlText w:val=""/>
      <w:lvlJc w:val="left"/>
      <w:pPr>
        <w:tabs>
          <w:tab w:val="num" w:pos="5227"/>
        </w:tabs>
        <w:ind w:left="5227" w:hanging="360"/>
      </w:pPr>
      <w:rPr>
        <w:rFonts w:ascii="Wingdings" w:hAnsi="Wingdings" w:hint="default"/>
      </w:rPr>
    </w:lvl>
    <w:lvl w:ilvl="6" w:tplc="040C0001" w:tentative="1">
      <w:start w:val="1"/>
      <w:numFmt w:val="bullet"/>
      <w:lvlText w:val=""/>
      <w:lvlJc w:val="left"/>
      <w:pPr>
        <w:tabs>
          <w:tab w:val="num" w:pos="5947"/>
        </w:tabs>
        <w:ind w:left="5947" w:hanging="360"/>
      </w:pPr>
      <w:rPr>
        <w:rFonts w:ascii="Symbol" w:hAnsi="Symbol" w:hint="default"/>
      </w:rPr>
    </w:lvl>
    <w:lvl w:ilvl="7" w:tplc="040C0003" w:tentative="1">
      <w:start w:val="1"/>
      <w:numFmt w:val="bullet"/>
      <w:lvlText w:val="o"/>
      <w:lvlJc w:val="left"/>
      <w:pPr>
        <w:tabs>
          <w:tab w:val="num" w:pos="6667"/>
        </w:tabs>
        <w:ind w:left="6667" w:hanging="360"/>
      </w:pPr>
      <w:rPr>
        <w:rFonts w:ascii="Courier New" w:hAnsi="Courier New" w:cs="Courier New" w:hint="default"/>
      </w:rPr>
    </w:lvl>
    <w:lvl w:ilvl="8" w:tplc="040C0005" w:tentative="1">
      <w:start w:val="1"/>
      <w:numFmt w:val="bullet"/>
      <w:lvlText w:val=""/>
      <w:lvlJc w:val="left"/>
      <w:pPr>
        <w:tabs>
          <w:tab w:val="num" w:pos="7387"/>
        </w:tabs>
        <w:ind w:left="7387" w:hanging="360"/>
      </w:pPr>
      <w:rPr>
        <w:rFonts w:ascii="Wingdings" w:hAnsi="Wingdings" w:hint="default"/>
      </w:rPr>
    </w:lvl>
  </w:abstractNum>
  <w:abstractNum w:abstractNumId="40" w15:restartNumberingAfterBreak="0">
    <w:nsid w:val="66964350"/>
    <w:multiLevelType w:val="hybridMultilevel"/>
    <w:tmpl w:val="14148374"/>
    <w:lvl w:ilvl="0" w:tplc="F1A281AE">
      <w:start w:val="1"/>
      <w:numFmt w:val="lowerRoman"/>
      <w:lvlText w:val="(%1)"/>
      <w:lvlJc w:val="left"/>
      <w:pPr>
        <w:ind w:left="2732" w:hanging="180"/>
      </w:pPr>
      <w:rPr>
        <w:rFonts w:hint="default"/>
      </w:rPr>
    </w:lvl>
    <w:lvl w:ilvl="1" w:tplc="04090019" w:tentative="1">
      <w:start w:val="1"/>
      <w:numFmt w:val="lowerLetter"/>
      <w:lvlText w:val="%2."/>
      <w:lvlJc w:val="left"/>
      <w:pPr>
        <w:ind w:left="2912" w:hanging="360"/>
      </w:pPr>
    </w:lvl>
    <w:lvl w:ilvl="2" w:tplc="0409001B" w:tentative="1">
      <w:start w:val="1"/>
      <w:numFmt w:val="lowerRoman"/>
      <w:lvlText w:val="%3."/>
      <w:lvlJc w:val="right"/>
      <w:pPr>
        <w:ind w:left="3632" w:hanging="180"/>
      </w:pPr>
    </w:lvl>
    <w:lvl w:ilvl="3" w:tplc="0409000F" w:tentative="1">
      <w:start w:val="1"/>
      <w:numFmt w:val="decimal"/>
      <w:lvlText w:val="%4."/>
      <w:lvlJc w:val="left"/>
      <w:pPr>
        <w:ind w:left="4352" w:hanging="360"/>
      </w:pPr>
    </w:lvl>
    <w:lvl w:ilvl="4" w:tplc="04090019" w:tentative="1">
      <w:start w:val="1"/>
      <w:numFmt w:val="lowerLetter"/>
      <w:lvlText w:val="%5."/>
      <w:lvlJc w:val="left"/>
      <w:pPr>
        <w:ind w:left="5072" w:hanging="360"/>
      </w:pPr>
    </w:lvl>
    <w:lvl w:ilvl="5" w:tplc="0409001B" w:tentative="1">
      <w:start w:val="1"/>
      <w:numFmt w:val="lowerRoman"/>
      <w:lvlText w:val="%6."/>
      <w:lvlJc w:val="right"/>
      <w:pPr>
        <w:ind w:left="5792" w:hanging="180"/>
      </w:pPr>
    </w:lvl>
    <w:lvl w:ilvl="6" w:tplc="0409000F" w:tentative="1">
      <w:start w:val="1"/>
      <w:numFmt w:val="decimal"/>
      <w:lvlText w:val="%7."/>
      <w:lvlJc w:val="left"/>
      <w:pPr>
        <w:ind w:left="6512" w:hanging="360"/>
      </w:pPr>
    </w:lvl>
    <w:lvl w:ilvl="7" w:tplc="04090019" w:tentative="1">
      <w:start w:val="1"/>
      <w:numFmt w:val="lowerLetter"/>
      <w:lvlText w:val="%8."/>
      <w:lvlJc w:val="left"/>
      <w:pPr>
        <w:ind w:left="7232" w:hanging="360"/>
      </w:pPr>
    </w:lvl>
    <w:lvl w:ilvl="8" w:tplc="0409001B" w:tentative="1">
      <w:start w:val="1"/>
      <w:numFmt w:val="lowerRoman"/>
      <w:lvlText w:val="%9."/>
      <w:lvlJc w:val="right"/>
      <w:pPr>
        <w:ind w:left="7952" w:hanging="180"/>
      </w:pPr>
    </w:lvl>
  </w:abstractNum>
  <w:abstractNum w:abstractNumId="41" w15:restartNumberingAfterBreak="0">
    <w:nsid w:val="69D155F2"/>
    <w:multiLevelType w:val="hybridMultilevel"/>
    <w:tmpl w:val="FF7025FA"/>
    <w:lvl w:ilvl="0" w:tplc="EA50A3D6">
      <w:start w:val="1"/>
      <w:numFmt w:val="lowerRoman"/>
      <w:lvlText w:val="(%1)"/>
      <w:lvlJc w:val="left"/>
      <w:pPr>
        <w:ind w:left="2007" w:hanging="720"/>
      </w:pPr>
      <w:rPr>
        <w:rFonts w:hint="default"/>
      </w:rPr>
    </w:lvl>
    <w:lvl w:ilvl="1" w:tplc="32788472">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6B9918BE"/>
    <w:multiLevelType w:val="hybridMultilevel"/>
    <w:tmpl w:val="B4C6A66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3" w15:restartNumberingAfterBreak="0">
    <w:nsid w:val="70676290"/>
    <w:multiLevelType w:val="hybridMultilevel"/>
    <w:tmpl w:val="CFC2FB6E"/>
    <w:lvl w:ilvl="0" w:tplc="579C800E">
      <w:start w:val="1"/>
      <w:numFmt w:val="lowerRoman"/>
      <w:lvlText w:val="(%1)"/>
      <w:lvlJc w:val="left"/>
      <w:pPr>
        <w:ind w:left="2246" w:hanging="720"/>
      </w:pPr>
      <w:rPr>
        <w:rFonts w:hint="default"/>
      </w:rPr>
    </w:lvl>
    <w:lvl w:ilvl="1" w:tplc="08090019" w:tentative="1">
      <w:start w:val="1"/>
      <w:numFmt w:val="lowerLetter"/>
      <w:lvlText w:val="%2."/>
      <w:lvlJc w:val="left"/>
      <w:pPr>
        <w:ind w:left="2606" w:hanging="360"/>
      </w:pPr>
    </w:lvl>
    <w:lvl w:ilvl="2" w:tplc="0809001B" w:tentative="1">
      <w:start w:val="1"/>
      <w:numFmt w:val="lowerRoman"/>
      <w:lvlText w:val="%3."/>
      <w:lvlJc w:val="right"/>
      <w:pPr>
        <w:ind w:left="3326" w:hanging="180"/>
      </w:pPr>
    </w:lvl>
    <w:lvl w:ilvl="3" w:tplc="0809000F" w:tentative="1">
      <w:start w:val="1"/>
      <w:numFmt w:val="decimal"/>
      <w:lvlText w:val="%4."/>
      <w:lvlJc w:val="left"/>
      <w:pPr>
        <w:ind w:left="4046" w:hanging="360"/>
      </w:pPr>
    </w:lvl>
    <w:lvl w:ilvl="4" w:tplc="08090019" w:tentative="1">
      <w:start w:val="1"/>
      <w:numFmt w:val="lowerLetter"/>
      <w:lvlText w:val="%5."/>
      <w:lvlJc w:val="left"/>
      <w:pPr>
        <w:ind w:left="4766" w:hanging="360"/>
      </w:pPr>
    </w:lvl>
    <w:lvl w:ilvl="5" w:tplc="0809001B" w:tentative="1">
      <w:start w:val="1"/>
      <w:numFmt w:val="lowerRoman"/>
      <w:lvlText w:val="%6."/>
      <w:lvlJc w:val="right"/>
      <w:pPr>
        <w:ind w:left="5486" w:hanging="180"/>
      </w:pPr>
    </w:lvl>
    <w:lvl w:ilvl="6" w:tplc="0809000F" w:tentative="1">
      <w:start w:val="1"/>
      <w:numFmt w:val="decimal"/>
      <w:lvlText w:val="%7."/>
      <w:lvlJc w:val="left"/>
      <w:pPr>
        <w:ind w:left="6206" w:hanging="360"/>
      </w:pPr>
    </w:lvl>
    <w:lvl w:ilvl="7" w:tplc="08090019" w:tentative="1">
      <w:start w:val="1"/>
      <w:numFmt w:val="lowerLetter"/>
      <w:lvlText w:val="%8."/>
      <w:lvlJc w:val="left"/>
      <w:pPr>
        <w:ind w:left="6926" w:hanging="360"/>
      </w:pPr>
    </w:lvl>
    <w:lvl w:ilvl="8" w:tplc="0809001B" w:tentative="1">
      <w:start w:val="1"/>
      <w:numFmt w:val="lowerRoman"/>
      <w:lvlText w:val="%9."/>
      <w:lvlJc w:val="right"/>
      <w:pPr>
        <w:ind w:left="7646" w:hanging="180"/>
      </w:pPr>
    </w:lvl>
  </w:abstractNum>
  <w:abstractNum w:abstractNumId="44" w15:restartNumberingAfterBreak="0">
    <w:nsid w:val="7142517D"/>
    <w:multiLevelType w:val="hybridMultilevel"/>
    <w:tmpl w:val="9082711C"/>
    <w:lvl w:ilvl="0" w:tplc="0D36360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EE1B8C"/>
    <w:multiLevelType w:val="hybridMultilevel"/>
    <w:tmpl w:val="082244D4"/>
    <w:lvl w:ilvl="0" w:tplc="4204E1F6">
      <w:start w:val="1"/>
      <w:numFmt w:val="lowerLetter"/>
      <w:lvlText w:val="(%1)"/>
      <w:lvlJc w:val="left"/>
      <w:pPr>
        <w:ind w:left="720" w:hanging="360"/>
      </w:pPr>
      <w:rPr>
        <w:rFonts w:hint="default"/>
      </w:rPr>
    </w:lvl>
    <w:lvl w:ilvl="1" w:tplc="151400F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3E58CF"/>
    <w:multiLevelType w:val="hybridMultilevel"/>
    <w:tmpl w:val="30F6CC42"/>
    <w:lvl w:ilvl="0" w:tplc="E7540F12">
      <w:start w:val="1"/>
      <w:numFmt w:val="lowerLetter"/>
      <w:lvlText w:val="(%1)"/>
      <w:lvlJc w:val="left"/>
      <w:pPr>
        <w:ind w:left="720" w:hanging="360"/>
      </w:pPr>
      <w:rPr>
        <w:rFonts w:hint="default"/>
      </w:rPr>
    </w:lvl>
    <w:lvl w:ilvl="1" w:tplc="856E30A6">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D7355C"/>
    <w:multiLevelType w:val="hybridMultilevel"/>
    <w:tmpl w:val="8AD6A974"/>
    <w:lvl w:ilvl="0" w:tplc="856E30A6">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6"/>
  </w:num>
  <w:num w:numId="12">
    <w:abstractNumId w:val="17"/>
  </w:num>
  <w:num w:numId="13">
    <w:abstractNumId w:val="11"/>
  </w:num>
  <w:num w:numId="14">
    <w:abstractNumId w:val="39"/>
  </w:num>
  <w:num w:numId="15">
    <w:abstractNumId w:val="46"/>
  </w:num>
  <w:num w:numId="16">
    <w:abstractNumId w:val="14"/>
  </w:num>
  <w:num w:numId="17">
    <w:abstractNumId w:val="24"/>
  </w:num>
  <w:num w:numId="18">
    <w:abstractNumId w:val="32"/>
  </w:num>
  <w:num w:numId="19">
    <w:abstractNumId w:val="43"/>
  </w:num>
  <w:num w:numId="20">
    <w:abstractNumId w:val="34"/>
  </w:num>
  <w:num w:numId="21">
    <w:abstractNumId w:val="26"/>
  </w:num>
  <w:num w:numId="22">
    <w:abstractNumId w:val="38"/>
  </w:num>
  <w:num w:numId="23">
    <w:abstractNumId w:val="23"/>
  </w:num>
  <w:num w:numId="24">
    <w:abstractNumId w:val="30"/>
  </w:num>
  <w:num w:numId="25">
    <w:abstractNumId w:val="40"/>
  </w:num>
  <w:num w:numId="26">
    <w:abstractNumId w:val="18"/>
  </w:num>
  <w:num w:numId="27">
    <w:abstractNumId w:val="25"/>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12"/>
  </w:num>
  <w:num w:numId="31">
    <w:abstractNumId w:val="29"/>
  </w:num>
  <w:num w:numId="32">
    <w:abstractNumId w:val="44"/>
  </w:num>
  <w:num w:numId="33">
    <w:abstractNumId w:val="33"/>
  </w:num>
  <w:num w:numId="34">
    <w:abstractNumId w:val="21"/>
  </w:num>
  <w:num w:numId="35">
    <w:abstractNumId w:val="47"/>
  </w:num>
  <w:num w:numId="36">
    <w:abstractNumId w:val="35"/>
  </w:num>
  <w:num w:numId="37">
    <w:abstractNumId w:val="31"/>
  </w:num>
  <w:num w:numId="38">
    <w:abstractNumId w:val="28"/>
  </w:num>
  <w:num w:numId="39">
    <w:abstractNumId w:val="27"/>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42">
    <w:abstractNumId w:val="10"/>
  </w:num>
  <w:num w:numId="43">
    <w:abstractNumId w:val="16"/>
  </w:num>
  <w:num w:numId="44">
    <w:abstractNumId w:val="19"/>
  </w:num>
  <w:num w:numId="45">
    <w:abstractNumId w:val="37"/>
  </w:num>
  <w:num w:numId="46">
    <w:abstractNumId w:val="41"/>
  </w:num>
  <w:num w:numId="47">
    <w:abstractNumId w:val="15"/>
  </w:num>
  <w:num w:numId="48">
    <w:abstractNumId w:val="13"/>
  </w:num>
  <w:num w:numId="49">
    <w:abstractNumId w:val="20"/>
  </w:num>
  <w:num w:numId="50">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945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37B"/>
    <w:rsid w:val="00007653"/>
    <w:rsid w:val="00007DA6"/>
    <w:rsid w:val="0001243B"/>
    <w:rsid w:val="00016299"/>
    <w:rsid w:val="00016EF9"/>
    <w:rsid w:val="00034AF0"/>
    <w:rsid w:val="0004241F"/>
    <w:rsid w:val="00050F6B"/>
    <w:rsid w:val="00061164"/>
    <w:rsid w:val="0006146B"/>
    <w:rsid w:val="000637D4"/>
    <w:rsid w:val="00072C8C"/>
    <w:rsid w:val="00073FAC"/>
    <w:rsid w:val="00075036"/>
    <w:rsid w:val="00091419"/>
    <w:rsid w:val="000920F2"/>
    <w:rsid w:val="000931C0"/>
    <w:rsid w:val="00094E21"/>
    <w:rsid w:val="000A4AE8"/>
    <w:rsid w:val="000B042A"/>
    <w:rsid w:val="000B175B"/>
    <w:rsid w:val="000B2B48"/>
    <w:rsid w:val="000B3A0F"/>
    <w:rsid w:val="000B7D71"/>
    <w:rsid w:val="000D1153"/>
    <w:rsid w:val="000D5430"/>
    <w:rsid w:val="000E0415"/>
    <w:rsid w:val="000E10AC"/>
    <w:rsid w:val="000E3CE6"/>
    <w:rsid w:val="001136F3"/>
    <w:rsid w:val="00113E21"/>
    <w:rsid w:val="00117787"/>
    <w:rsid w:val="001252E9"/>
    <w:rsid w:val="00131D42"/>
    <w:rsid w:val="00134130"/>
    <w:rsid w:val="001342DA"/>
    <w:rsid w:val="00134369"/>
    <w:rsid w:val="00135EB5"/>
    <w:rsid w:val="00142080"/>
    <w:rsid w:val="00156EF9"/>
    <w:rsid w:val="00161837"/>
    <w:rsid w:val="00162677"/>
    <w:rsid w:val="001633FB"/>
    <w:rsid w:val="00164F65"/>
    <w:rsid w:val="00167EC1"/>
    <w:rsid w:val="0017188B"/>
    <w:rsid w:val="00172223"/>
    <w:rsid w:val="00190DB6"/>
    <w:rsid w:val="00194B3D"/>
    <w:rsid w:val="001A4772"/>
    <w:rsid w:val="001B3D89"/>
    <w:rsid w:val="001B4B04"/>
    <w:rsid w:val="001B774E"/>
    <w:rsid w:val="001C0B39"/>
    <w:rsid w:val="001C53D2"/>
    <w:rsid w:val="001C55EA"/>
    <w:rsid w:val="001C6663"/>
    <w:rsid w:val="001C7895"/>
    <w:rsid w:val="001D26DF"/>
    <w:rsid w:val="001D2FDC"/>
    <w:rsid w:val="001F1275"/>
    <w:rsid w:val="001F3D4B"/>
    <w:rsid w:val="001F49EE"/>
    <w:rsid w:val="001F652E"/>
    <w:rsid w:val="001F71A8"/>
    <w:rsid w:val="002017FA"/>
    <w:rsid w:val="00204AD1"/>
    <w:rsid w:val="00211E0B"/>
    <w:rsid w:val="00213234"/>
    <w:rsid w:val="00226257"/>
    <w:rsid w:val="002279E0"/>
    <w:rsid w:val="002309A7"/>
    <w:rsid w:val="00230F5F"/>
    <w:rsid w:val="00234C20"/>
    <w:rsid w:val="00237785"/>
    <w:rsid w:val="00241466"/>
    <w:rsid w:val="00246EC2"/>
    <w:rsid w:val="0025285D"/>
    <w:rsid w:val="002725CA"/>
    <w:rsid w:val="00280EB7"/>
    <w:rsid w:val="00280F3E"/>
    <w:rsid w:val="00281B6A"/>
    <w:rsid w:val="002872C0"/>
    <w:rsid w:val="00291B8C"/>
    <w:rsid w:val="00293C61"/>
    <w:rsid w:val="00297605"/>
    <w:rsid w:val="002B1CDA"/>
    <w:rsid w:val="002C4487"/>
    <w:rsid w:val="002C5C13"/>
    <w:rsid w:val="002C7876"/>
    <w:rsid w:val="002D1F9B"/>
    <w:rsid w:val="002D5DFB"/>
    <w:rsid w:val="002E2D74"/>
    <w:rsid w:val="002F303D"/>
    <w:rsid w:val="00301742"/>
    <w:rsid w:val="00301D33"/>
    <w:rsid w:val="003107FA"/>
    <w:rsid w:val="00311E11"/>
    <w:rsid w:val="0031335E"/>
    <w:rsid w:val="00320764"/>
    <w:rsid w:val="003229D8"/>
    <w:rsid w:val="00326AEE"/>
    <w:rsid w:val="00327920"/>
    <w:rsid w:val="00345311"/>
    <w:rsid w:val="0034743C"/>
    <w:rsid w:val="003606D2"/>
    <w:rsid w:val="003610D3"/>
    <w:rsid w:val="003636D9"/>
    <w:rsid w:val="0037670C"/>
    <w:rsid w:val="0038502E"/>
    <w:rsid w:val="00385DAE"/>
    <w:rsid w:val="00386C31"/>
    <w:rsid w:val="0039277A"/>
    <w:rsid w:val="0039376D"/>
    <w:rsid w:val="003972E0"/>
    <w:rsid w:val="003977F2"/>
    <w:rsid w:val="003A33EF"/>
    <w:rsid w:val="003A34BE"/>
    <w:rsid w:val="003A4E6E"/>
    <w:rsid w:val="003A5740"/>
    <w:rsid w:val="003B6BF2"/>
    <w:rsid w:val="003C2CC4"/>
    <w:rsid w:val="003C6165"/>
    <w:rsid w:val="003D025C"/>
    <w:rsid w:val="003D1A8B"/>
    <w:rsid w:val="003D491D"/>
    <w:rsid w:val="003D4B23"/>
    <w:rsid w:val="003D701F"/>
    <w:rsid w:val="003D7483"/>
    <w:rsid w:val="003E7EB1"/>
    <w:rsid w:val="003F2F3A"/>
    <w:rsid w:val="00401F94"/>
    <w:rsid w:val="00414A6B"/>
    <w:rsid w:val="004201AE"/>
    <w:rsid w:val="00423109"/>
    <w:rsid w:val="00424A5A"/>
    <w:rsid w:val="00427524"/>
    <w:rsid w:val="004325CB"/>
    <w:rsid w:val="00432E93"/>
    <w:rsid w:val="00437F3F"/>
    <w:rsid w:val="00441D3F"/>
    <w:rsid w:val="00446DE4"/>
    <w:rsid w:val="00454036"/>
    <w:rsid w:val="00484068"/>
    <w:rsid w:val="00494AB7"/>
    <w:rsid w:val="00495543"/>
    <w:rsid w:val="004A5C29"/>
    <w:rsid w:val="004A77DF"/>
    <w:rsid w:val="004B00CD"/>
    <w:rsid w:val="004B2C9D"/>
    <w:rsid w:val="004B3955"/>
    <w:rsid w:val="004B561A"/>
    <w:rsid w:val="004C22C9"/>
    <w:rsid w:val="004C779B"/>
    <w:rsid w:val="004D3182"/>
    <w:rsid w:val="004D5F41"/>
    <w:rsid w:val="004D7A1A"/>
    <w:rsid w:val="004E64DB"/>
    <w:rsid w:val="004F4ED1"/>
    <w:rsid w:val="004F6088"/>
    <w:rsid w:val="00500C72"/>
    <w:rsid w:val="005031D0"/>
    <w:rsid w:val="00511818"/>
    <w:rsid w:val="005152BD"/>
    <w:rsid w:val="00517A3F"/>
    <w:rsid w:val="005211A8"/>
    <w:rsid w:val="005263D9"/>
    <w:rsid w:val="00527910"/>
    <w:rsid w:val="00533C19"/>
    <w:rsid w:val="005420F2"/>
    <w:rsid w:val="0054405D"/>
    <w:rsid w:val="00545783"/>
    <w:rsid w:val="0054752D"/>
    <w:rsid w:val="00551748"/>
    <w:rsid w:val="00554948"/>
    <w:rsid w:val="00557CFD"/>
    <w:rsid w:val="0056723E"/>
    <w:rsid w:val="00567CE8"/>
    <w:rsid w:val="00567E0A"/>
    <w:rsid w:val="00572188"/>
    <w:rsid w:val="00573A71"/>
    <w:rsid w:val="00585334"/>
    <w:rsid w:val="005868E1"/>
    <w:rsid w:val="00590144"/>
    <w:rsid w:val="00591540"/>
    <w:rsid w:val="00594044"/>
    <w:rsid w:val="005B23EB"/>
    <w:rsid w:val="005B2E56"/>
    <w:rsid w:val="005B3DB3"/>
    <w:rsid w:val="005B538C"/>
    <w:rsid w:val="005D12E1"/>
    <w:rsid w:val="005D2C2A"/>
    <w:rsid w:val="005D3D91"/>
    <w:rsid w:val="005D5756"/>
    <w:rsid w:val="005E5519"/>
    <w:rsid w:val="005E631B"/>
    <w:rsid w:val="005F1FA0"/>
    <w:rsid w:val="005F578B"/>
    <w:rsid w:val="006036A7"/>
    <w:rsid w:val="006047A2"/>
    <w:rsid w:val="006079BC"/>
    <w:rsid w:val="00610299"/>
    <w:rsid w:val="00611FC4"/>
    <w:rsid w:val="00616552"/>
    <w:rsid w:val="006176FB"/>
    <w:rsid w:val="00622268"/>
    <w:rsid w:val="00624DC3"/>
    <w:rsid w:val="0063419C"/>
    <w:rsid w:val="0063426D"/>
    <w:rsid w:val="006361C7"/>
    <w:rsid w:val="00640A4F"/>
    <w:rsid w:val="00640B26"/>
    <w:rsid w:val="0064232F"/>
    <w:rsid w:val="006458DD"/>
    <w:rsid w:val="006500BA"/>
    <w:rsid w:val="0065664D"/>
    <w:rsid w:val="00670D17"/>
    <w:rsid w:val="00677DE0"/>
    <w:rsid w:val="00677FBE"/>
    <w:rsid w:val="00693412"/>
    <w:rsid w:val="00697058"/>
    <w:rsid w:val="006A1DA3"/>
    <w:rsid w:val="006A655D"/>
    <w:rsid w:val="006A6B8C"/>
    <w:rsid w:val="006A7392"/>
    <w:rsid w:val="006B350D"/>
    <w:rsid w:val="006B68DB"/>
    <w:rsid w:val="006C0D34"/>
    <w:rsid w:val="006C25A7"/>
    <w:rsid w:val="006C5944"/>
    <w:rsid w:val="006C6B50"/>
    <w:rsid w:val="006C7E11"/>
    <w:rsid w:val="006D6E40"/>
    <w:rsid w:val="006E0C35"/>
    <w:rsid w:val="006E564B"/>
    <w:rsid w:val="00704C50"/>
    <w:rsid w:val="00705993"/>
    <w:rsid w:val="0072632A"/>
    <w:rsid w:val="00730A94"/>
    <w:rsid w:val="00730E46"/>
    <w:rsid w:val="007327D6"/>
    <w:rsid w:val="00734A5C"/>
    <w:rsid w:val="007358C7"/>
    <w:rsid w:val="00741708"/>
    <w:rsid w:val="007447A4"/>
    <w:rsid w:val="007514BD"/>
    <w:rsid w:val="00752D7A"/>
    <w:rsid w:val="00753FF2"/>
    <w:rsid w:val="00754B26"/>
    <w:rsid w:val="00756B3D"/>
    <w:rsid w:val="007578F1"/>
    <w:rsid w:val="00761406"/>
    <w:rsid w:val="00761BD7"/>
    <w:rsid w:val="00766846"/>
    <w:rsid w:val="007739E4"/>
    <w:rsid w:val="00785253"/>
    <w:rsid w:val="00790131"/>
    <w:rsid w:val="00790791"/>
    <w:rsid w:val="00792C59"/>
    <w:rsid w:val="0079546F"/>
    <w:rsid w:val="007961B6"/>
    <w:rsid w:val="0079661D"/>
    <w:rsid w:val="007A3F9B"/>
    <w:rsid w:val="007A510C"/>
    <w:rsid w:val="007A7FFD"/>
    <w:rsid w:val="007B31BA"/>
    <w:rsid w:val="007B6BA5"/>
    <w:rsid w:val="007C1AC1"/>
    <w:rsid w:val="007C3390"/>
    <w:rsid w:val="007C4F4B"/>
    <w:rsid w:val="007D36A1"/>
    <w:rsid w:val="007E21DC"/>
    <w:rsid w:val="007E35D2"/>
    <w:rsid w:val="007E4777"/>
    <w:rsid w:val="007F1022"/>
    <w:rsid w:val="007F1885"/>
    <w:rsid w:val="007F5EF3"/>
    <w:rsid w:val="007F6611"/>
    <w:rsid w:val="007F737B"/>
    <w:rsid w:val="008113BD"/>
    <w:rsid w:val="008148F7"/>
    <w:rsid w:val="008175E9"/>
    <w:rsid w:val="00823E8D"/>
    <w:rsid w:val="008242D7"/>
    <w:rsid w:val="00825FE6"/>
    <w:rsid w:val="00827916"/>
    <w:rsid w:val="00840431"/>
    <w:rsid w:val="00840B1E"/>
    <w:rsid w:val="00842C06"/>
    <w:rsid w:val="008545F7"/>
    <w:rsid w:val="00854B44"/>
    <w:rsid w:val="0086154A"/>
    <w:rsid w:val="008641F7"/>
    <w:rsid w:val="00865FEC"/>
    <w:rsid w:val="00871FD5"/>
    <w:rsid w:val="008770FF"/>
    <w:rsid w:val="00886F1F"/>
    <w:rsid w:val="0088714A"/>
    <w:rsid w:val="008979B1"/>
    <w:rsid w:val="008A2B44"/>
    <w:rsid w:val="008A6B25"/>
    <w:rsid w:val="008A6C4F"/>
    <w:rsid w:val="008B58FA"/>
    <w:rsid w:val="008B6EF7"/>
    <w:rsid w:val="008E0E46"/>
    <w:rsid w:val="008E1F11"/>
    <w:rsid w:val="008F1823"/>
    <w:rsid w:val="008F4C80"/>
    <w:rsid w:val="008F5025"/>
    <w:rsid w:val="008F656C"/>
    <w:rsid w:val="00900E8C"/>
    <w:rsid w:val="00901F06"/>
    <w:rsid w:val="00910F0C"/>
    <w:rsid w:val="00912410"/>
    <w:rsid w:val="009139C3"/>
    <w:rsid w:val="009210E7"/>
    <w:rsid w:val="00926C2B"/>
    <w:rsid w:val="00926E16"/>
    <w:rsid w:val="00927D65"/>
    <w:rsid w:val="009344D3"/>
    <w:rsid w:val="0093502D"/>
    <w:rsid w:val="00943B33"/>
    <w:rsid w:val="00945A5D"/>
    <w:rsid w:val="00946279"/>
    <w:rsid w:val="009615AA"/>
    <w:rsid w:val="00962BE5"/>
    <w:rsid w:val="00963CBA"/>
    <w:rsid w:val="009704C2"/>
    <w:rsid w:val="009706B5"/>
    <w:rsid w:val="00972AA8"/>
    <w:rsid w:val="00974215"/>
    <w:rsid w:val="00981BC3"/>
    <w:rsid w:val="009865C8"/>
    <w:rsid w:val="00987FEE"/>
    <w:rsid w:val="009906BA"/>
    <w:rsid w:val="00990DB3"/>
    <w:rsid w:val="0099124E"/>
    <w:rsid w:val="00991261"/>
    <w:rsid w:val="00997397"/>
    <w:rsid w:val="009A020D"/>
    <w:rsid w:val="009A16A2"/>
    <w:rsid w:val="009B1F43"/>
    <w:rsid w:val="009B692F"/>
    <w:rsid w:val="009C3671"/>
    <w:rsid w:val="009D09C4"/>
    <w:rsid w:val="009D21C0"/>
    <w:rsid w:val="009D7832"/>
    <w:rsid w:val="009E4C83"/>
    <w:rsid w:val="009E6B85"/>
    <w:rsid w:val="009F0F06"/>
    <w:rsid w:val="009F1D56"/>
    <w:rsid w:val="009F1EFF"/>
    <w:rsid w:val="00A04DAA"/>
    <w:rsid w:val="00A13D48"/>
    <w:rsid w:val="00A1427D"/>
    <w:rsid w:val="00A1520A"/>
    <w:rsid w:val="00A15530"/>
    <w:rsid w:val="00A20760"/>
    <w:rsid w:val="00A22FFB"/>
    <w:rsid w:val="00A27F2E"/>
    <w:rsid w:val="00A35F4E"/>
    <w:rsid w:val="00A379E3"/>
    <w:rsid w:val="00A63F9D"/>
    <w:rsid w:val="00A644E3"/>
    <w:rsid w:val="00A7264C"/>
    <w:rsid w:val="00A72F22"/>
    <w:rsid w:val="00A748A6"/>
    <w:rsid w:val="00A7500B"/>
    <w:rsid w:val="00A75EC9"/>
    <w:rsid w:val="00A77A35"/>
    <w:rsid w:val="00A82805"/>
    <w:rsid w:val="00A849E4"/>
    <w:rsid w:val="00A85057"/>
    <w:rsid w:val="00A879A4"/>
    <w:rsid w:val="00A930DE"/>
    <w:rsid w:val="00A9565C"/>
    <w:rsid w:val="00A96198"/>
    <w:rsid w:val="00AA0427"/>
    <w:rsid w:val="00AA6768"/>
    <w:rsid w:val="00AA7885"/>
    <w:rsid w:val="00AC0C35"/>
    <w:rsid w:val="00AC4307"/>
    <w:rsid w:val="00AD160E"/>
    <w:rsid w:val="00AD4CEF"/>
    <w:rsid w:val="00AE709A"/>
    <w:rsid w:val="00AF1263"/>
    <w:rsid w:val="00AF2104"/>
    <w:rsid w:val="00B00DAA"/>
    <w:rsid w:val="00B04D80"/>
    <w:rsid w:val="00B05FD0"/>
    <w:rsid w:val="00B07111"/>
    <w:rsid w:val="00B07502"/>
    <w:rsid w:val="00B15032"/>
    <w:rsid w:val="00B16E4E"/>
    <w:rsid w:val="00B1718C"/>
    <w:rsid w:val="00B23234"/>
    <w:rsid w:val="00B236F7"/>
    <w:rsid w:val="00B24238"/>
    <w:rsid w:val="00B30179"/>
    <w:rsid w:val="00B30E28"/>
    <w:rsid w:val="00B31A40"/>
    <w:rsid w:val="00B3317B"/>
    <w:rsid w:val="00B5072F"/>
    <w:rsid w:val="00B509FB"/>
    <w:rsid w:val="00B718EF"/>
    <w:rsid w:val="00B7446E"/>
    <w:rsid w:val="00B81E12"/>
    <w:rsid w:val="00B83AC5"/>
    <w:rsid w:val="00B8445D"/>
    <w:rsid w:val="00B910EE"/>
    <w:rsid w:val="00B93068"/>
    <w:rsid w:val="00B939E5"/>
    <w:rsid w:val="00BA7BEF"/>
    <w:rsid w:val="00BB0EA8"/>
    <w:rsid w:val="00BB1B95"/>
    <w:rsid w:val="00BC06D5"/>
    <w:rsid w:val="00BC0C02"/>
    <w:rsid w:val="00BC74E9"/>
    <w:rsid w:val="00BD1DCF"/>
    <w:rsid w:val="00BD24CB"/>
    <w:rsid w:val="00BD6049"/>
    <w:rsid w:val="00BE3791"/>
    <w:rsid w:val="00BE618E"/>
    <w:rsid w:val="00BF304C"/>
    <w:rsid w:val="00BF47D3"/>
    <w:rsid w:val="00C06990"/>
    <w:rsid w:val="00C10828"/>
    <w:rsid w:val="00C11788"/>
    <w:rsid w:val="00C11A52"/>
    <w:rsid w:val="00C24DB5"/>
    <w:rsid w:val="00C252AB"/>
    <w:rsid w:val="00C33955"/>
    <w:rsid w:val="00C35570"/>
    <w:rsid w:val="00C457FB"/>
    <w:rsid w:val="00C463DD"/>
    <w:rsid w:val="00C51A30"/>
    <w:rsid w:val="00C53C30"/>
    <w:rsid w:val="00C56D24"/>
    <w:rsid w:val="00C6116E"/>
    <w:rsid w:val="00C62F76"/>
    <w:rsid w:val="00C713D1"/>
    <w:rsid w:val="00C745C3"/>
    <w:rsid w:val="00C80E97"/>
    <w:rsid w:val="00C97B71"/>
    <w:rsid w:val="00C97B7B"/>
    <w:rsid w:val="00CA1D9A"/>
    <w:rsid w:val="00CC0B07"/>
    <w:rsid w:val="00CC31FE"/>
    <w:rsid w:val="00CC5827"/>
    <w:rsid w:val="00CC66C8"/>
    <w:rsid w:val="00CD3225"/>
    <w:rsid w:val="00CE0246"/>
    <w:rsid w:val="00CE0FB9"/>
    <w:rsid w:val="00CE1C21"/>
    <w:rsid w:val="00CE3BCA"/>
    <w:rsid w:val="00CE4A8F"/>
    <w:rsid w:val="00CF135C"/>
    <w:rsid w:val="00CF6F3E"/>
    <w:rsid w:val="00D11BED"/>
    <w:rsid w:val="00D14E04"/>
    <w:rsid w:val="00D2031B"/>
    <w:rsid w:val="00D2153B"/>
    <w:rsid w:val="00D23266"/>
    <w:rsid w:val="00D24B2A"/>
    <w:rsid w:val="00D25FE2"/>
    <w:rsid w:val="00D3252C"/>
    <w:rsid w:val="00D342A8"/>
    <w:rsid w:val="00D40DF0"/>
    <w:rsid w:val="00D411BC"/>
    <w:rsid w:val="00D43252"/>
    <w:rsid w:val="00D439F5"/>
    <w:rsid w:val="00D5257A"/>
    <w:rsid w:val="00D53D62"/>
    <w:rsid w:val="00D62F29"/>
    <w:rsid w:val="00D753D8"/>
    <w:rsid w:val="00D80568"/>
    <w:rsid w:val="00D8448E"/>
    <w:rsid w:val="00D86E25"/>
    <w:rsid w:val="00D950A6"/>
    <w:rsid w:val="00D96CC5"/>
    <w:rsid w:val="00D978C6"/>
    <w:rsid w:val="00D97AE4"/>
    <w:rsid w:val="00DA0150"/>
    <w:rsid w:val="00DA4D16"/>
    <w:rsid w:val="00DA67AD"/>
    <w:rsid w:val="00DA7143"/>
    <w:rsid w:val="00DB1EB0"/>
    <w:rsid w:val="00DC4749"/>
    <w:rsid w:val="00DD4D09"/>
    <w:rsid w:val="00DE12A7"/>
    <w:rsid w:val="00DE5351"/>
    <w:rsid w:val="00DE5D9F"/>
    <w:rsid w:val="00DF5676"/>
    <w:rsid w:val="00DF56B9"/>
    <w:rsid w:val="00DF7DB8"/>
    <w:rsid w:val="00E0635C"/>
    <w:rsid w:val="00E130AB"/>
    <w:rsid w:val="00E2308E"/>
    <w:rsid w:val="00E2339C"/>
    <w:rsid w:val="00E23656"/>
    <w:rsid w:val="00E2586C"/>
    <w:rsid w:val="00E301AB"/>
    <w:rsid w:val="00E30F61"/>
    <w:rsid w:val="00E42DB6"/>
    <w:rsid w:val="00E5644E"/>
    <w:rsid w:val="00E61BFD"/>
    <w:rsid w:val="00E71484"/>
    <w:rsid w:val="00E7260F"/>
    <w:rsid w:val="00E77EBE"/>
    <w:rsid w:val="00E825B7"/>
    <w:rsid w:val="00E8535A"/>
    <w:rsid w:val="00E90404"/>
    <w:rsid w:val="00E96630"/>
    <w:rsid w:val="00EA6C38"/>
    <w:rsid w:val="00EA772F"/>
    <w:rsid w:val="00EB4961"/>
    <w:rsid w:val="00EB63C9"/>
    <w:rsid w:val="00EB6832"/>
    <w:rsid w:val="00EC1D5A"/>
    <w:rsid w:val="00EC29B0"/>
    <w:rsid w:val="00EC3250"/>
    <w:rsid w:val="00EC68A6"/>
    <w:rsid w:val="00ED7A2A"/>
    <w:rsid w:val="00EE02ED"/>
    <w:rsid w:val="00EF1D7F"/>
    <w:rsid w:val="00EF7F53"/>
    <w:rsid w:val="00F00DDA"/>
    <w:rsid w:val="00F01FD3"/>
    <w:rsid w:val="00F054BE"/>
    <w:rsid w:val="00F0758A"/>
    <w:rsid w:val="00F134E6"/>
    <w:rsid w:val="00F14F96"/>
    <w:rsid w:val="00F163DA"/>
    <w:rsid w:val="00F210DC"/>
    <w:rsid w:val="00F275C0"/>
    <w:rsid w:val="00F31D4A"/>
    <w:rsid w:val="00F37713"/>
    <w:rsid w:val="00F40E75"/>
    <w:rsid w:val="00F54674"/>
    <w:rsid w:val="00F666B2"/>
    <w:rsid w:val="00F672EF"/>
    <w:rsid w:val="00F74DC1"/>
    <w:rsid w:val="00F82B22"/>
    <w:rsid w:val="00F834BC"/>
    <w:rsid w:val="00F83E0D"/>
    <w:rsid w:val="00F86F67"/>
    <w:rsid w:val="00F944C8"/>
    <w:rsid w:val="00F9497F"/>
    <w:rsid w:val="00FA11C5"/>
    <w:rsid w:val="00FC3BDA"/>
    <w:rsid w:val="00FC636A"/>
    <w:rsid w:val="00FC68B7"/>
    <w:rsid w:val="00FD05A2"/>
    <w:rsid w:val="00FD2C1D"/>
    <w:rsid w:val="00FD6B2B"/>
    <w:rsid w:val="00FD7CF7"/>
    <w:rsid w:val="00FD7EA8"/>
    <w:rsid w:val="00FE44D3"/>
    <w:rsid w:val="00FE565C"/>
    <w:rsid w:val="00FF03BB"/>
    <w:rsid w:val="00FF2BBD"/>
    <w:rsid w:val="00FF6D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022ADDC7"/>
  <w15:chartTrackingRefBased/>
  <w15:docId w15:val="{E5F46813-81A4-4C60-B0E1-EF7AF93F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6C7E11"/>
    <w:pPr>
      <w:spacing w:after="120"/>
      <w:ind w:left="1134" w:right="1134"/>
      <w:jc w:val="both"/>
    </w:pPr>
    <w:rPr>
      <w:lang w:val="x-none"/>
    </w:r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rPr>
      <w:lang w:val="x-none"/>
    </w:rPr>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customStyle="1" w:styleId="Subpara1">
    <w:name w:val="Sub para1"/>
    <w:basedOn w:val="BodyText"/>
    <w:link w:val="Subpara1Char"/>
    <w:qFormat/>
    <w:rsid w:val="007F737B"/>
    <w:pPr>
      <w:suppressAutoHyphens w:val="0"/>
      <w:spacing w:before="160" w:after="120" w:line="240" w:lineRule="auto"/>
      <w:ind w:left="720" w:hanging="720"/>
    </w:pPr>
    <w:rPr>
      <w:rFonts w:eastAsia="MS Mincho"/>
      <w:sz w:val="22"/>
      <w:lang w:val="x-none"/>
    </w:rPr>
  </w:style>
  <w:style w:type="character" w:customStyle="1" w:styleId="Subpara1Char">
    <w:name w:val="Sub para1 Char"/>
    <w:link w:val="Subpara1"/>
    <w:rsid w:val="007F737B"/>
    <w:rPr>
      <w:rFonts w:eastAsia="MS Mincho"/>
      <w:sz w:val="22"/>
      <w:lang w:eastAsia="en-US"/>
    </w:rPr>
  </w:style>
  <w:style w:type="character" w:customStyle="1" w:styleId="SC3241789">
    <w:name w:val="SC.3.241789"/>
    <w:rsid w:val="007F737B"/>
    <w:rPr>
      <w:rFonts w:cs="Times Ten"/>
      <w:color w:val="000000"/>
      <w:sz w:val="20"/>
      <w:szCs w:val="20"/>
    </w:rPr>
  </w:style>
  <w:style w:type="character" w:customStyle="1" w:styleId="SC3241680">
    <w:name w:val="SC.3.241680"/>
    <w:rsid w:val="007F737B"/>
    <w:rPr>
      <w:rFonts w:cs="Times Ten"/>
      <w:color w:val="000000"/>
      <w:sz w:val="13"/>
      <w:szCs w:val="13"/>
    </w:rPr>
  </w:style>
  <w:style w:type="paragraph" w:customStyle="1" w:styleId="subtitle1">
    <w:name w:val="subtitle 1"/>
    <w:basedOn w:val="Normal"/>
    <w:rsid w:val="007F737B"/>
    <w:pPr>
      <w:widowControl w:val="0"/>
      <w:numPr>
        <w:numId w:val="16"/>
      </w:numPr>
      <w:suppressAutoHyphens w:val="0"/>
      <w:spacing w:line="240" w:lineRule="auto"/>
      <w:jc w:val="both"/>
    </w:pPr>
    <w:rPr>
      <w:rFonts w:eastAsia="MS Mincho"/>
      <w:kern w:val="2"/>
      <w:sz w:val="22"/>
      <w:szCs w:val="24"/>
      <w:lang w:val="en-US" w:eastAsia="ja-JP"/>
    </w:rPr>
  </w:style>
  <w:style w:type="character" w:styleId="PlaceholderText">
    <w:name w:val="Placeholder Text"/>
    <w:uiPriority w:val="99"/>
    <w:semiHidden/>
    <w:rsid w:val="007F737B"/>
    <w:rPr>
      <w:color w:val="808080"/>
    </w:rPr>
  </w:style>
  <w:style w:type="paragraph" w:customStyle="1" w:styleId="Style1">
    <w:name w:val="Style1"/>
    <w:basedOn w:val="Normal"/>
    <w:rsid w:val="007F737B"/>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character" w:customStyle="1" w:styleId="SingleTxtGChar">
    <w:name w:val="_ Single Txt_G Char"/>
    <w:link w:val="SingleTxtG"/>
    <w:rsid w:val="005D2C2A"/>
    <w:rPr>
      <w:lang w:eastAsia="en-US"/>
    </w:rPr>
  </w:style>
  <w:style w:type="paragraph" w:styleId="ListParagraph">
    <w:name w:val="List Paragraph"/>
    <w:basedOn w:val="Normal"/>
    <w:uiPriority w:val="1"/>
    <w:qFormat/>
    <w:rsid w:val="00A22FFB"/>
    <w:pPr>
      <w:suppressAutoHyphens w:val="0"/>
      <w:spacing w:after="200" w:line="276" w:lineRule="auto"/>
      <w:ind w:left="720"/>
      <w:contextualSpacing/>
    </w:pPr>
    <w:rPr>
      <w:rFonts w:ascii="Calibri" w:eastAsia="Calibri" w:hAnsi="Calibri"/>
      <w:sz w:val="22"/>
      <w:szCs w:val="22"/>
    </w:rPr>
  </w:style>
  <w:style w:type="paragraph" w:styleId="TOC1">
    <w:name w:val="toc 1"/>
    <w:basedOn w:val="Normal"/>
    <w:next w:val="Normal"/>
    <w:autoRedefine/>
    <w:uiPriority w:val="39"/>
    <w:qFormat/>
    <w:rsid w:val="00A22FFB"/>
    <w:pPr>
      <w:suppressAutoHyphens w:val="0"/>
      <w:spacing w:before="240" w:line="240" w:lineRule="auto"/>
    </w:pPr>
    <w:rPr>
      <w:bCs/>
      <w:caps/>
      <w:sz w:val="22"/>
      <w:szCs w:val="24"/>
      <w:lang w:eastAsia="en-GB"/>
    </w:rPr>
  </w:style>
  <w:style w:type="paragraph" w:styleId="CommentSubject">
    <w:name w:val="annotation subject"/>
    <w:basedOn w:val="CommentText"/>
    <w:next w:val="CommentText"/>
    <w:link w:val="CommentSubjectChar"/>
    <w:rsid w:val="00495543"/>
    <w:rPr>
      <w:b/>
      <w:bCs/>
    </w:rPr>
  </w:style>
  <w:style w:type="character" w:customStyle="1" w:styleId="CommentTextChar">
    <w:name w:val="Comment Text Char"/>
    <w:link w:val="CommentText"/>
    <w:semiHidden/>
    <w:rsid w:val="00495543"/>
    <w:rPr>
      <w:lang w:eastAsia="en-US"/>
    </w:rPr>
  </w:style>
  <w:style w:type="character" w:customStyle="1" w:styleId="CommentSubjectChar">
    <w:name w:val="Comment Subject Char"/>
    <w:link w:val="CommentSubject"/>
    <w:rsid w:val="00495543"/>
    <w:rPr>
      <w:b/>
      <w:bCs/>
      <w:lang w:eastAsia="en-US"/>
    </w:rPr>
  </w:style>
  <w:style w:type="paragraph" w:styleId="BalloonText">
    <w:name w:val="Balloon Text"/>
    <w:basedOn w:val="Normal"/>
    <w:link w:val="BalloonTextChar"/>
    <w:rsid w:val="00495543"/>
    <w:pPr>
      <w:spacing w:line="240" w:lineRule="auto"/>
    </w:pPr>
    <w:rPr>
      <w:rFonts w:ascii="Tahoma" w:hAnsi="Tahoma"/>
      <w:sz w:val="16"/>
      <w:szCs w:val="16"/>
      <w:lang w:val="x-none"/>
    </w:rPr>
  </w:style>
  <w:style w:type="character" w:customStyle="1" w:styleId="BalloonTextChar">
    <w:name w:val="Balloon Text Char"/>
    <w:link w:val="BalloonText"/>
    <w:rsid w:val="00495543"/>
    <w:rPr>
      <w:rFonts w:ascii="Tahoma" w:hAnsi="Tahoma" w:cs="Tahoma"/>
      <w:sz w:val="16"/>
      <w:szCs w:val="16"/>
      <w:lang w:eastAsia="en-US"/>
    </w:rPr>
  </w:style>
  <w:style w:type="paragraph" w:styleId="TOC3">
    <w:name w:val="toc 3"/>
    <w:basedOn w:val="Normal"/>
    <w:next w:val="Normal"/>
    <w:autoRedefine/>
    <w:rsid w:val="003606D2"/>
    <w:pPr>
      <w:ind w:left="400"/>
    </w:pPr>
  </w:style>
  <w:style w:type="paragraph" w:customStyle="1" w:styleId="second">
    <w:name w:val="second"/>
    <w:basedOn w:val="BodyText"/>
    <w:link w:val="secondChar"/>
    <w:uiPriority w:val="49"/>
    <w:qFormat/>
    <w:rsid w:val="00962BE5"/>
    <w:pPr>
      <w:suppressAutoHyphens w:val="0"/>
      <w:spacing w:before="240" w:after="120" w:line="240" w:lineRule="auto"/>
      <w:ind w:left="426" w:hanging="426"/>
      <w:jc w:val="both"/>
    </w:pPr>
    <w:rPr>
      <w:sz w:val="22"/>
    </w:rPr>
  </w:style>
  <w:style w:type="character" w:customStyle="1" w:styleId="secondChar">
    <w:name w:val="second Char"/>
    <w:link w:val="second"/>
    <w:uiPriority w:val="49"/>
    <w:rsid w:val="00962BE5"/>
    <w:rPr>
      <w:sz w:val="22"/>
      <w:lang w:eastAsia="en-US"/>
    </w:rPr>
  </w:style>
  <w:style w:type="paragraph" w:styleId="Revision">
    <w:name w:val="Revision"/>
    <w:hidden/>
    <w:uiPriority w:val="99"/>
    <w:semiHidden/>
    <w:rsid w:val="000D54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2352">
      <w:bodyDiv w:val="1"/>
      <w:marLeft w:val="0"/>
      <w:marRight w:val="0"/>
      <w:marTop w:val="0"/>
      <w:marBottom w:val="0"/>
      <w:divBdr>
        <w:top w:val="none" w:sz="0" w:space="0" w:color="auto"/>
        <w:left w:val="none" w:sz="0" w:space="0" w:color="auto"/>
        <w:bottom w:val="none" w:sz="0" w:space="0" w:color="auto"/>
        <w:right w:val="none" w:sz="0" w:space="0" w:color="auto"/>
      </w:divBdr>
    </w:div>
    <w:div w:id="123669225">
      <w:bodyDiv w:val="1"/>
      <w:marLeft w:val="0"/>
      <w:marRight w:val="0"/>
      <w:marTop w:val="0"/>
      <w:marBottom w:val="0"/>
      <w:divBdr>
        <w:top w:val="none" w:sz="0" w:space="0" w:color="auto"/>
        <w:left w:val="none" w:sz="0" w:space="0" w:color="auto"/>
        <w:bottom w:val="none" w:sz="0" w:space="0" w:color="auto"/>
        <w:right w:val="none" w:sz="0" w:space="0" w:color="auto"/>
      </w:divBdr>
    </w:div>
    <w:div w:id="286863426">
      <w:bodyDiv w:val="1"/>
      <w:marLeft w:val="0"/>
      <w:marRight w:val="0"/>
      <w:marTop w:val="0"/>
      <w:marBottom w:val="0"/>
      <w:divBdr>
        <w:top w:val="none" w:sz="0" w:space="0" w:color="auto"/>
        <w:left w:val="none" w:sz="0" w:space="0" w:color="auto"/>
        <w:bottom w:val="none" w:sz="0" w:space="0" w:color="auto"/>
        <w:right w:val="none" w:sz="0" w:space="0" w:color="auto"/>
      </w:divBdr>
    </w:div>
    <w:div w:id="308940294">
      <w:bodyDiv w:val="1"/>
      <w:marLeft w:val="0"/>
      <w:marRight w:val="0"/>
      <w:marTop w:val="0"/>
      <w:marBottom w:val="0"/>
      <w:divBdr>
        <w:top w:val="none" w:sz="0" w:space="0" w:color="auto"/>
        <w:left w:val="none" w:sz="0" w:space="0" w:color="auto"/>
        <w:bottom w:val="none" w:sz="0" w:space="0" w:color="auto"/>
        <w:right w:val="none" w:sz="0" w:space="0" w:color="auto"/>
      </w:divBdr>
    </w:div>
    <w:div w:id="514808151">
      <w:bodyDiv w:val="1"/>
      <w:marLeft w:val="0"/>
      <w:marRight w:val="0"/>
      <w:marTop w:val="0"/>
      <w:marBottom w:val="0"/>
      <w:divBdr>
        <w:top w:val="none" w:sz="0" w:space="0" w:color="auto"/>
        <w:left w:val="none" w:sz="0" w:space="0" w:color="auto"/>
        <w:bottom w:val="none" w:sz="0" w:space="0" w:color="auto"/>
        <w:right w:val="none" w:sz="0" w:space="0" w:color="auto"/>
      </w:divBdr>
    </w:div>
    <w:div w:id="524750232">
      <w:bodyDiv w:val="1"/>
      <w:marLeft w:val="0"/>
      <w:marRight w:val="0"/>
      <w:marTop w:val="0"/>
      <w:marBottom w:val="0"/>
      <w:divBdr>
        <w:top w:val="none" w:sz="0" w:space="0" w:color="auto"/>
        <w:left w:val="none" w:sz="0" w:space="0" w:color="auto"/>
        <w:bottom w:val="none" w:sz="0" w:space="0" w:color="auto"/>
        <w:right w:val="none" w:sz="0" w:space="0" w:color="auto"/>
      </w:divBdr>
    </w:div>
    <w:div w:id="1331714859">
      <w:bodyDiv w:val="1"/>
      <w:marLeft w:val="0"/>
      <w:marRight w:val="0"/>
      <w:marTop w:val="0"/>
      <w:marBottom w:val="0"/>
      <w:divBdr>
        <w:top w:val="none" w:sz="0" w:space="0" w:color="auto"/>
        <w:left w:val="none" w:sz="0" w:space="0" w:color="auto"/>
        <w:bottom w:val="none" w:sz="0" w:space="0" w:color="auto"/>
        <w:right w:val="none" w:sz="0" w:space="0" w:color="auto"/>
      </w:divBdr>
    </w:div>
    <w:div w:id="1444811036">
      <w:bodyDiv w:val="1"/>
      <w:marLeft w:val="0"/>
      <w:marRight w:val="0"/>
      <w:marTop w:val="0"/>
      <w:marBottom w:val="0"/>
      <w:divBdr>
        <w:top w:val="none" w:sz="0" w:space="0" w:color="auto"/>
        <w:left w:val="none" w:sz="0" w:space="0" w:color="auto"/>
        <w:bottom w:val="none" w:sz="0" w:space="0" w:color="auto"/>
        <w:right w:val="none" w:sz="0" w:space="0" w:color="auto"/>
      </w:divBdr>
    </w:div>
    <w:div w:id="165872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99041-06C1-48D8-95E0-AFA4D210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AC10_C3_E</Template>
  <TotalTime>13</TotalTime>
  <Pages>4</Pages>
  <Words>1418</Words>
  <Characters>7634</Characters>
  <Application>Microsoft Office Word</Application>
  <DocSecurity>0</DocSecurity>
  <Lines>212</Lines>
  <Paragraphs>88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Rosa Garcia-Couto</dc:creator>
  <cp:keywords/>
  <cp:lastModifiedBy>Laurence Berthet</cp:lastModifiedBy>
  <cp:revision>9</cp:revision>
  <cp:lastPrinted>2018-09-05T12:03:00Z</cp:lastPrinted>
  <dcterms:created xsi:type="dcterms:W3CDTF">2018-09-04T11:23:00Z</dcterms:created>
  <dcterms:modified xsi:type="dcterms:W3CDTF">2018-09-05T12:03:00Z</dcterms:modified>
</cp:coreProperties>
</file>