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31BA9">
              <w:fldChar w:fldCharType="begin"/>
            </w:r>
            <w:r w:rsidR="00F31BA9">
              <w:instrText xml:space="preserve"> FILLIN  "Введите символ после ЕCE/"  \* MERGEFORMAT </w:instrText>
            </w:r>
            <w:r w:rsidR="00F31BA9">
              <w:fldChar w:fldCharType="separate"/>
            </w:r>
            <w:r w:rsidR="00066573">
              <w:t>TRANS/WP.29/GRSP/2017/1</w:t>
            </w:r>
            <w:r w:rsidR="00F31BA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31BA9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66573">
              <w:t xml:space="preserve">14 </w:t>
            </w:r>
            <w:proofErr w:type="spellStart"/>
            <w:r w:rsidR="00066573">
              <w:t>February</w:t>
            </w:r>
            <w:proofErr w:type="spellEnd"/>
            <w:r w:rsidR="00066573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31BA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953B2" w:rsidRPr="00A953B2" w:rsidRDefault="00A953B2" w:rsidP="00A953B2">
      <w:pPr>
        <w:spacing w:before="120" w:after="120" w:line="240" w:lineRule="auto"/>
        <w:rPr>
          <w:sz w:val="28"/>
          <w:szCs w:val="28"/>
        </w:rPr>
      </w:pPr>
      <w:r w:rsidRPr="00A953B2">
        <w:rPr>
          <w:sz w:val="28"/>
          <w:szCs w:val="28"/>
        </w:rPr>
        <w:t>Комитет по внутреннему транспорту</w:t>
      </w:r>
    </w:p>
    <w:p w:rsidR="00A953B2" w:rsidRPr="00A953B2" w:rsidRDefault="00A953B2" w:rsidP="00A953B2">
      <w:pPr>
        <w:spacing w:before="120" w:after="120" w:line="240" w:lineRule="auto"/>
        <w:rPr>
          <w:b/>
          <w:sz w:val="24"/>
          <w:szCs w:val="24"/>
        </w:rPr>
      </w:pPr>
      <w:r w:rsidRPr="00A953B2">
        <w:rPr>
          <w:b/>
          <w:sz w:val="24"/>
          <w:szCs w:val="24"/>
        </w:rPr>
        <w:t xml:space="preserve">Всемирный форум для согласования правил </w:t>
      </w:r>
      <w:r w:rsidRPr="00A953B2">
        <w:rPr>
          <w:b/>
          <w:sz w:val="24"/>
          <w:szCs w:val="24"/>
        </w:rPr>
        <w:br/>
        <w:t>в области транспортных средств</w:t>
      </w:r>
    </w:p>
    <w:p w:rsidR="00A953B2" w:rsidRPr="00A953B2" w:rsidRDefault="00A953B2" w:rsidP="00A953B2">
      <w:pPr>
        <w:spacing w:before="120" w:after="120" w:line="240" w:lineRule="auto"/>
        <w:rPr>
          <w:b/>
          <w:bCs/>
        </w:rPr>
      </w:pPr>
      <w:r w:rsidRPr="00A953B2">
        <w:rPr>
          <w:b/>
        </w:rPr>
        <w:t>Рабочая группа по пассивной безопасности</w:t>
      </w:r>
    </w:p>
    <w:p w:rsidR="00A953B2" w:rsidRPr="00A953B2" w:rsidRDefault="00A953B2" w:rsidP="00A953B2">
      <w:pPr>
        <w:spacing w:line="240" w:lineRule="auto"/>
        <w:rPr>
          <w:b/>
        </w:rPr>
      </w:pPr>
      <w:r w:rsidRPr="00A953B2">
        <w:rPr>
          <w:b/>
        </w:rPr>
        <w:t xml:space="preserve">Шестьдесят первая сессия </w:t>
      </w:r>
    </w:p>
    <w:p w:rsidR="00A953B2" w:rsidRPr="00A953B2" w:rsidRDefault="00A953B2" w:rsidP="00A953B2">
      <w:pPr>
        <w:spacing w:line="240" w:lineRule="auto"/>
      </w:pPr>
      <w:r w:rsidRPr="00A953B2">
        <w:t>Женева, 8–12 мая 2017 года</w:t>
      </w:r>
    </w:p>
    <w:p w:rsidR="00A953B2" w:rsidRPr="00A953B2" w:rsidRDefault="00A953B2" w:rsidP="00A953B2">
      <w:pPr>
        <w:spacing w:line="240" w:lineRule="auto"/>
        <w:rPr>
          <w:bCs/>
        </w:rPr>
      </w:pPr>
      <w:r w:rsidRPr="00A953B2">
        <w:t>Пункт 1 предварительной повестки дня</w:t>
      </w:r>
    </w:p>
    <w:p w:rsidR="00A658DB" w:rsidRPr="00A953B2" w:rsidRDefault="00A953B2" w:rsidP="00A953B2">
      <w:pPr>
        <w:spacing w:line="240" w:lineRule="auto"/>
        <w:rPr>
          <w:b/>
        </w:rPr>
      </w:pPr>
      <w:r w:rsidRPr="00A953B2">
        <w:rPr>
          <w:b/>
        </w:rPr>
        <w:t>Утверждение повестки дня</w:t>
      </w:r>
    </w:p>
    <w:p w:rsidR="00066573" w:rsidRPr="00A953B2" w:rsidRDefault="00A953B2" w:rsidP="00A953B2">
      <w:pPr>
        <w:pStyle w:val="HChGR"/>
      </w:pPr>
      <w:r w:rsidRPr="00F31BA9">
        <w:tab/>
      </w:r>
      <w:r w:rsidRPr="00F31BA9">
        <w:tab/>
      </w:r>
      <w:r w:rsidRPr="00A953B2">
        <w:t>Аннотированная предварительная повестка дня шестьдесят первой сессии</w:t>
      </w:r>
      <w:r w:rsidRPr="00A953B2">
        <w:rPr>
          <w:rStyle w:val="a6"/>
          <w:b w:val="0"/>
          <w:sz w:val="20"/>
          <w:vertAlign w:val="baseline"/>
        </w:rPr>
        <w:footnoteReference w:customMarkFollows="1" w:id="1"/>
        <w:t xml:space="preserve">* </w:t>
      </w:r>
      <w:r w:rsidRPr="00A953B2">
        <w:rPr>
          <w:rStyle w:val="a6"/>
          <w:b w:val="0"/>
          <w:sz w:val="20"/>
          <w:vertAlign w:val="baseline"/>
        </w:rPr>
        <w:footnoteReference w:customMarkFollows="1" w:id="2"/>
        <w:t>**</w:t>
      </w:r>
      <w:r w:rsidR="00794DBC" w:rsidRPr="0092105D">
        <w:rPr>
          <w:szCs w:val="28"/>
        </w:rPr>
        <w:t>,</w:t>
      </w:r>
    </w:p>
    <w:p w:rsidR="00A953B2" w:rsidRPr="00F31BA9" w:rsidRDefault="00A953B2" w:rsidP="00A953B2">
      <w:pPr>
        <w:pStyle w:val="SingleTxtGR"/>
      </w:pPr>
      <w:r w:rsidRPr="00A953B2">
        <w:t>которая состоится во Дворце Наций в Женеве, откроется в понедельник, 8 мая 2017 года, в 14 ч. 30 м. и завершится в пятницу, 12 мая 2017 года, в 12 ч. 30 м.</w:t>
      </w:r>
    </w:p>
    <w:p w:rsidR="00A953B2" w:rsidRPr="00A953B2" w:rsidRDefault="00A953B2" w:rsidP="00A953B2">
      <w:pPr>
        <w:pStyle w:val="HChGR"/>
      </w:pPr>
      <w:r w:rsidRPr="00A953B2">
        <w:lastRenderedPageBreak/>
        <w:tab/>
        <w:t>I.</w:t>
      </w:r>
      <w:r w:rsidRPr="00A953B2">
        <w:tab/>
        <w:t>Предварительная повестка дня</w:t>
      </w:r>
      <w:r w:rsidRPr="00A953B2">
        <w:rPr>
          <w:rStyle w:val="a6"/>
          <w:b w:val="0"/>
        </w:rPr>
        <w:footnoteReference w:id="3"/>
      </w:r>
    </w:p>
    <w:p w:rsidR="00A953B2" w:rsidRPr="00A953B2" w:rsidRDefault="00A953B2" w:rsidP="00A953B2">
      <w:pPr>
        <w:pStyle w:val="SingleTxtGR"/>
      </w:pPr>
      <w:r w:rsidRPr="00A953B2">
        <w:t>1.</w:t>
      </w:r>
      <w:r w:rsidRPr="00A953B2">
        <w:tab/>
        <w:t>Утверждение повестки дня.</w:t>
      </w:r>
    </w:p>
    <w:p w:rsidR="00A953B2" w:rsidRPr="00A953B2" w:rsidRDefault="00A953B2" w:rsidP="00A953B2">
      <w:pPr>
        <w:pStyle w:val="SingleTxtGR"/>
      </w:pPr>
      <w:r w:rsidRPr="00A953B2">
        <w:t>2.</w:t>
      </w:r>
      <w:r w:rsidRPr="00A953B2">
        <w:tab/>
        <w:t>Глобальные технические правила № 7 (подголовники).</w:t>
      </w:r>
    </w:p>
    <w:p w:rsidR="00A953B2" w:rsidRPr="00A953B2" w:rsidRDefault="00A953B2" w:rsidP="00A953B2">
      <w:pPr>
        <w:pStyle w:val="SingleTxtGR"/>
      </w:pPr>
      <w:r w:rsidRPr="00A953B2">
        <w:t>3.</w:t>
      </w:r>
      <w:r w:rsidRPr="00A953B2">
        <w:tab/>
        <w:t>Глобальные технические правила № 9 (безопасность пешеходов):</w:t>
      </w:r>
    </w:p>
    <w:p w:rsidR="00A953B2" w:rsidRPr="00A953B2" w:rsidRDefault="00A953B2" w:rsidP="008B4231">
      <w:pPr>
        <w:pStyle w:val="SingleTxtGR"/>
        <w:ind w:left="2268" w:hanging="1134"/>
      </w:pPr>
      <w:r w:rsidRPr="00A953B2">
        <w:tab/>
        <w:t>а)</w:t>
      </w:r>
      <w:r w:rsidRPr="00A953B2">
        <w:tab/>
        <w:t>предложение по поправке 2 (этап 2) к глобальным техническим правилам;</w:t>
      </w:r>
    </w:p>
    <w:p w:rsidR="00A953B2" w:rsidRPr="00A953B2" w:rsidRDefault="00DC4829" w:rsidP="00A953B2">
      <w:pPr>
        <w:pStyle w:val="SingleTxtGR"/>
      </w:pPr>
      <w:r>
        <w:tab/>
      </w:r>
      <w:r w:rsidR="00A953B2" w:rsidRPr="00A953B2">
        <w:t>b)</w:t>
      </w:r>
      <w:r w:rsidR="00A953B2" w:rsidRPr="00A953B2">
        <w:tab/>
        <w:t>предложение по поправке 3 к глобальным техническим правилам;</w:t>
      </w:r>
    </w:p>
    <w:p w:rsidR="00A953B2" w:rsidRPr="00A953B2" w:rsidRDefault="00DC4829" w:rsidP="00A953B2">
      <w:pPr>
        <w:pStyle w:val="SingleTxtGR"/>
      </w:pPr>
      <w:r>
        <w:tab/>
      </w:r>
      <w:r w:rsidR="00A953B2" w:rsidRPr="00A953B2">
        <w:t>c)</w:t>
      </w:r>
      <w:r w:rsidR="00A953B2" w:rsidRPr="00A953B2">
        <w:tab/>
        <w:t>предложение по поправке 4 к глобальным техническим правилам.</w:t>
      </w:r>
    </w:p>
    <w:p w:rsidR="00A953B2" w:rsidRPr="00A953B2" w:rsidRDefault="00A953B2" w:rsidP="008B4231">
      <w:pPr>
        <w:pStyle w:val="SingleTxtGR"/>
        <w:ind w:left="1701" w:hanging="567"/>
      </w:pPr>
      <w:r w:rsidRPr="00A953B2">
        <w:t>4.</w:t>
      </w:r>
      <w:r w:rsidRPr="00A953B2">
        <w:tab/>
        <w:t>Глобальные технические правила № 13 (транспортные средства, работ</w:t>
      </w:r>
      <w:r w:rsidRPr="00A953B2">
        <w:t>а</w:t>
      </w:r>
      <w:r w:rsidRPr="00A953B2">
        <w:t>ющие на водороде и топливных элементах).</w:t>
      </w:r>
    </w:p>
    <w:p w:rsidR="00A953B2" w:rsidRPr="00A953B2" w:rsidRDefault="00A953B2" w:rsidP="00A953B2">
      <w:pPr>
        <w:pStyle w:val="SingleTxtGR"/>
      </w:pPr>
      <w:r w:rsidRPr="00A953B2">
        <w:t>5.</w:t>
      </w:r>
      <w:r w:rsidRPr="00A953B2">
        <w:tab/>
        <w:t>Согласование манекенов для испытания на боковой удар.</w:t>
      </w:r>
    </w:p>
    <w:p w:rsidR="00A953B2" w:rsidRPr="00A953B2" w:rsidRDefault="00A953B2" w:rsidP="00A953B2">
      <w:pPr>
        <w:pStyle w:val="SingleTxtGR"/>
      </w:pPr>
      <w:r w:rsidRPr="00A953B2">
        <w:t>6.</w:t>
      </w:r>
      <w:r w:rsidRPr="00A953B2">
        <w:tab/>
        <w:t>Глобальные технические правила, касающиеся электромобилей.</w:t>
      </w:r>
    </w:p>
    <w:p w:rsidR="00A953B2" w:rsidRPr="00A953B2" w:rsidRDefault="00A953B2" w:rsidP="00A953B2">
      <w:pPr>
        <w:pStyle w:val="SingleTxtGR"/>
        <w:rPr>
          <w:bCs/>
        </w:rPr>
      </w:pPr>
      <w:r w:rsidRPr="00A953B2">
        <w:t>7.</w:t>
      </w:r>
      <w:r w:rsidRPr="00A953B2">
        <w:tab/>
        <w:t>Правила № 12 (система рулевого управления).</w:t>
      </w:r>
    </w:p>
    <w:p w:rsidR="00A953B2" w:rsidRPr="00A953B2" w:rsidRDefault="00A953B2" w:rsidP="00A953B2">
      <w:pPr>
        <w:pStyle w:val="SingleTxtGR"/>
      </w:pPr>
      <w:r w:rsidRPr="00A953B2">
        <w:t>8.</w:t>
      </w:r>
      <w:r w:rsidRPr="00A953B2">
        <w:tab/>
        <w:t>Правила № 14 (крепления ремней безопасности).</w:t>
      </w:r>
    </w:p>
    <w:p w:rsidR="00A953B2" w:rsidRPr="00A953B2" w:rsidRDefault="00A953B2" w:rsidP="00A953B2">
      <w:pPr>
        <w:pStyle w:val="SingleTxtGR"/>
      </w:pPr>
      <w:r w:rsidRPr="00A953B2">
        <w:t>9.</w:t>
      </w:r>
      <w:r w:rsidRPr="00A953B2">
        <w:tab/>
        <w:t>Правила № 16 (ремни безопасности).</w:t>
      </w:r>
    </w:p>
    <w:p w:rsidR="00A953B2" w:rsidRPr="00A953B2" w:rsidRDefault="00A953B2" w:rsidP="00A953B2">
      <w:pPr>
        <w:pStyle w:val="SingleTxtGR"/>
      </w:pPr>
      <w:r w:rsidRPr="00A953B2">
        <w:t>10.</w:t>
      </w:r>
      <w:r w:rsidRPr="00A953B2">
        <w:tab/>
        <w:t>Правила № 17 (прочность сидений).</w:t>
      </w:r>
    </w:p>
    <w:p w:rsidR="00A953B2" w:rsidRPr="00A953B2" w:rsidRDefault="00A953B2" w:rsidP="00A953B2">
      <w:pPr>
        <w:pStyle w:val="SingleTxtGR"/>
      </w:pPr>
      <w:r w:rsidRPr="00A953B2">
        <w:t>11.</w:t>
      </w:r>
      <w:r w:rsidRPr="00A953B2">
        <w:tab/>
        <w:t>Правила № 22 (защитные шлемы).</w:t>
      </w:r>
    </w:p>
    <w:p w:rsidR="00A953B2" w:rsidRPr="00A953B2" w:rsidRDefault="00A953B2" w:rsidP="00A953B2">
      <w:pPr>
        <w:pStyle w:val="SingleTxtGR"/>
      </w:pPr>
      <w:r w:rsidRPr="00A953B2">
        <w:t>12.</w:t>
      </w:r>
      <w:r w:rsidRPr="00A953B2">
        <w:tab/>
        <w:t>Правила № 25 (подголовники).</w:t>
      </w:r>
    </w:p>
    <w:p w:rsidR="00A953B2" w:rsidRPr="00A953B2" w:rsidRDefault="00A953B2" w:rsidP="00A953B2">
      <w:pPr>
        <w:pStyle w:val="SingleTxtGR"/>
      </w:pPr>
      <w:r w:rsidRPr="00A953B2">
        <w:t>13.</w:t>
      </w:r>
      <w:r w:rsidRPr="00A953B2">
        <w:tab/>
        <w:t>Правила № 44 (детские удерживающие системы).</w:t>
      </w:r>
    </w:p>
    <w:p w:rsidR="00A953B2" w:rsidRPr="00A953B2" w:rsidRDefault="00A953B2" w:rsidP="00A953B2">
      <w:pPr>
        <w:pStyle w:val="SingleTxtGR"/>
      </w:pPr>
      <w:r w:rsidRPr="00A953B2">
        <w:t>14.</w:t>
      </w:r>
      <w:r w:rsidRPr="00A953B2">
        <w:tab/>
        <w:t>Правила № 94 (лобовое столкновение).</w:t>
      </w:r>
    </w:p>
    <w:p w:rsidR="00A953B2" w:rsidRPr="00A953B2" w:rsidRDefault="00A953B2" w:rsidP="00A953B2">
      <w:pPr>
        <w:pStyle w:val="SingleTxtGR"/>
      </w:pPr>
      <w:r w:rsidRPr="00A953B2">
        <w:t>15.</w:t>
      </w:r>
      <w:r w:rsidRPr="00A953B2">
        <w:tab/>
        <w:t>Правила № 100 (транспортные средства с электроприводом).</w:t>
      </w:r>
    </w:p>
    <w:p w:rsidR="00A953B2" w:rsidRPr="00A953B2" w:rsidRDefault="00A953B2" w:rsidP="00A953B2">
      <w:pPr>
        <w:pStyle w:val="SingleTxtGR"/>
      </w:pPr>
      <w:r w:rsidRPr="00A953B2">
        <w:t>16.</w:t>
      </w:r>
      <w:r w:rsidRPr="00A953B2">
        <w:tab/>
        <w:t>Правила № 127 (безопасность пешеходов).</w:t>
      </w:r>
    </w:p>
    <w:p w:rsidR="00A953B2" w:rsidRPr="00A953B2" w:rsidRDefault="00A953B2" w:rsidP="00A953B2">
      <w:pPr>
        <w:pStyle w:val="SingleTxtGR"/>
      </w:pPr>
      <w:r w:rsidRPr="00A953B2">
        <w:t>17.</w:t>
      </w:r>
      <w:r w:rsidRPr="00A953B2">
        <w:tab/>
        <w:t>Правила № 129 (усовершенствованные детские удерживающие системы).</w:t>
      </w:r>
    </w:p>
    <w:p w:rsidR="00A953B2" w:rsidRPr="00A953B2" w:rsidRDefault="00A953B2" w:rsidP="008B4231">
      <w:pPr>
        <w:pStyle w:val="SingleTxtGR"/>
        <w:ind w:left="1701" w:hanging="567"/>
      </w:pPr>
      <w:r w:rsidRPr="00A953B2">
        <w:t>18.</w:t>
      </w:r>
      <w:r w:rsidRPr="00A953B2">
        <w:tab/>
        <w:t>Правила № 134 (транспортные средства, работающие на водороде и то</w:t>
      </w:r>
      <w:r w:rsidRPr="00A953B2">
        <w:t>п</w:t>
      </w:r>
      <w:r w:rsidRPr="00A953B2">
        <w:t>ливных элементах (ТСВТЭ)).</w:t>
      </w:r>
    </w:p>
    <w:p w:rsidR="00A953B2" w:rsidRPr="00A953B2" w:rsidRDefault="00A953B2" w:rsidP="008B4231">
      <w:pPr>
        <w:pStyle w:val="SingleTxtGR"/>
        <w:ind w:left="1701" w:hanging="567"/>
      </w:pPr>
      <w:r w:rsidRPr="00A953B2">
        <w:t>19.</w:t>
      </w:r>
      <w:r w:rsidRPr="00A953B2">
        <w:tab/>
        <w:t>Правила № 135 (боковой удар о столб (БУС)).</w:t>
      </w:r>
    </w:p>
    <w:p w:rsidR="00A953B2" w:rsidRPr="00A953B2" w:rsidRDefault="00A953B2" w:rsidP="008B4231">
      <w:pPr>
        <w:pStyle w:val="SingleTxtGR"/>
        <w:ind w:left="1701" w:hanging="567"/>
      </w:pPr>
      <w:r w:rsidRPr="00A953B2">
        <w:t>20.</w:t>
      </w:r>
      <w:r w:rsidRPr="00A953B2">
        <w:tab/>
        <w:t xml:space="preserve">Правила № 136 (электрические транспортные средства категории L </w:t>
      </w:r>
      <w:r w:rsidR="00DC4829">
        <w:br/>
      </w:r>
      <w:r w:rsidRPr="00A953B2">
        <w:t>(ЭТС-L)).</w:t>
      </w:r>
    </w:p>
    <w:p w:rsidR="00A953B2" w:rsidRPr="00A953B2" w:rsidRDefault="00A953B2" w:rsidP="008B4231">
      <w:pPr>
        <w:pStyle w:val="SingleTxtGR"/>
        <w:ind w:left="1701" w:hanging="567"/>
      </w:pPr>
      <w:r w:rsidRPr="00A953B2">
        <w:t>21.</w:t>
      </w:r>
      <w:r w:rsidRPr="00A953B2">
        <w:tab/>
        <w:t xml:space="preserve">Правила № 137 (лобовой удар с </w:t>
      </w:r>
      <w:proofErr w:type="spellStart"/>
      <w:r w:rsidRPr="00A953B2">
        <w:t>уделением</w:t>
      </w:r>
      <w:proofErr w:type="spellEnd"/>
      <w:r w:rsidRPr="00A953B2">
        <w:t xml:space="preserve"> особого внимания удержив</w:t>
      </w:r>
      <w:r w:rsidRPr="00A953B2">
        <w:t>а</w:t>
      </w:r>
      <w:r w:rsidRPr="00A953B2">
        <w:t>ющим системам).</w:t>
      </w:r>
    </w:p>
    <w:p w:rsidR="00A953B2" w:rsidRPr="00A953B2" w:rsidRDefault="00A953B2" w:rsidP="008B4231">
      <w:pPr>
        <w:pStyle w:val="SingleTxtGR"/>
        <w:ind w:left="1701" w:hanging="567"/>
      </w:pPr>
      <w:r w:rsidRPr="00A953B2">
        <w:t>22.</w:t>
      </w:r>
      <w:r w:rsidRPr="00A953B2">
        <w:tab/>
        <w:t>Общие поправки к правилам № 16, 44, 94 и 129.</w:t>
      </w:r>
    </w:p>
    <w:p w:rsidR="00A953B2" w:rsidRPr="00A953B2" w:rsidRDefault="00A953B2" w:rsidP="008B4231">
      <w:pPr>
        <w:pStyle w:val="SingleTxtGR"/>
        <w:ind w:left="1701" w:hanging="567"/>
        <w:rPr>
          <w:bCs/>
        </w:rPr>
      </w:pPr>
      <w:r w:rsidRPr="00A953B2">
        <w:t>23.</w:t>
      </w:r>
      <w:r w:rsidRPr="00A953B2">
        <w:tab/>
        <w:t>Общие поправки к правилам № 44 и 129.</w:t>
      </w:r>
    </w:p>
    <w:p w:rsidR="00A953B2" w:rsidRPr="00A953B2" w:rsidRDefault="00A953B2" w:rsidP="008B4231">
      <w:pPr>
        <w:pStyle w:val="SingleTxtGR"/>
        <w:ind w:left="1701" w:hanging="567"/>
        <w:rPr>
          <w:bCs/>
        </w:rPr>
      </w:pPr>
      <w:r w:rsidRPr="00A953B2">
        <w:t>24.</w:t>
      </w:r>
      <w:r w:rsidRPr="00A953B2">
        <w:tab/>
        <w:t>Проект новых правил, касающихся систем креплений ISOFIX, креплений верхнего страховочного троса ISOFIX и сидений размера i.</w:t>
      </w:r>
    </w:p>
    <w:p w:rsidR="00A953B2" w:rsidRPr="00A953B2" w:rsidRDefault="00A953B2" w:rsidP="008B4231">
      <w:pPr>
        <w:pStyle w:val="SingleTxtGR"/>
        <w:ind w:left="1701" w:hanging="567"/>
        <w:rPr>
          <w:bCs/>
        </w:rPr>
      </w:pPr>
      <w:r w:rsidRPr="00A953B2">
        <w:t>25.</w:t>
      </w:r>
      <w:r w:rsidRPr="00A953B2">
        <w:tab/>
        <w:t>Транспортные средства категории L, работающие на водороде и топли</w:t>
      </w:r>
      <w:r w:rsidRPr="00A953B2">
        <w:t>в</w:t>
      </w:r>
      <w:r w:rsidRPr="00A953B2">
        <w:t>ных элементах.</w:t>
      </w:r>
    </w:p>
    <w:p w:rsidR="00A953B2" w:rsidRPr="00A953B2" w:rsidRDefault="00A953B2" w:rsidP="00A953B2">
      <w:pPr>
        <w:pStyle w:val="SingleTxtGR"/>
      </w:pPr>
      <w:r w:rsidRPr="00A953B2">
        <w:t>26.</w:t>
      </w:r>
      <w:r w:rsidRPr="00A953B2">
        <w:tab/>
        <w:t>Прочие вопросы:</w:t>
      </w:r>
    </w:p>
    <w:p w:rsidR="00A953B2" w:rsidRPr="00A953B2" w:rsidRDefault="008B4231" w:rsidP="008B4231">
      <w:pPr>
        <w:pStyle w:val="SingleTxtGR"/>
        <w:ind w:left="2268" w:hanging="1134"/>
      </w:pPr>
      <w:r w:rsidRPr="00F31BA9">
        <w:tab/>
      </w:r>
      <w:r w:rsidR="00A953B2" w:rsidRPr="00A953B2">
        <w:t>a)</w:t>
      </w:r>
      <w:r w:rsidR="00A953B2" w:rsidRPr="00A953B2">
        <w:tab/>
        <w:t>обмен информацией о национальных и международных требован</w:t>
      </w:r>
      <w:r w:rsidR="00A953B2" w:rsidRPr="00A953B2">
        <w:t>и</w:t>
      </w:r>
      <w:r w:rsidR="00A953B2" w:rsidRPr="00A953B2">
        <w:t>ях, касающихся пассивной безопасности;</w:t>
      </w:r>
    </w:p>
    <w:p w:rsidR="00A953B2" w:rsidRPr="00A953B2" w:rsidRDefault="008B4231" w:rsidP="008B4231">
      <w:pPr>
        <w:pStyle w:val="SingleTxtGR"/>
        <w:ind w:left="2268" w:hanging="1134"/>
      </w:pPr>
      <w:r w:rsidRPr="00F31BA9">
        <w:tab/>
      </w:r>
      <w:r w:rsidR="00A953B2" w:rsidRPr="00A953B2">
        <w:t>b)</w:t>
      </w:r>
      <w:r w:rsidR="00A953B2" w:rsidRPr="00A953B2">
        <w:tab/>
        <w:t>определения и акронимы в правилах, относящихся к ведению GRSP;</w:t>
      </w:r>
    </w:p>
    <w:p w:rsidR="00A953B2" w:rsidRPr="00A953B2" w:rsidRDefault="008B4231" w:rsidP="008B4231">
      <w:pPr>
        <w:pStyle w:val="SingleTxtGR"/>
        <w:ind w:left="2268" w:hanging="1134"/>
      </w:pPr>
      <w:r w:rsidRPr="00F31BA9">
        <w:tab/>
      </w:r>
      <w:r w:rsidR="00A953B2" w:rsidRPr="00A953B2">
        <w:t>c)</w:t>
      </w:r>
      <w:r w:rsidR="00A953B2" w:rsidRPr="00A953B2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групп;</w:t>
      </w:r>
    </w:p>
    <w:p w:rsidR="00A953B2" w:rsidRPr="00A953B2" w:rsidRDefault="008B4231" w:rsidP="008B4231">
      <w:pPr>
        <w:pStyle w:val="SingleTxtGR"/>
        <w:ind w:left="2268" w:hanging="1134"/>
        <w:rPr>
          <w:bCs/>
        </w:rPr>
      </w:pPr>
      <w:r w:rsidRPr="00F31BA9">
        <w:tab/>
      </w:r>
      <w:r w:rsidR="00A953B2" w:rsidRPr="00A953B2">
        <w:t>d)</w:t>
      </w:r>
      <w:r w:rsidR="00A953B2" w:rsidRPr="00A953B2">
        <w:tab/>
        <w:t>основные вопросы, рассмотренн</w:t>
      </w:r>
      <w:r w:rsidR="00DC4829">
        <w:t>ые на сессии WP.29 в марте 2017 </w:t>
      </w:r>
      <w:r w:rsidR="00A953B2" w:rsidRPr="00A953B2">
        <w:t>года;</w:t>
      </w:r>
    </w:p>
    <w:p w:rsidR="00A953B2" w:rsidRPr="00A953B2" w:rsidRDefault="008B4231" w:rsidP="008B4231">
      <w:pPr>
        <w:pStyle w:val="SingleTxtGR"/>
        <w:ind w:left="2268" w:hanging="1134"/>
      </w:pPr>
      <w:r w:rsidRPr="00DC4829">
        <w:tab/>
      </w:r>
      <w:r w:rsidR="00A953B2" w:rsidRPr="00A953B2">
        <w:t>e)</w:t>
      </w:r>
      <w:r w:rsidR="00A953B2" w:rsidRPr="00A953B2">
        <w:tab/>
        <w:t>объемный механизм определения точки H;</w:t>
      </w:r>
    </w:p>
    <w:p w:rsidR="00A953B2" w:rsidRPr="00A953B2" w:rsidRDefault="008B4231" w:rsidP="008B4231">
      <w:pPr>
        <w:pStyle w:val="SingleTxtGR"/>
        <w:ind w:left="2268" w:hanging="1134"/>
      </w:pPr>
      <w:r w:rsidRPr="00F31BA9">
        <w:tab/>
      </w:r>
      <w:r w:rsidR="00A953B2" w:rsidRPr="00A953B2">
        <w:t>f)</w:t>
      </w:r>
      <w:r w:rsidR="00A953B2" w:rsidRPr="00A953B2">
        <w:tab/>
        <w:t>интеллектуальные транспортные системы;</w:t>
      </w:r>
    </w:p>
    <w:p w:rsidR="00A953B2" w:rsidRPr="00A953B2" w:rsidRDefault="008B4231" w:rsidP="008B4231">
      <w:pPr>
        <w:pStyle w:val="SingleTxtGR"/>
        <w:ind w:left="2268" w:hanging="1134"/>
        <w:rPr>
          <w:bCs/>
        </w:rPr>
      </w:pPr>
      <w:r w:rsidRPr="00F31BA9">
        <w:rPr>
          <w:bCs/>
        </w:rPr>
        <w:tab/>
      </w:r>
      <w:r w:rsidR="00A953B2" w:rsidRPr="00A953B2">
        <w:rPr>
          <w:bCs/>
        </w:rPr>
        <w:t>g)</w:t>
      </w:r>
      <w:r w:rsidR="00A953B2" w:rsidRPr="00A953B2">
        <w:rPr>
          <w:bCs/>
        </w:rPr>
        <w:tab/>
        <w:t>эффективность основанных на программном обеспечении систем, подпадающих под действие правил.</w:t>
      </w:r>
    </w:p>
    <w:p w:rsidR="00A953B2" w:rsidRPr="00A953B2" w:rsidRDefault="00A953B2" w:rsidP="008B4231">
      <w:pPr>
        <w:pStyle w:val="HChGR"/>
      </w:pPr>
      <w:r w:rsidRPr="00A953B2">
        <w:tab/>
        <w:t>II.</w:t>
      </w:r>
      <w:r w:rsidRPr="00A953B2">
        <w:tab/>
        <w:t>Аннотации</w:t>
      </w:r>
    </w:p>
    <w:p w:rsidR="00A953B2" w:rsidRPr="00A953B2" w:rsidRDefault="00A953B2" w:rsidP="008B4231">
      <w:pPr>
        <w:pStyle w:val="H1GR"/>
      </w:pPr>
      <w:r w:rsidRPr="00A953B2">
        <w:tab/>
        <w:t>1.</w:t>
      </w:r>
      <w:r w:rsidRPr="00A953B2">
        <w:tab/>
        <w:t>Утверждение повестки дня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 xml:space="preserve">В соответствии с правилом 7 главы III правил процедуры (TRANS/ WP.29/690, </w:t>
      </w:r>
      <w:proofErr w:type="spellStart"/>
      <w:r w:rsidR="00A953B2" w:rsidRPr="00A953B2">
        <w:t>Amend</w:t>
      </w:r>
      <w:proofErr w:type="spellEnd"/>
      <w:r w:rsidR="00A953B2" w:rsidRPr="00A953B2">
        <w:t xml:space="preserve">. 1 и </w:t>
      </w:r>
      <w:proofErr w:type="spellStart"/>
      <w:r w:rsidR="00A953B2" w:rsidRPr="00A953B2">
        <w:t>Amend</w:t>
      </w:r>
      <w:proofErr w:type="spellEnd"/>
      <w:r w:rsidR="00A953B2" w:rsidRPr="00A953B2">
        <w:t>. 2) Всемирного форума для согласования правил в области транспортных средств (WP.29) первым пунктом предварительной п</w:t>
      </w:r>
      <w:r w:rsidR="00A953B2" w:rsidRPr="00A953B2">
        <w:t>о</w:t>
      </w:r>
      <w:r w:rsidR="00A953B2" w:rsidRPr="00A953B2">
        <w:t>вестки дня является утверждение повестки дня.</w:t>
      </w:r>
    </w:p>
    <w:p w:rsidR="00A953B2" w:rsidRPr="00A953B2" w:rsidRDefault="00A953B2" w:rsidP="00A953B2">
      <w:pPr>
        <w:pStyle w:val="SingleTxtGR"/>
        <w:rPr>
          <w:b/>
          <w:bCs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A953B2">
      <w:pPr>
        <w:pStyle w:val="SingleTxtGR"/>
        <w:rPr>
          <w:i/>
        </w:rPr>
      </w:pPr>
      <w:r w:rsidRPr="00A953B2">
        <w:t>ECE/TRANS/WP.29/GRSP/2017/1</w:t>
      </w:r>
    </w:p>
    <w:p w:rsidR="00A953B2" w:rsidRPr="00A953B2" w:rsidRDefault="00A953B2" w:rsidP="008B4231">
      <w:pPr>
        <w:pStyle w:val="H1GR"/>
      </w:pPr>
      <w:r w:rsidRPr="00A953B2">
        <w:tab/>
        <w:t>2.</w:t>
      </w:r>
      <w:r w:rsidRPr="00A953B2">
        <w:tab/>
        <w:t>Глобальные технические правила № 7 (подголовники)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решила возобновить рассмотрение на основе последних результ</w:t>
      </w:r>
      <w:r w:rsidR="00A953B2" w:rsidRPr="00A953B2">
        <w:t>а</w:t>
      </w:r>
      <w:r w:rsidR="00A953B2" w:rsidRPr="00A953B2">
        <w:t>тов, достигнутых неофициальной рабочей группой (НРГ) по этапу 2 разработки ГТП № 7 и ее пересмотренных предложений относительно: i) этапа 2 разрабо</w:t>
      </w:r>
      <w:r w:rsidR="00A953B2" w:rsidRPr="00A953B2">
        <w:t>т</w:t>
      </w:r>
      <w:r w:rsidR="00A953B2" w:rsidRPr="00A953B2">
        <w:t xml:space="preserve">ки ГТП (ECE/TRANS/WP.29/GRSP/2015/34) и </w:t>
      </w:r>
      <w:proofErr w:type="spellStart"/>
      <w:r w:rsidR="00A953B2" w:rsidRPr="00A953B2">
        <w:t>ii</w:t>
      </w:r>
      <w:proofErr w:type="spellEnd"/>
      <w:r w:rsidR="00A953B2" w:rsidRPr="00A953B2">
        <w:t>) предложения по поправкам к Общей резолюции № 1 (ОР.1).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 xml:space="preserve">ECE/TRANS/WP.29/GRSP/60, пункт 5 </w:t>
      </w:r>
    </w:p>
    <w:p w:rsidR="00A953B2" w:rsidRPr="00A953B2" w:rsidRDefault="00A953B2" w:rsidP="00A953B2">
      <w:pPr>
        <w:pStyle w:val="SingleTxtGR"/>
      </w:pPr>
      <w:r w:rsidRPr="00A953B2">
        <w:t>ECE/TRANS/WP.29/GRSP/2015/34</w:t>
      </w:r>
    </w:p>
    <w:p w:rsidR="00A953B2" w:rsidRPr="00A953B2" w:rsidRDefault="00A953B2" w:rsidP="008B4231">
      <w:pPr>
        <w:pStyle w:val="H1GR"/>
      </w:pPr>
      <w:r w:rsidRPr="00A953B2">
        <w:tab/>
        <w:t>3.</w:t>
      </w:r>
      <w:r w:rsidRPr="00A953B2">
        <w:tab/>
        <w:t>Глобальные технические правила № 9 (безопасность пешеходов)</w:t>
      </w:r>
    </w:p>
    <w:p w:rsidR="00A953B2" w:rsidRPr="00A953B2" w:rsidRDefault="00A953B2" w:rsidP="008B4231">
      <w:pPr>
        <w:pStyle w:val="H23GR"/>
      </w:pPr>
      <w:r w:rsidRPr="00A953B2">
        <w:tab/>
        <w:t>a)</w:t>
      </w:r>
      <w:r w:rsidRPr="00A953B2">
        <w:tab/>
        <w:t>Предложение по поправке 2 (этап 2) к глобальным техническим правилам</w:t>
      </w:r>
    </w:p>
    <w:p w:rsidR="00A953B2" w:rsidRPr="00A953B2" w:rsidRDefault="008B4231" w:rsidP="00A953B2">
      <w:pPr>
        <w:pStyle w:val="SingleTxtGR"/>
      </w:pPr>
      <w:r w:rsidRPr="00F31BA9">
        <w:tab/>
      </w:r>
      <w:proofErr w:type="gramStart"/>
      <w:r w:rsidR="00A953B2" w:rsidRPr="00A953B2">
        <w:t>GRSP, возможно, возобновит обсуждение полного пакета предложений, касающихся внесения в ГТП № 9 положений о гибкой модели ноги пешехода (</w:t>
      </w:r>
      <w:proofErr w:type="spellStart"/>
      <w:r w:rsidR="00A953B2" w:rsidRPr="00A953B2">
        <w:t>FlexPLI</w:t>
      </w:r>
      <w:proofErr w:type="spellEnd"/>
      <w:r w:rsidR="00A953B2" w:rsidRPr="00A953B2">
        <w:t>): i) этапа 2 (поправка 2) разработки ГТП (ECE/TRANS/WP.29/</w:t>
      </w:r>
      <w:r w:rsidRPr="008B4231">
        <w:t xml:space="preserve"> </w:t>
      </w:r>
      <w:r w:rsidR="00A953B2" w:rsidRPr="00A953B2">
        <w:t xml:space="preserve">GRSP/2014/15), </w:t>
      </w:r>
      <w:proofErr w:type="spellStart"/>
      <w:r w:rsidR="00A953B2" w:rsidRPr="00A953B2">
        <w:t>ii</w:t>
      </w:r>
      <w:proofErr w:type="spellEnd"/>
      <w:r w:rsidR="00A953B2" w:rsidRPr="00A953B2">
        <w:t>) поправки к проекту этапа 2, касающейся контрольных знач</w:t>
      </w:r>
      <w:r w:rsidR="00A953B2" w:rsidRPr="00A953B2">
        <w:t>е</w:t>
      </w:r>
      <w:r w:rsidR="00A953B2" w:rsidRPr="00A953B2">
        <w:t>ний для оценки травм (КЗОТ)</w:t>
      </w:r>
      <w:r w:rsidR="00794DBC">
        <w:t xml:space="preserve"> </w:t>
      </w:r>
      <w:r w:rsidR="00A953B2" w:rsidRPr="00A953B2">
        <w:t xml:space="preserve">(ECE/TRANS/WP.29/GRSP/2017/3), </w:t>
      </w:r>
      <w:proofErr w:type="spellStart"/>
      <w:r w:rsidR="00A953B2" w:rsidRPr="00A953B2">
        <w:t>iii</w:t>
      </w:r>
      <w:proofErr w:type="spellEnd"/>
      <w:r w:rsidR="00A953B2" w:rsidRPr="00A953B2">
        <w:t>) поправки к проекту этапа 2 в</w:t>
      </w:r>
      <w:proofErr w:type="gramEnd"/>
      <w:r w:rsidR="00A953B2" w:rsidRPr="00A953B2">
        <w:t xml:space="preserve"> </w:t>
      </w:r>
      <w:proofErr w:type="gramStart"/>
      <w:r w:rsidR="00A953B2" w:rsidRPr="00A953B2">
        <w:t>целях</w:t>
      </w:r>
      <w:proofErr w:type="gramEnd"/>
      <w:r w:rsidR="00A953B2" w:rsidRPr="00A953B2">
        <w:t xml:space="preserve"> улучшения положений об испытании бампера (ECE/TRANS/WP.29/GRSP/2015/2) и </w:t>
      </w:r>
      <w:proofErr w:type="spellStart"/>
      <w:r w:rsidR="00A953B2" w:rsidRPr="00A953B2">
        <w:t>iv</w:t>
      </w:r>
      <w:proofErr w:type="spellEnd"/>
      <w:r w:rsidR="00A953B2" w:rsidRPr="00A953B2">
        <w:t>) заключительного доклада НРГ (ECE/TRANS/WP.29/GRSP/2014/16).</w:t>
      </w:r>
    </w:p>
    <w:p w:rsidR="00A953B2" w:rsidRPr="00A953B2" w:rsidRDefault="00A953B2" w:rsidP="00A953B2">
      <w:pPr>
        <w:pStyle w:val="SingleTxtGR"/>
        <w:rPr>
          <w:b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GRSP</w:t>
      </w:r>
      <w:r w:rsidRPr="00A953B2">
        <w:t xml:space="preserve">/60, пункты 6–8 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ECE/TRANS/WP.29/GRSP/2014/15 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>ECE/TRANS/WP.29/GRSP/2014/16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>ECE/TRANS/WP.29/GRSP/2015/2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ECE/TRANS/WP.29/GRSP/2017/3 </w:t>
      </w:r>
    </w:p>
    <w:p w:rsidR="00A953B2" w:rsidRPr="00A953B2" w:rsidRDefault="00A953B2" w:rsidP="00A953B2">
      <w:pPr>
        <w:pStyle w:val="SingleTxtGR"/>
      </w:pPr>
      <w:r w:rsidRPr="00A953B2">
        <w:t>(</w:t>
      </w: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AC</w:t>
      </w:r>
      <w:r w:rsidRPr="00A953B2">
        <w:t>.3/24)</w:t>
      </w:r>
    </w:p>
    <w:p w:rsidR="00A953B2" w:rsidRPr="00A953B2" w:rsidRDefault="00A953B2" w:rsidP="008B4231">
      <w:pPr>
        <w:pStyle w:val="H23GR"/>
      </w:pPr>
      <w:r w:rsidRPr="00A953B2">
        <w:tab/>
        <w:t>b)</w:t>
      </w:r>
      <w:r w:rsidRPr="00A953B2">
        <w:tab/>
        <w:t>Предложение по поправке 3 к глобальным техническим правилам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GRSP, возможно, продолжит обсуждение поправки 3 к ГТП (ECE/TRANS/</w:t>
      </w:r>
      <w:r w:rsidRPr="008B4231">
        <w:t xml:space="preserve"> </w:t>
      </w:r>
      <w:r w:rsidR="00A953B2" w:rsidRPr="00A953B2">
        <w:t>WP.29/GRSP/2014/5) в отношении новых требований, касающихся испытания модели головы, и пересмотренного окончательного доклада (ECE/TRANS/</w:t>
      </w:r>
      <w:r w:rsidRPr="008B4231">
        <w:t xml:space="preserve"> </w:t>
      </w:r>
      <w:r w:rsidR="00A953B2" w:rsidRPr="00A953B2">
        <w:t>WP.29/GRSP/2012/2) в ожидании результатов анализа эксперта от Соединенны</w:t>
      </w:r>
      <w:r w:rsidR="00DC4829">
        <w:t>х</w:t>
      </w:r>
      <w:r w:rsidR="00A953B2" w:rsidRPr="00A953B2">
        <w:t xml:space="preserve"> Штат</w:t>
      </w:r>
      <w:r w:rsidR="00DC4829">
        <w:t>ов</w:t>
      </w:r>
      <w:r w:rsidR="00A953B2" w:rsidRPr="00A953B2">
        <w:t xml:space="preserve"> Америки.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 xml:space="preserve">ECE/TRANS/WP.29/GRSP/2012/2 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>ECE/TRANS/WP.29/GRSP/2014/5</w:t>
      </w:r>
    </w:p>
    <w:p w:rsidR="00A953B2" w:rsidRPr="00A953B2" w:rsidRDefault="00A953B2" w:rsidP="00A953B2">
      <w:pPr>
        <w:pStyle w:val="SingleTxtGR"/>
        <w:rPr>
          <w:lang w:val="en-US"/>
        </w:rPr>
      </w:pPr>
      <w:r w:rsidRPr="00A953B2">
        <w:rPr>
          <w:lang w:val="en-US"/>
        </w:rPr>
        <w:t>(ECE/TRANS/WP.29/AC.3/31)</w:t>
      </w:r>
    </w:p>
    <w:p w:rsidR="00A953B2" w:rsidRPr="00A953B2" w:rsidRDefault="00A953B2" w:rsidP="008B4231">
      <w:pPr>
        <w:pStyle w:val="H23GR"/>
      </w:pPr>
      <w:r w:rsidRPr="00A953B2">
        <w:rPr>
          <w:lang w:val="en-US"/>
        </w:rPr>
        <w:tab/>
      </w:r>
      <w:r w:rsidRPr="00A953B2">
        <w:t>c)</w:t>
      </w:r>
      <w:r w:rsidRPr="00A953B2">
        <w:tab/>
        <w:t>Предложение по поправке 4 к глобальным техническим правилам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 xml:space="preserve">GRSP возобновит рассмотрение предложения по поправке для введения положений об активных складных системах в зоне капота, которое подготовил эксперт от Республики Корея. </w:t>
      </w:r>
    </w:p>
    <w:p w:rsidR="00A953B2" w:rsidRPr="00A953B2" w:rsidRDefault="00A953B2" w:rsidP="00A953B2">
      <w:pPr>
        <w:pStyle w:val="SingleTxtGR"/>
        <w:rPr>
          <w:b/>
          <w:bCs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A953B2">
      <w:pPr>
        <w:pStyle w:val="SingleTxtGR"/>
      </w:pPr>
      <w:r w:rsidRPr="00A953B2">
        <w:t>(ECE/TRANS/WP.29/AC.3/45)</w:t>
      </w:r>
    </w:p>
    <w:p w:rsidR="00A953B2" w:rsidRPr="00A953B2" w:rsidRDefault="00A953B2" w:rsidP="008B4231">
      <w:pPr>
        <w:pStyle w:val="H1GR"/>
      </w:pPr>
      <w:r w:rsidRPr="00A953B2">
        <w:tab/>
        <w:t>4.</w:t>
      </w:r>
      <w:r w:rsidRPr="00A953B2">
        <w:tab/>
        <w:t>Глобальные технические правила № 13 (транспортные средства, работающие на водороде и топливных элементах)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возобновит обсуждение этапа 2 ГТП в ожидании предложения о разрешении на разработку, которое должно быть принято Исполнительным к</w:t>
      </w:r>
      <w:r w:rsidR="00A953B2" w:rsidRPr="00A953B2">
        <w:t>о</w:t>
      </w:r>
      <w:r w:rsidR="00A953B2" w:rsidRPr="00A953B2">
        <w:t>митетом Соглашения 1998 года на его сессии в марте 2017 года.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ECE/TRANS/WP.29/GRSP/60, </w:t>
      </w:r>
      <w:proofErr w:type="spellStart"/>
      <w:r w:rsidRPr="00A953B2">
        <w:rPr>
          <w:lang w:val="es-ES"/>
        </w:rPr>
        <w:t>пункт</w:t>
      </w:r>
      <w:proofErr w:type="spellEnd"/>
      <w:r w:rsidRPr="00A953B2">
        <w:rPr>
          <w:lang w:val="en-US"/>
        </w:rPr>
        <w:t xml:space="preserve"> 10 </w:t>
      </w:r>
    </w:p>
    <w:p w:rsidR="00A953B2" w:rsidRPr="00A953B2" w:rsidRDefault="00A953B2" w:rsidP="00A953B2">
      <w:pPr>
        <w:pStyle w:val="SingleTxtGR"/>
        <w:rPr>
          <w:lang w:val="en-US"/>
        </w:rPr>
      </w:pPr>
      <w:r w:rsidRPr="00A953B2">
        <w:rPr>
          <w:lang w:val="en-US"/>
        </w:rPr>
        <w:t>ECE/TRANS/WP.29/2017/56</w:t>
      </w:r>
    </w:p>
    <w:p w:rsidR="00A953B2" w:rsidRPr="00A953B2" w:rsidRDefault="00A953B2" w:rsidP="008B4231">
      <w:pPr>
        <w:pStyle w:val="H1GR"/>
      </w:pPr>
      <w:r w:rsidRPr="00A953B2">
        <w:rPr>
          <w:lang w:val="en-US"/>
        </w:rPr>
        <w:tab/>
      </w:r>
      <w:r w:rsidRPr="00A953B2">
        <w:t>5.</w:t>
      </w:r>
      <w:r w:rsidRPr="00A953B2">
        <w:tab/>
        <w:t>Согласование манекенов для испытания на боковой удар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продолжит обмен информацией о текущей деятельности НРГ и о наличии полного набора чертежей и технических требований, включая рук</w:t>
      </w:r>
      <w:r w:rsidR="00A953B2" w:rsidRPr="00A953B2">
        <w:t>о</w:t>
      </w:r>
      <w:r w:rsidR="00A953B2" w:rsidRPr="00A953B2">
        <w:t xml:space="preserve">водство пользователя по манекену 50-го </w:t>
      </w:r>
      <w:proofErr w:type="spellStart"/>
      <w:r w:rsidR="00A953B2" w:rsidRPr="00A953B2">
        <w:t>процентиля</w:t>
      </w:r>
      <w:proofErr w:type="spellEnd"/>
      <w:r w:rsidR="00A953B2" w:rsidRPr="00A953B2">
        <w:t>, предназначенного для и</w:t>
      </w:r>
      <w:r w:rsidR="00A953B2" w:rsidRPr="00A953B2">
        <w:t>с</w:t>
      </w:r>
      <w:r w:rsidR="00A953B2" w:rsidRPr="00A953B2">
        <w:t>пытания на боковой удар (</w:t>
      </w:r>
      <w:proofErr w:type="spellStart"/>
      <w:r w:rsidR="00A953B2" w:rsidRPr="00A953B2">
        <w:t>WorldSID</w:t>
      </w:r>
      <w:proofErr w:type="spellEnd"/>
      <w:r w:rsidR="00A953B2" w:rsidRPr="00A953B2">
        <w:t>), для окон</w:t>
      </w:r>
      <w:r w:rsidR="00DC4829">
        <w:t xml:space="preserve">чательного проекта добавления </w:t>
      </w:r>
      <w:proofErr w:type="gramStart"/>
      <w:r w:rsidR="00DC4829">
        <w:t>к</w:t>
      </w:r>
      <w:proofErr w:type="gramEnd"/>
      <w:r w:rsidR="00DC4829">
        <w:t> </w:t>
      </w:r>
      <w:r w:rsidR="00A953B2" w:rsidRPr="00A953B2">
        <w:t>ОР.1.</w:t>
      </w:r>
    </w:p>
    <w:p w:rsidR="00A953B2" w:rsidRPr="00A953B2" w:rsidRDefault="00A953B2" w:rsidP="00A953B2">
      <w:pPr>
        <w:pStyle w:val="SingleTxtGR"/>
        <w:rPr>
          <w:b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GRSP</w:t>
      </w:r>
      <w:r w:rsidRPr="00A953B2">
        <w:t>/60, пункт 11</w:t>
      </w:r>
    </w:p>
    <w:p w:rsidR="00A953B2" w:rsidRPr="00A953B2" w:rsidRDefault="00A953B2" w:rsidP="00A953B2">
      <w:pPr>
        <w:pStyle w:val="SingleTxtGR"/>
      </w:pPr>
      <w:r w:rsidRPr="00A953B2">
        <w:t>(</w:t>
      </w: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AC</w:t>
      </w:r>
      <w:r w:rsidRPr="00A953B2">
        <w:t>.3/28)</w:t>
      </w:r>
    </w:p>
    <w:p w:rsidR="00A953B2" w:rsidRPr="00A953B2" w:rsidRDefault="00A953B2" w:rsidP="008B4231">
      <w:pPr>
        <w:pStyle w:val="H1GR"/>
      </w:pPr>
      <w:r w:rsidRPr="00A953B2">
        <w:tab/>
        <w:t>6.</w:t>
      </w:r>
      <w:r w:rsidRPr="00A953B2">
        <w:tab/>
        <w:t>Глобальные технические правила, касающиеся электромобилей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продолжит рассмотрение предложения по ГТП, подготовленного НРГ по безопасности электромобилей (БЭМ) (ECE/TRANS/WP.29/GRSP/</w:t>
      </w:r>
      <w:r w:rsidRPr="008B4231">
        <w:t xml:space="preserve"> </w:t>
      </w:r>
      <w:r w:rsidR="00A953B2" w:rsidRPr="00A953B2">
        <w:t>2017/2).</w:t>
      </w:r>
    </w:p>
    <w:p w:rsidR="00A953B2" w:rsidRPr="00A953B2" w:rsidRDefault="00A953B2" w:rsidP="00A953B2">
      <w:pPr>
        <w:pStyle w:val="SingleTxtGR"/>
        <w:rPr>
          <w:b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>ECE/TRANS/WP.29/GRSP/60, пункт 12</w:t>
      </w:r>
    </w:p>
    <w:p w:rsidR="00A953B2" w:rsidRPr="00A953B2" w:rsidRDefault="00A953B2" w:rsidP="008B4231">
      <w:pPr>
        <w:pStyle w:val="SingleTxtGR"/>
        <w:spacing w:after="0"/>
        <w:rPr>
          <w:b/>
          <w:lang w:val="en-GB"/>
        </w:rPr>
      </w:pPr>
      <w:r w:rsidRPr="00A953B2">
        <w:rPr>
          <w:lang w:val="en-US"/>
        </w:rPr>
        <w:t>ECE/TRANS/WP.29/GRSP/2017/2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>(ECE/TRANS/WP.29/AC.3/32)</w:t>
      </w:r>
    </w:p>
    <w:p w:rsidR="00A953B2" w:rsidRPr="00A953B2" w:rsidRDefault="00A953B2" w:rsidP="00A953B2">
      <w:pPr>
        <w:pStyle w:val="SingleTxtGR"/>
      </w:pPr>
      <w:r w:rsidRPr="00A953B2">
        <w:t>(</w:t>
      </w:r>
      <w:r w:rsidRPr="00A953B2">
        <w:rPr>
          <w:lang w:val="en-US"/>
        </w:rPr>
        <w:t>GRSP</w:t>
      </w:r>
      <w:r w:rsidRPr="00A953B2">
        <w:t>-60-13)</w:t>
      </w:r>
    </w:p>
    <w:p w:rsidR="00A953B2" w:rsidRPr="00A953B2" w:rsidRDefault="00A953B2" w:rsidP="008B4231">
      <w:pPr>
        <w:pStyle w:val="H1GR"/>
      </w:pPr>
      <w:r w:rsidRPr="00A953B2">
        <w:tab/>
        <w:t>7.</w:t>
      </w:r>
      <w:r w:rsidRPr="00A953B2">
        <w:tab/>
        <w:t>Правила № 12 (система рулевого управления)</w:t>
      </w:r>
    </w:p>
    <w:p w:rsidR="00A953B2" w:rsidRPr="00A953B2" w:rsidRDefault="00A953B2" w:rsidP="00A953B2">
      <w:pPr>
        <w:pStyle w:val="SingleTxtGR"/>
      </w:pPr>
      <w:r w:rsidRPr="00A953B2">
        <w:tab/>
        <w:t>GRSP решила возобновить рассмотрение предложения (ECE/TRANS/</w:t>
      </w:r>
      <w:r w:rsidR="00794DBC">
        <w:t xml:space="preserve"> </w:t>
      </w:r>
      <w:r w:rsidRPr="00A953B2">
        <w:t>WP.29/GRSP/2017/6), которое было подготовлено экспертом от Международной организации предприятий автомобильной промышленн</w:t>
      </w:r>
      <w:r w:rsidR="00DC4829">
        <w:t>ости (МОПАП) с целью разрешить «</w:t>
      </w:r>
      <w:r w:rsidRPr="00A953B2">
        <w:t>испытание на столкновение с жестким барьером полного профиля</w:t>
      </w:r>
      <w:r w:rsidR="00DC4829">
        <w:t>»</w:t>
      </w:r>
      <w:r w:rsidRPr="00A953B2">
        <w:t xml:space="preserve"> в соответствии с Правилами № 137 во избежание дублирования испытаний.</w:t>
      </w:r>
    </w:p>
    <w:p w:rsidR="00A953B2" w:rsidRPr="00A953B2" w:rsidRDefault="00A953B2" w:rsidP="00A953B2">
      <w:pPr>
        <w:pStyle w:val="SingleTxtGR"/>
        <w:rPr>
          <w:b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 xml:space="preserve">ECE/TRANS/WP.29/GRSP/60, пункт 52 </w:t>
      </w:r>
    </w:p>
    <w:p w:rsidR="00A953B2" w:rsidRPr="00A953B2" w:rsidRDefault="00A953B2" w:rsidP="00A953B2">
      <w:pPr>
        <w:pStyle w:val="SingleTxtGR"/>
      </w:pPr>
      <w:r w:rsidRPr="00A953B2">
        <w:t>ECE/TRANS/WP.29/GRSP/2017/6</w:t>
      </w:r>
    </w:p>
    <w:p w:rsidR="00A953B2" w:rsidRPr="00A953B2" w:rsidRDefault="00A953B2" w:rsidP="008B4231">
      <w:pPr>
        <w:pStyle w:val="H1GR"/>
      </w:pPr>
      <w:r w:rsidRPr="00A953B2">
        <w:tab/>
        <w:t>8.</w:t>
      </w:r>
      <w:r w:rsidRPr="00A953B2">
        <w:tab/>
        <w:t>Правила № 14 (крепления ремней безопасности)</w:t>
      </w:r>
    </w:p>
    <w:p w:rsidR="00A953B2" w:rsidRPr="00A953B2" w:rsidRDefault="00A953B2" w:rsidP="00A953B2">
      <w:pPr>
        <w:pStyle w:val="SingleTxtGR"/>
      </w:pPr>
      <w:r w:rsidRPr="00A953B2">
        <w:tab/>
      </w:r>
      <w:proofErr w:type="gramStart"/>
      <w:r w:rsidRPr="00A953B2">
        <w:t xml:space="preserve">GRSP решила рассмотреть предложение, представленное экспертом от МОПАП (ECE/TRANS/WP.29/GRSP/2017/8), направленное на: i) исключение креплений ISOFIX из Правил, </w:t>
      </w:r>
      <w:proofErr w:type="spellStart"/>
      <w:r w:rsidRPr="00A953B2">
        <w:t>ii</w:t>
      </w:r>
      <w:proofErr w:type="spellEnd"/>
      <w:r w:rsidRPr="00A953B2">
        <w:t xml:space="preserve">) их включение в новые правила, посвященные только этим креплениям и </w:t>
      </w:r>
      <w:proofErr w:type="spellStart"/>
      <w:r w:rsidRPr="00A953B2">
        <w:t>iii</w:t>
      </w:r>
      <w:proofErr w:type="spellEnd"/>
      <w:r w:rsidRPr="00A953B2">
        <w:t>) включение Правил № 14 в приложение 4 к буд</w:t>
      </w:r>
      <w:r w:rsidRPr="00A953B2">
        <w:t>у</w:t>
      </w:r>
      <w:r w:rsidRPr="00A953B2">
        <w:t>щим Правилам № 0 ООН, касающимся международного официального утве</w:t>
      </w:r>
      <w:r w:rsidRPr="00A953B2">
        <w:t>р</w:t>
      </w:r>
      <w:r w:rsidRPr="00A953B2">
        <w:t>ждения типа комплектного транспортного средства (МОУТКТС).</w:t>
      </w:r>
      <w:proofErr w:type="gramEnd"/>
      <w:r w:rsidRPr="00A953B2">
        <w:t xml:space="preserve"> GRSP, во</w:t>
      </w:r>
      <w:r w:rsidRPr="00A953B2">
        <w:t>з</w:t>
      </w:r>
      <w:r w:rsidRPr="00A953B2">
        <w:t>можно, пожелает продолжить рассмотрение предложения (GRSP-58-13), пре</w:t>
      </w:r>
      <w:r w:rsidRPr="00A953B2">
        <w:t>д</w:t>
      </w:r>
      <w:r w:rsidRPr="00A953B2">
        <w:t xml:space="preserve">ставленного экспертом от Австралии и направленного на решение проблемы, связанной с несовместимостью требований правил ООН с существующими конструкциями детских удерживающих систем (ДУС) в Австралии, Канаде и Соединенных Штатах Америки. 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>ECE/TRANS/WP.29/GRSP/60, пункты 14 и 15</w:t>
      </w:r>
    </w:p>
    <w:p w:rsidR="00A953B2" w:rsidRPr="00A953B2" w:rsidRDefault="00A953B2" w:rsidP="008B4231">
      <w:pPr>
        <w:pStyle w:val="SingleTxtGR"/>
        <w:spacing w:after="0"/>
      </w:pPr>
      <w:r w:rsidRPr="00A953B2">
        <w:t>ECE/TRANS/WP.29/GRSP/2017/8</w:t>
      </w:r>
    </w:p>
    <w:p w:rsidR="00A953B2" w:rsidRPr="00A953B2" w:rsidRDefault="00A953B2" w:rsidP="00A953B2">
      <w:pPr>
        <w:pStyle w:val="SingleTxtGR"/>
      </w:pPr>
      <w:r w:rsidRPr="00A953B2">
        <w:t>GRSP-58-13</w:t>
      </w:r>
    </w:p>
    <w:p w:rsidR="00A953B2" w:rsidRPr="00A953B2" w:rsidRDefault="00A953B2" w:rsidP="008B4231">
      <w:pPr>
        <w:pStyle w:val="H1GR"/>
      </w:pPr>
      <w:r w:rsidRPr="00A953B2">
        <w:tab/>
        <w:t>9.</w:t>
      </w:r>
      <w:r w:rsidRPr="00A953B2">
        <w:tab/>
        <w:t>Правила № 16 (ремни безопасности)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рассмотрит предложение, подготовленное экспертом от МОПАП, направленное на согласование Правил № 16 с учетом разделения Правил № 14 на два отдельных текста правил (ECE/TRANS/WP.29/GRSP/2017/9). GRSP р</w:t>
      </w:r>
      <w:r w:rsidR="00A953B2" w:rsidRPr="00A953B2">
        <w:t>е</w:t>
      </w:r>
      <w:r w:rsidR="00A953B2" w:rsidRPr="00A953B2">
        <w:t>шила также продолжить обсуждение предложения, представленного экспертом от Австралии, для введения положений об устройствах деактивации подушек безопасности (ECE/TRANS/WP.29/GRSP/2016/13).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>ECE/TRANS/WP.29/GRSP/60, пункты 15 и 16</w:t>
      </w:r>
    </w:p>
    <w:p w:rsidR="00A953B2" w:rsidRPr="00A953B2" w:rsidRDefault="00A953B2" w:rsidP="008B4231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ECE/TRANS/WP.29/GRSP/2016/13 </w:t>
      </w:r>
    </w:p>
    <w:p w:rsidR="00A953B2" w:rsidRPr="00A953B2" w:rsidRDefault="00A953B2" w:rsidP="00A953B2">
      <w:pPr>
        <w:pStyle w:val="SingleTxtGR"/>
        <w:rPr>
          <w:lang w:val="en-GB"/>
        </w:rPr>
      </w:pPr>
      <w:r w:rsidRPr="00A953B2">
        <w:rPr>
          <w:lang w:val="en-US"/>
        </w:rPr>
        <w:t>ECE/TRANS/WP.29/GRSP/2017/9</w:t>
      </w:r>
    </w:p>
    <w:p w:rsidR="00A953B2" w:rsidRPr="00A953B2" w:rsidRDefault="00A953B2" w:rsidP="008B4231">
      <w:pPr>
        <w:pStyle w:val="H1GR"/>
      </w:pPr>
      <w:r w:rsidRPr="00A953B2">
        <w:rPr>
          <w:lang w:val="en-US"/>
        </w:rPr>
        <w:tab/>
      </w:r>
      <w:r w:rsidRPr="00A953B2">
        <w:t>10.</w:t>
      </w:r>
      <w:r w:rsidRPr="00A953B2">
        <w:tab/>
        <w:t>Правила № 17 (прочность сидений)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рассмотрит предложение, представленное экспертом от Европе</w:t>
      </w:r>
      <w:r w:rsidR="00A953B2" w:rsidRPr="00A953B2">
        <w:t>й</w:t>
      </w:r>
      <w:r w:rsidR="00A953B2" w:rsidRPr="00A953B2">
        <w:t>ской ассоциации поставщиков автомобильных деталей (КСАОД), для разъясн</w:t>
      </w:r>
      <w:r w:rsidR="00A953B2" w:rsidRPr="00A953B2">
        <w:t>е</w:t>
      </w:r>
      <w:r w:rsidR="00A953B2" w:rsidRPr="00A953B2">
        <w:t>ния испытания сидений с подголовниками и без них (ECE/TRANS/WP.29/</w:t>
      </w:r>
      <w:r w:rsidRPr="008B4231">
        <w:t xml:space="preserve"> </w:t>
      </w:r>
      <w:r w:rsidR="00A953B2" w:rsidRPr="00A953B2">
        <w:t>GRSP/2017/12). Кроме того, GRSP, возможно, пожелает возобновить обсужд</w:t>
      </w:r>
      <w:r w:rsidR="00A953B2" w:rsidRPr="00A953B2">
        <w:t>е</w:t>
      </w:r>
      <w:r w:rsidR="00A953B2" w:rsidRPr="00A953B2">
        <w:t>ние предложения (GRSP-58-28-Rev.1), представленного экспертом от Японии и предусматривающего согласование Правил № 17 ООН с положениями проекта этапа 2 разработки ГТП № 7 ООН.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jc w:val="left"/>
      </w:pPr>
      <w:r w:rsidRPr="00A953B2">
        <w:rPr>
          <w:lang w:val="fr-CH"/>
        </w:rPr>
        <w:t>ECE</w:t>
      </w:r>
      <w:r w:rsidRPr="00A953B2">
        <w:t>/</w:t>
      </w:r>
      <w:r w:rsidRPr="00A953B2">
        <w:rPr>
          <w:lang w:val="fr-CH"/>
        </w:rPr>
        <w:t>TRANS</w:t>
      </w:r>
      <w:r w:rsidRPr="00A953B2">
        <w:t>/</w:t>
      </w:r>
      <w:r w:rsidRPr="00A953B2">
        <w:rPr>
          <w:lang w:val="fr-CH"/>
        </w:rPr>
        <w:t>WP</w:t>
      </w:r>
      <w:r w:rsidRPr="00A953B2">
        <w:t>.29/</w:t>
      </w:r>
      <w:r w:rsidRPr="00A953B2">
        <w:rPr>
          <w:lang w:val="fr-CH"/>
        </w:rPr>
        <w:t>GRSP</w:t>
      </w:r>
      <w:r w:rsidRPr="00A953B2">
        <w:t>/60, пункты</w:t>
      </w:r>
      <w:r w:rsidRPr="00A953B2">
        <w:rPr>
          <w:lang w:val="fr-CH"/>
        </w:rPr>
        <w:t> </w:t>
      </w:r>
      <w:r w:rsidRPr="00A953B2">
        <w:t>20–21</w:t>
      </w:r>
      <w:r w:rsidRPr="00A953B2">
        <w:br/>
        <w:t>ECE/TRANS/WP.29/GRSP/2017/12</w:t>
      </w:r>
      <w:r w:rsidRPr="00A953B2">
        <w:br/>
        <w:t xml:space="preserve">(ECE/TRANS/WP.29/GRSP/2015/27) </w:t>
      </w:r>
      <w:r w:rsidRPr="00A953B2">
        <w:br/>
        <w:t>(GRSP-58-35</w:t>
      </w:r>
      <w:proofErr w:type="gramStart"/>
      <w:r w:rsidRPr="00A953B2">
        <w:t>)</w:t>
      </w:r>
      <w:proofErr w:type="gramEnd"/>
      <w:r w:rsidRPr="00A953B2">
        <w:br/>
        <w:t>(GRSP-57-23)</w:t>
      </w:r>
    </w:p>
    <w:p w:rsidR="00A953B2" w:rsidRPr="00A953B2" w:rsidRDefault="00A953B2" w:rsidP="008B4231">
      <w:pPr>
        <w:pStyle w:val="H1GR"/>
      </w:pPr>
      <w:r w:rsidRPr="00A953B2">
        <w:tab/>
        <w:t>11.</w:t>
      </w:r>
      <w:r w:rsidRPr="00A953B2">
        <w:tab/>
        <w:t>Правила № 22 (защитные шлемы)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GRSP, возможно, пожелает возобновить обсуждение вопроса об испол</w:t>
      </w:r>
      <w:r w:rsidR="00A953B2" w:rsidRPr="00A953B2">
        <w:t>ь</w:t>
      </w:r>
      <w:r w:rsidR="00A953B2" w:rsidRPr="00A953B2">
        <w:t>зовании защитных шлемов велосипедистами на велосипедах с электродвигат</w:t>
      </w:r>
      <w:r w:rsidR="00A953B2" w:rsidRPr="00A953B2">
        <w:t>е</w:t>
      </w:r>
      <w:r w:rsidR="00A953B2" w:rsidRPr="00A953B2">
        <w:t>лем (</w:t>
      </w:r>
      <w:r w:rsidR="00DC4829">
        <w:t>«</w:t>
      </w:r>
      <w:proofErr w:type="spellStart"/>
      <w:r w:rsidR="00A953B2" w:rsidRPr="00A953B2">
        <w:t>pedalex</w:t>
      </w:r>
      <w:proofErr w:type="spellEnd"/>
      <w:r w:rsidR="00DC4829">
        <w:t>»</w:t>
      </w:r>
      <w:r w:rsidR="00A953B2" w:rsidRPr="00A953B2">
        <w:t>) и более широком использовании шлемов в тропических стр</w:t>
      </w:r>
      <w:r w:rsidR="00A953B2" w:rsidRPr="00A953B2">
        <w:t>а</w:t>
      </w:r>
      <w:r w:rsidR="00A953B2" w:rsidRPr="00A953B2">
        <w:t>нах.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>ECE/TRANS/WP.29/GRSP/60, пункты 23</w:t>
      </w:r>
      <w:r w:rsidR="00DC4829">
        <w:t>–</w:t>
      </w:r>
      <w:r w:rsidRPr="00A953B2">
        <w:t xml:space="preserve">25 </w:t>
      </w:r>
    </w:p>
    <w:p w:rsidR="00A953B2" w:rsidRPr="00A953B2" w:rsidRDefault="00A953B2" w:rsidP="00A953B2">
      <w:pPr>
        <w:pStyle w:val="SingleTxtGR"/>
      </w:pPr>
      <w:r w:rsidRPr="00A953B2">
        <w:t>(GRSP-57-06)</w:t>
      </w:r>
    </w:p>
    <w:p w:rsidR="00A953B2" w:rsidRPr="00A953B2" w:rsidRDefault="00A953B2" w:rsidP="008B4231">
      <w:pPr>
        <w:pStyle w:val="H1GR"/>
      </w:pPr>
      <w:r w:rsidRPr="00A953B2">
        <w:tab/>
        <w:t>12.</w:t>
      </w:r>
      <w:r w:rsidRPr="00A953B2">
        <w:tab/>
        <w:t>Правила № 25 (подголовники)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>GRSP решила возобновить обсуждение этого пункта повестки дня в ож</w:t>
      </w:r>
      <w:r w:rsidR="00A953B2" w:rsidRPr="00A953B2">
        <w:t>и</w:t>
      </w:r>
      <w:r w:rsidR="00A953B2" w:rsidRPr="00A953B2">
        <w:t>дании нового обоснования по документу ECE/TRANS/WP.29/GRSP/2015/22, п</w:t>
      </w:r>
      <w:r w:rsidR="00A953B2" w:rsidRPr="00A953B2">
        <w:t>е</w:t>
      </w:r>
      <w:r w:rsidR="00A953B2" w:rsidRPr="00A953B2">
        <w:t xml:space="preserve">реданному экспертом от Нидерландов, если таковое будет представлено. </w:t>
      </w:r>
    </w:p>
    <w:p w:rsidR="00A953B2" w:rsidRPr="008B4231" w:rsidRDefault="00A953B2" w:rsidP="00A953B2">
      <w:pPr>
        <w:pStyle w:val="SingleTxtGR"/>
        <w:rPr>
          <w:b/>
        </w:rPr>
      </w:pPr>
      <w:r w:rsidRPr="008B4231">
        <w:rPr>
          <w:b/>
        </w:rPr>
        <w:t>Документация</w:t>
      </w:r>
    </w:p>
    <w:p w:rsidR="00A953B2" w:rsidRPr="00A953B2" w:rsidRDefault="00A953B2" w:rsidP="008B4231">
      <w:pPr>
        <w:pStyle w:val="SingleTxtGR"/>
        <w:spacing w:after="0"/>
      </w:pPr>
      <w:r w:rsidRPr="00A953B2">
        <w:t xml:space="preserve">ECE/TRANS/WP.29/GRSP/60, пункт 26 </w:t>
      </w:r>
    </w:p>
    <w:p w:rsidR="00A953B2" w:rsidRPr="00A953B2" w:rsidRDefault="00A953B2" w:rsidP="00A953B2">
      <w:pPr>
        <w:pStyle w:val="SingleTxtGR"/>
      </w:pPr>
      <w:r w:rsidRPr="00A953B2">
        <w:t>(ECE/TRANS/WP.29/GRSP/2015/22)</w:t>
      </w:r>
    </w:p>
    <w:p w:rsidR="00A953B2" w:rsidRPr="00A953B2" w:rsidRDefault="00A953B2" w:rsidP="008B4231">
      <w:pPr>
        <w:pStyle w:val="H1GR"/>
      </w:pPr>
      <w:r w:rsidRPr="00A953B2">
        <w:tab/>
        <w:t>13.</w:t>
      </w:r>
      <w:r w:rsidRPr="00A953B2">
        <w:tab/>
        <w:t>Правила № 44 (детские удерживающие системы)</w:t>
      </w:r>
    </w:p>
    <w:p w:rsidR="00A953B2" w:rsidRPr="00A953B2" w:rsidRDefault="008B4231" w:rsidP="00A953B2">
      <w:pPr>
        <w:pStyle w:val="SingleTxtGR"/>
      </w:pPr>
      <w:r w:rsidRPr="00F31BA9">
        <w:tab/>
      </w:r>
      <w:r w:rsidR="00A953B2" w:rsidRPr="00A953B2">
        <w:t xml:space="preserve">GRSP рассмотрит предложение, представленное экспертом от МОПАП, направленное на согласование Правил № 44 с учетом разделения Правил № 14 на два отдельных текста правил (ECE/TRANS/WP.29/GRSP/2017/10). GRSP </w:t>
      </w:r>
      <w:r w:rsidR="00794DBC">
        <w:br/>
      </w:r>
      <w:r w:rsidR="00A953B2" w:rsidRPr="00A953B2">
        <w:t>возобновит рассмотрение предложения по поправкам к Правилам, предста</w:t>
      </w:r>
      <w:r w:rsidR="00A953B2" w:rsidRPr="00A953B2">
        <w:t>в</w:t>
      </w:r>
      <w:r w:rsidR="00A953B2" w:rsidRPr="00A953B2">
        <w:t>ленное экспертом от Нидерландов и направленное на i) исключение возможн</w:t>
      </w:r>
      <w:r w:rsidR="00A953B2" w:rsidRPr="00A953B2">
        <w:t>о</w:t>
      </w:r>
      <w:r w:rsidR="00A953B2" w:rsidRPr="00A953B2">
        <w:t>сти опасного неправильного толкования положений, касающихся детских уде</w:t>
      </w:r>
      <w:r w:rsidR="00A953B2" w:rsidRPr="00A953B2">
        <w:t>р</w:t>
      </w:r>
      <w:r w:rsidR="00A953B2" w:rsidRPr="00A953B2">
        <w:t>живающих систем (ДУС), в Правилах № 44 ООН (ECE/TRANS/WP.29/GRSP/</w:t>
      </w:r>
      <w:r w:rsidR="00A07289" w:rsidRPr="00A07289">
        <w:t xml:space="preserve"> </w:t>
      </w:r>
      <w:r w:rsidR="00A953B2" w:rsidRPr="00A953B2">
        <w:t xml:space="preserve">2017/13). Кроме того, GRSP, возможно, рассмотрит предложение эксперта от Нидерландов, содержащее описание манекенов </w:t>
      </w:r>
      <w:r w:rsidR="00DC4829">
        <w:t>«</w:t>
      </w:r>
      <w:r w:rsidR="00A953B2" w:rsidRPr="00A953B2">
        <w:t>новорожденных</w:t>
      </w:r>
      <w:r w:rsidR="00DC4829">
        <w:t>»</w:t>
      </w:r>
      <w:r w:rsidR="00A953B2" w:rsidRPr="00A953B2">
        <w:t xml:space="preserve"> Q0 и P0 (ECE/TRANS/WP.29/GRSP/2017/14).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ECE/TRANS/WP.29/GRSP/60, пункт 27 </w:t>
      </w:r>
    </w:p>
    <w:p w:rsidR="00A953B2" w:rsidRPr="00A953B2" w:rsidRDefault="00A953B2" w:rsidP="00A07289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ECE/TRANS/WP.29/GRSP/2017/10 </w:t>
      </w:r>
    </w:p>
    <w:p w:rsidR="00A953B2" w:rsidRPr="00A953B2" w:rsidRDefault="00A953B2" w:rsidP="00A07289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ECE/TRANS/WP.29/GRSP/2016/14 </w:t>
      </w:r>
    </w:p>
    <w:p w:rsidR="00A953B2" w:rsidRPr="00A953B2" w:rsidRDefault="00A953B2" w:rsidP="00A07289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ECE/TRANS/WP.29/GRSP/2017/13 </w:t>
      </w:r>
    </w:p>
    <w:p w:rsidR="00A953B2" w:rsidRPr="00A953B2" w:rsidRDefault="00A953B2" w:rsidP="00A07289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ECE/TRANS/WP.29/GRSP/2017/14 </w:t>
      </w:r>
    </w:p>
    <w:p w:rsidR="00A953B2" w:rsidRPr="00A953B2" w:rsidRDefault="00A953B2" w:rsidP="00A07289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(ECE/TRANS/WP.29/GRSP/2016/14) </w:t>
      </w:r>
    </w:p>
    <w:p w:rsidR="00A953B2" w:rsidRPr="00A953B2" w:rsidRDefault="00A953B2" w:rsidP="00A953B2">
      <w:pPr>
        <w:pStyle w:val="SingleTxtGR"/>
        <w:rPr>
          <w:lang w:val="en-US"/>
        </w:rPr>
      </w:pPr>
      <w:r w:rsidRPr="00A953B2">
        <w:rPr>
          <w:lang w:val="en-US"/>
        </w:rPr>
        <w:t>(ECE/TRANS/WP.29/GRSP/2016/18)</w:t>
      </w:r>
    </w:p>
    <w:p w:rsidR="00A953B2" w:rsidRPr="00A953B2" w:rsidRDefault="00A953B2" w:rsidP="00A07289">
      <w:pPr>
        <w:pStyle w:val="H1GR"/>
      </w:pPr>
      <w:r w:rsidRPr="00A953B2">
        <w:rPr>
          <w:lang w:val="en-US"/>
        </w:rPr>
        <w:tab/>
      </w:r>
      <w:r w:rsidRPr="00A953B2">
        <w:t>14.</w:t>
      </w:r>
      <w:r w:rsidRPr="00A953B2">
        <w:tab/>
        <w:t>Правила № 94 (лобовое столкновение)</w:t>
      </w:r>
    </w:p>
    <w:p w:rsidR="00A953B2" w:rsidRPr="00A953B2" w:rsidRDefault="00A953B2" w:rsidP="00A953B2">
      <w:pPr>
        <w:pStyle w:val="SingleTxtGR"/>
      </w:pPr>
      <w:r w:rsidRPr="00A953B2">
        <w:tab/>
        <w:t>GRSP продолжит обсуждение итогов исследования и возможное предл</w:t>
      </w:r>
      <w:r w:rsidRPr="00A953B2">
        <w:t>о</w:t>
      </w:r>
      <w:r w:rsidRPr="00A953B2">
        <w:t xml:space="preserve">жение по поправкам, подготовленное экспертом </w:t>
      </w:r>
      <w:proofErr w:type="gramStart"/>
      <w:r w:rsidRPr="00A953B2">
        <w:t>от</w:t>
      </w:r>
      <w:proofErr w:type="gramEnd"/>
      <w:r w:rsidRPr="00A953B2">
        <w:t xml:space="preserve"> </w:t>
      </w:r>
      <w:proofErr w:type="gramStart"/>
      <w:r w:rsidRPr="00A953B2">
        <w:t>Республика</w:t>
      </w:r>
      <w:proofErr w:type="gramEnd"/>
      <w:r w:rsidRPr="00A953B2">
        <w:t xml:space="preserve"> Корея, по в</w:t>
      </w:r>
      <w:r w:rsidRPr="00A953B2">
        <w:t>о</w:t>
      </w:r>
      <w:r w:rsidRPr="00A953B2">
        <w:t>просам сертификации при лобовом ударе и защиты пешеходов при столкнов</w:t>
      </w:r>
      <w:r w:rsidRPr="00A953B2">
        <w:t>е</w:t>
      </w:r>
      <w:r w:rsidRPr="00A953B2">
        <w:t xml:space="preserve">нии с </w:t>
      </w:r>
      <w:proofErr w:type="spellStart"/>
      <w:r w:rsidRPr="00A953B2">
        <w:t>квадрициклами</w:t>
      </w:r>
      <w:proofErr w:type="spellEnd"/>
      <w:r w:rsidRPr="00A953B2">
        <w:t xml:space="preserve"> категории L7, если таковые будут представлены.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F31BA9" w:rsidRDefault="00A953B2" w:rsidP="00A953B2">
      <w:pPr>
        <w:pStyle w:val="SingleTxtGR"/>
      </w:pPr>
      <w:r w:rsidRPr="00A953B2">
        <w:t>EC</w:t>
      </w:r>
      <w:r w:rsidR="00F31BA9">
        <w:t>E/TRANS/WP.29/GRSP/60, пункт 32</w:t>
      </w:r>
      <w:bookmarkStart w:id="2" w:name="_GoBack"/>
      <w:bookmarkEnd w:id="2"/>
    </w:p>
    <w:p w:rsidR="00A953B2" w:rsidRPr="00A953B2" w:rsidRDefault="00A953B2" w:rsidP="00A07289">
      <w:pPr>
        <w:pStyle w:val="H1GR"/>
      </w:pPr>
      <w:r w:rsidRPr="00A953B2">
        <w:tab/>
        <w:t>15.</w:t>
      </w:r>
      <w:r w:rsidRPr="00A953B2">
        <w:tab/>
        <w:t>Правила № 100 (транспортные средства с электроприводом)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 решила заслушать сообщение о предложении (ECE/TRANS/WP.29/</w:t>
      </w:r>
      <w:r w:rsidRPr="00A07289">
        <w:t xml:space="preserve"> </w:t>
      </w:r>
      <w:r w:rsidR="00A953B2" w:rsidRPr="00A953B2">
        <w:t>GRSP/2016/7) по поправкам, представленном экспертом от Бельгии, для вкл</w:t>
      </w:r>
      <w:r w:rsidR="00A953B2" w:rsidRPr="00A953B2">
        <w:t>ю</w:t>
      </w:r>
      <w:r w:rsidR="00A953B2" w:rsidRPr="00A953B2">
        <w:t>чения дополнительных положений о безопасности, касающихся электрической безопасности троллейбусов, в Правила № 107 в рамках деятельности Рабочей группы по пассивной безопасности (GRSG).</w:t>
      </w:r>
    </w:p>
    <w:p w:rsidR="00A953B2" w:rsidRPr="00A07289" w:rsidRDefault="00A953B2" w:rsidP="00A07289">
      <w:pPr>
        <w:pStyle w:val="SingleTxtGR"/>
        <w:keepNext/>
        <w:keepLines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ECE/TRANS/WP.29/GRSP/60, пункт 33 </w:t>
      </w:r>
    </w:p>
    <w:p w:rsidR="00A953B2" w:rsidRPr="00A953B2" w:rsidRDefault="00A953B2" w:rsidP="00A953B2">
      <w:pPr>
        <w:pStyle w:val="SingleTxtGR"/>
      </w:pPr>
      <w:r w:rsidRPr="00A953B2">
        <w:t>ECE/TRANS/WP.29/GRSP/2016/7</w:t>
      </w:r>
    </w:p>
    <w:p w:rsidR="00A953B2" w:rsidRPr="00A953B2" w:rsidRDefault="00A953B2" w:rsidP="00A07289">
      <w:pPr>
        <w:pStyle w:val="H1GR"/>
      </w:pPr>
      <w:r w:rsidRPr="00A953B2">
        <w:tab/>
        <w:t>16.</w:t>
      </w:r>
      <w:r w:rsidRPr="00A953B2">
        <w:tab/>
        <w:t>Правила № 127 (безопасность пешеходов)</w:t>
      </w:r>
    </w:p>
    <w:p w:rsidR="00A953B2" w:rsidRPr="00A953B2" w:rsidRDefault="00A07289" w:rsidP="00A953B2">
      <w:pPr>
        <w:pStyle w:val="SingleTxtGR"/>
        <w:rPr>
          <w:bCs/>
        </w:rPr>
      </w:pPr>
      <w:r w:rsidRPr="00F31BA9">
        <w:tab/>
      </w:r>
      <w:r w:rsidR="00A953B2" w:rsidRPr="00A953B2">
        <w:t>GRSP, возможно, пожелает продолжить обсуждение этого пункта повес</w:t>
      </w:r>
      <w:r w:rsidR="00A953B2" w:rsidRPr="00A953B2">
        <w:t>т</w:t>
      </w:r>
      <w:r w:rsidR="00A953B2" w:rsidRPr="00A953B2">
        <w:t>ки дня на основе новых предложений, если таковые будут представлены.</w:t>
      </w:r>
    </w:p>
    <w:p w:rsidR="00A953B2" w:rsidRPr="00A953B2" w:rsidRDefault="00A953B2" w:rsidP="00A07289">
      <w:pPr>
        <w:pStyle w:val="H1GR"/>
      </w:pPr>
      <w:r w:rsidRPr="00A953B2">
        <w:tab/>
        <w:t>17.</w:t>
      </w:r>
      <w:r w:rsidRPr="00A953B2">
        <w:tab/>
        <w:t>Правила № 129 (усовершенствованные детские удерживающие системы)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 решила возобновить рассмотрение вопроса о ходе работы НРГ по ДУС. Кроме того, GRSP рассмотрит предложение (ECE/TRANS/WP.29/</w:t>
      </w:r>
      <w:r w:rsidRPr="00A07289">
        <w:t xml:space="preserve"> </w:t>
      </w:r>
      <w:r w:rsidR="00A953B2" w:rsidRPr="00A953B2">
        <w:t>GRSP/2017/11), представленное экспертом от МОПАП и направленное на с</w:t>
      </w:r>
      <w:r w:rsidR="00A953B2" w:rsidRPr="00A953B2">
        <w:t>о</w:t>
      </w:r>
      <w:r w:rsidR="00A953B2" w:rsidRPr="00A953B2">
        <w:t>гласование Правил № 129 с учетом разделения Правил № 14 на два отдельных текста правил.</w:t>
      </w:r>
    </w:p>
    <w:p w:rsidR="00A953B2" w:rsidRPr="00A953B2" w:rsidRDefault="00A953B2" w:rsidP="00A953B2">
      <w:pPr>
        <w:pStyle w:val="SingleTxtGR"/>
        <w:rPr>
          <w:b/>
          <w:bCs/>
        </w:rPr>
      </w:pPr>
      <w:r w:rsidRPr="00A953B2">
        <w:rPr>
          <w:b/>
          <w:bCs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GRSP</w:t>
      </w:r>
      <w:r w:rsidRPr="00A953B2">
        <w:t xml:space="preserve">/60, пункты 35 и 36 </w:t>
      </w:r>
    </w:p>
    <w:p w:rsidR="00A953B2" w:rsidRPr="00A953B2" w:rsidRDefault="00A953B2" w:rsidP="00A07289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>ECE/TRANS/WP.29/GRSP/2017/11</w:t>
      </w:r>
    </w:p>
    <w:p w:rsidR="00794DBC" w:rsidRPr="00F31BA9" w:rsidRDefault="00A953B2" w:rsidP="00794DBC">
      <w:pPr>
        <w:pStyle w:val="SingleTxtGR"/>
        <w:spacing w:after="0"/>
        <w:rPr>
          <w:lang w:val="en-US"/>
        </w:rPr>
      </w:pPr>
      <w:r w:rsidRPr="00A953B2">
        <w:rPr>
          <w:lang w:val="en-US"/>
        </w:rPr>
        <w:t xml:space="preserve">(ECE/TRANS/WP.29/2016/106) </w:t>
      </w:r>
    </w:p>
    <w:p w:rsidR="00A953B2" w:rsidRPr="00F31BA9" w:rsidRDefault="00A953B2" w:rsidP="00A953B2">
      <w:pPr>
        <w:pStyle w:val="SingleTxtGR"/>
      </w:pPr>
      <w:r w:rsidRPr="00F31BA9">
        <w:t>(</w:t>
      </w:r>
      <w:r w:rsidRPr="00A953B2">
        <w:rPr>
          <w:lang w:val="en-US"/>
        </w:rPr>
        <w:t>GRSP</w:t>
      </w:r>
      <w:r w:rsidRPr="00F31BA9">
        <w:t xml:space="preserve">-58-21) </w:t>
      </w:r>
    </w:p>
    <w:p w:rsidR="00A953B2" w:rsidRPr="00A953B2" w:rsidRDefault="00A953B2" w:rsidP="00A07289">
      <w:pPr>
        <w:pStyle w:val="H1GR"/>
      </w:pPr>
      <w:r w:rsidRPr="00F31BA9">
        <w:tab/>
      </w:r>
      <w:r w:rsidRPr="00A953B2">
        <w:t>18.</w:t>
      </w:r>
      <w:r w:rsidRPr="00A953B2">
        <w:tab/>
        <w:t>Правила № 134 (транс</w:t>
      </w:r>
      <w:r w:rsidR="00A07289">
        <w:t>портные средства, работающие на</w:t>
      </w:r>
      <w:r w:rsidR="00A07289">
        <w:rPr>
          <w:lang w:val="en-US"/>
        </w:rPr>
        <w:t> </w:t>
      </w:r>
      <w:r w:rsidRPr="00A953B2">
        <w:t>водороде и топливных элементах (ТСВТЭ))</w:t>
      </w:r>
    </w:p>
    <w:p w:rsidR="00A953B2" w:rsidRPr="00A953B2" w:rsidRDefault="00A953B2" w:rsidP="00A953B2">
      <w:pPr>
        <w:pStyle w:val="SingleTxtGR"/>
      </w:pPr>
      <w:r w:rsidRPr="00A953B2">
        <w:tab/>
        <w:t>GRSP решила возобновить обсуждение предложения по поправкам, пре</w:t>
      </w:r>
      <w:r w:rsidRPr="00A953B2">
        <w:t>д</w:t>
      </w:r>
      <w:r w:rsidRPr="00A953B2">
        <w:t>ставленного экспертом от Япони</w:t>
      </w:r>
      <w:r w:rsidR="00794DBC">
        <w:t>и</w:t>
      </w:r>
      <w:r w:rsidRPr="00A953B2">
        <w:t xml:space="preserve"> (ECE/TRANS/WP.29/GRSP/2017/5).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ECE/TRANS/WP.29/GRSP/60, пункт 37 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ECE/TRANS/WP.29/GRSP/2017/5 </w:t>
      </w:r>
    </w:p>
    <w:p w:rsidR="00A953B2" w:rsidRPr="00A953B2" w:rsidRDefault="00A953B2" w:rsidP="00A953B2">
      <w:pPr>
        <w:pStyle w:val="SingleTxtGR"/>
      </w:pPr>
      <w:r w:rsidRPr="00A953B2">
        <w:t xml:space="preserve">(GRSP-60-07) </w:t>
      </w:r>
    </w:p>
    <w:p w:rsidR="00A953B2" w:rsidRPr="00A953B2" w:rsidRDefault="00A953B2" w:rsidP="00A07289">
      <w:pPr>
        <w:pStyle w:val="H1GR"/>
      </w:pPr>
      <w:r w:rsidRPr="00A953B2">
        <w:tab/>
        <w:t>19.</w:t>
      </w:r>
      <w:r w:rsidRPr="00A953B2">
        <w:tab/>
        <w:t>Правила № 135 (боковой удар о столб (БУС))</w:t>
      </w:r>
    </w:p>
    <w:p w:rsidR="00A953B2" w:rsidRPr="00A953B2" w:rsidRDefault="00A07289" w:rsidP="00A953B2">
      <w:pPr>
        <w:pStyle w:val="SingleTxtGR"/>
        <w:rPr>
          <w:bCs/>
        </w:rPr>
      </w:pPr>
      <w:r w:rsidRPr="00F31BA9">
        <w:tab/>
      </w:r>
      <w:r w:rsidR="00A953B2" w:rsidRPr="00A953B2">
        <w:t>GRSP, возможно, пожелает продолжить обсуждение этого пункта повес</w:t>
      </w:r>
      <w:r w:rsidR="00A953B2" w:rsidRPr="00A953B2">
        <w:t>т</w:t>
      </w:r>
      <w:r w:rsidR="00A953B2" w:rsidRPr="00A953B2">
        <w:t>ки дня на основе новых предложений, если таковые будут представлены.</w:t>
      </w:r>
    </w:p>
    <w:p w:rsidR="00A953B2" w:rsidRPr="00A953B2" w:rsidRDefault="00A953B2" w:rsidP="00A07289">
      <w:pPr>
        <w:pStyle w:val="H1GR"/>
      </w:pPr>
      <w:r w:rsidRPr="00A953B2">
        <w:tab/>
        <w:t>20.</w:t>
      </w:r>
      <w:r w:rsidRPr="00A953B2">
        <w:tab/>
        <w:t>Правила № 136 (электрические транспортные средства категории L (ЭТС-</w:t>
      </w:r>
      <w:proofErr w:type="gramStart"/>
      <w:r w:rsidRPr="00A953B2">
        <w:t>L</w:t>
      </w:r>
      <w:proofErr w:type="gramEnd"/>
      <w:r w:rsidRPr="00A953B2">
        <w:t>))</w:t>
      </w:r>
    </w:p>
    <w:p w:rsidR="00A953B2" w:rsidRPr="00A953B2" w:rsidRDefault="00A07289" w:rsidP="00A953B2">
      <w:pPr>
        <w:pStyle w:val="SingleTxtGR"/>
        <w:rPr>
          <w:bCs/>
        </w:rPr>
      </w:pPr>
      <w:r w:rsidRPr="00F31BA9">
        <w:tab/>
      </w:r>
      <w:r w:rsidR="00A953B2" w:rsidRPr="00A953B2">
        <w:t>GRSP, возможно, пожелает продолжить обсуждение этого пункта повес</w:t>
      </w:r>
      <w:r w:rsidR="00A953B2" w:rsidRPr="00A953B2">
        <w:t>т</w:t>
      </w:r>
      <w:r w:rsidR="00A953B2" w:rsidRPr="00A953B2">
        <w:t>ки дня на основе новых предложений, если таковые будут представлены.</w:t>
      </w:r>
    </w:p>
    <w:p w:rsidR="00A953B2" w:rsidRPr="00A953B2" w:rsidRDefault="00A953B2" w:rsidP="00A07289">
      <w:pPr>
        <w:pStyle w:val="H1GR"/>
      </w:pPr>
      <w:r w:rsidRPr="00A953B2">
        <w:tab/>
        <w:t>21.</w:t>
      </w:r>
      <w:r w:rsidRPr="00A953B2">
        <w:tab/>
        <w:t xml:space="preserve">Правила № 137 (лобовой удар с </w:t>
      </w:r>
      <w:proofErr w:type="spellStart"/>
      <w:r w:rsidRPr="00A953B2">
        <w:t>уделением</w:t>
      </w:r>
      <w:proofErr w:type="spellEnd"/>
      <w:r w:rsidRPr="00A953B2">
        <w:t xml:space="preserve"> особого внимания удерживающим системам)</w:t>
      </w:r>
    </w:p>
    <w:p w:rsidR="00A953B2" w:rsidRPr="00A953B2" w:rsidRDefault="00A07289" w:rsidP="00A953B2">
      <w:pPr>
        <w:pStyle w:val="SingleTxtGR"/>
        <w:rPr>
          <w:bCs/>
        </w:rPr>
      </w:pPr>
      <w:r w:rsidRPr="00F31BA9">
        <w:tab/>
      </w:r>
      <w:r w:rsidR="00A953B2" w:rsidRPr="00A953B2">
        <w:t>GRSP, возможно, пожелает продолжить обсуждение этого пункта повес</w:t>
      </w:r>
      <w:r w:rsidR="00A953B2" w:rsidRPr="00A953B2">
        <w:t>т</w:t>
      </w:r>
      <w:r w:rsidR="00A953B2" w:rsidRPr="00A953B2">
        <w:t>ки дня на основе новых предложений, если таковые будут представлены.</w:t>
      </w:r>
    </w:p>
    <w:p w:rsidR="00A953B2" w:rsidRPr="00A953B2" w:rsidRDefault="00A953B2" w:rsidP="00A07289">
      <w:pPr>
        <w:pStyle w:val="H1GR"/>
      </w:pPr>
      <w:r w:rsidRPr="00A953B2">
        <w:tab/>
        <w:t>22.</w:t>
      </w:r>
      <w:r w:rsidRPr="00A953B2">
        <w:tab/>
        <w:t>Общие поправки к правилам № 16, 44, 94 и 129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 возобновит обсуждение вопроса о несогласованности информации на предупреждающей наклейке подушки безопасности, предназначенной для защиты детей, на основе предложения, представленного экспертом от ЕК (ECE/TRANS/WP.29/GRSP/2015/30), а также новой информации от других эк</w:t>
      </w:r>
      <w:r w:rsidR="00A953B2" w:rsidRPr="00A953B2">
        <w:t>с</w:t>
      </w:r>
      <w:r w:rsidR="00A953B2" w:rsidRPr="00A953B2">
        <w:t>пертов.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ECE/TRANS/WP.29/GRSP/60, пункт 48 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ECE/TRANS/WP.29/GRSP/2015/30 </w:t>
      </w:r>
    </w:p>
    <w:p w:rsidR="00A953B2" w:rsidRPr="00A953B2" w:rsidRDefault="00A953B2" w:rsidP="00A953B2">
      <w:pPr>
        <w:pStyle w:val="SingleTxtGR"/>
      </w:pPr>
      <w:r w:rsidRPr="00A953B2">
        <w:t>(GRSP-59-01)</w:t>
      </w:r>
    </w:p>
    <w:p w:rsidR="00A953B2" w:rsidRPr="00A953B2" w:rsidRDefault="00A953B2" w:rsidP="00A07289">
      <w:pPr>
        <w:pStyle w:val="H1GR"/>
      </w:pPr>
      <w:r w:rsidRPr="00A953B2">
        <w:tab/>
        <w:t>23.</w:t>
      </w:r>
      <w:r w:rsidRPr="00A953B2">
        <w:tab/>
        <w:t>Общие поправки к правилам № 44 и 129</w:t>
      </w:r>
    </w:p>
    <w:p w:rsidR="00A953B2" w:rsidRPr="00A953B2" w:rsidRDefault="00A953B2" w:rsidP="00A953B2">
      <w:pPr>
        <w:pStyle w:val="SingleTxtGR"/>
      </w:pPr>
      <w:r w:rsidRPr="00A953B2">
        <w:tab/>
        <w:t xml:space="preserve">GRSP продолжит рассмотрение предложения, представленного экспертом от Нидерландов (ECE/TRANS/WP.29/GRSP/2017/4), с </w:t>
      </w:r>
      <w:proofErr w:type="gramStart"/>
      <w:r w:rsidRPr="00A953B2">
        <w:t>тем</w:t>
      </w:r>
      <w:proofErr w:type="gramEnd"/>
      <w:r w:rsidRPr="00A953B2">
        <w:t xml:space="preserve"> чтобы не допустить замены знака официального утверждения уникальным идентификатором (УИ) в правилах № 44 и 129.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GRSP</w:t>
      </w:r>
      <w:r w:rsidRPr="00A953B2">
        <w:t xml:space="preserve">/60, пункты 30 и 36 </w:t>
      </w:r>
    </w:p>
    <w:p w:rsidR="00A953B2" w:rsidRPr="00A953B2" w:rsidRDefault="00A953B2" w:rsidP="00A953B2">
      <w:pPr>
        <w:pStyle w:val="SingleTxtGR"/>
      </w:pPr>
      <w:r w:rsidRPr="00A953B2">
        <w:rPr>
          <w:lang w:val="en-US"/>
        </w:rPr>
        <w:t>ECE</w:t>
      </w:r>
      <w:r w:rsidRPr="00A953B2">
        <w:t>/</w:t>
      </w:r>
      <w:r w:rsidRPr="00A953B2">
        <w:rPr>
          <w:lang w:val="en-US"/>
        </w:rPr>
        <w:t>TRANS</w:t>
      </w:r>
      <w:r w:rsidRPr="00A953B2">
        <w:t>/</w:t>
      </w:r>
      <w:r w:rsidRPr="00A953B2">
        <w:rPr>
          <w:lang w:val="en-US"/>
        </w:rPr>
        <w:t>WP</w:t>
      </w:r>
      <w:r w:rsidRPr="00A953B2">
        <w:t>.29/</w:t>
      </w:r>
      <w:r w:rsidRPr="00A953B2">
        <w:rPr>
          <w:lang w:val="en-US"/>
        </w:rPr>
        <w:t>GRSP</w:t>
      </w:r>
      <w:r w:rsidRPr="00A953B2">
        <w:t>/2017/4</w:t>
      </w:r>
    </w:p>
    <w:p w:rsidR="00A953B2" w:rsidRPr="00A953B2" w:rsidRDefault="00A953B2" w:rsidP="00A07289">
      <w:pPr>
        <w:pStyle w:val="H1GR"/>
      </w:pPr>
      <w:r w:rsidRPr="00A953B2">
        <w:tab/>
        <w:t>24.</w:t>
      </w:r>
      <w:r w:rsidRPr="00A953B2">
        <w:tab/>
        <w:t>Проект новых правил, касающихся систем креплений ISOFIX, креплений верхнего страховочного троса ISOFIX и сидений размера i</w:t>
      </w:r>
    </w:p>
    <w:p w:rsidR="00A953B2" w:rsidRPr="00A953B2" w:rsidRDefault="00A953B2" w:rsidP="00A953B2">
      <w:pPr>
        <w:pStyle w:val="SingleTxtGR"/>
      </w:pPr>
      <w:r w:rsidRPr="00A953B2">
        <w:tab/>
        <w:t>GRSP решила возобновить обсуждение предложения по новым правилам, которые будут базироваться на Правилах № 14 и включать положения о крепл</w:t>
      </w:r>
      <w:r w:rsidRPr="00A953B2">
        <w:t>е</w:t>
      </w:r>
      <w:r w:rsidRPr="00A953B2">
        <w:t>ниях ISOFIX (ECE/TRANS/WP.29/GRSP/2017/7).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ECE/TRANS/WP.29/GRSP/60, пункт 14 </w:t>
      </w:r>
    </w:p>
    <w:p w:rsidR="00A953B2" w:rsidRPr="00A953B2" w:rsidRDefault="00A953B2" w:rsidP="00A07289">
      <w:pPr>
        <w:pStyle w:val="SingleTxtGR"/>
        <w:spacing w:after="0"/>
      </w:pPr>
      <w:r w:rsidRPr="00A953B2">
        <w:t xml:space="preserve">ECE/TRANS/WP.29/GRSP/2017/7 </w:t>
      </w:r>
    </w:p>
    <w:p w:rsidR="00A953B2" w:rsidRPr="00A953B2" w:rsidRDefault="00A953B2" w:rsidP="00A953B2">
      <w:pPr>
        <w:pStyle w:val="SingleTxtGR"/>
      </w:pPr>
      <w:r w:rsidRPr="00A953B2">
        <w:t>(GRSP-60-05)</w:t>
      </w:r>
    </w:p>
    <w:p w:rsidR="00A953B2" w:rsidRPr="00A953B2" w:rsidRDefault="00A953B2" w:rsidP="00A07289">
      <w:pPr>
        <w:pStyle w:val="H1GR"/>
      </w:pPr>
      <w:r w:rsidRPr="00A953B2">
        <w:tab/>
        <w:t>25.</w:t>
      </w:r>
      <w:r w:rsidRPr="00A953B2">
        <w:tab/>
        <w:t xml:space="preserve">Транспортные средства категории L, работающие на водороде и топливных элементах </w:t>
      </w:r>
    </w:p>
    <w:p w:rsidR="00A953B2" w:rsidRPr="00A953B2" w:rsidRDefault="00A953B2" w:rsidP="00A953B2">
      <w:pPr>
        <w:pStyle w:val="SingleTxtGR"/>
      </w:pPr>
      <w:r w:rsidRPr="00A953B2">
        <w:tab/>
        <w:t>GRSP, возможно, пожелает рассмотреть предложение, представленное экспертом от Япони</w:t>
      </w:r>
      <w:r w:rsidR="00794DBC">
        <w:t>и</w:t>
      </w:r>
      <w:r w:rsidRPr="00A953B2">
        <w:t>, по проекту новых правил, касающихся мотоциклов, раб</w:t>
      </w:r>
      <w:r w:rsidRPr="00A953B2">
        <w:t>о</w:t>
      </w:r>
      <w:r w:rsidRPr="00A953B2">
        <w:t>тающих на водороде и топливных элементах, если таковое будет представлено.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953B2">
      <w:pPr>
        <w:pStyle w:val="SingleTxtGR"/>
      </w:pPr>
      <w:r w:rsidRPr="00A953B2">
        <w:t>ECE/TRANS/WP.29/GRSP/60, пункт 45</w:t>
      </w:r>
    </w:p>
    <w:p w:rsidR="00A953B2" w:rsidRPr="00A953B2" w:rsidRDefault="00A953B2" w:rsidP="00A07289">
      <w:pPr>
        <w:pStyle w:val="H1GR"/>
      </w:pPr>
      <w:r w:rsidRPr="00A953B2">
        <w:tab/>
        <w:t>26.</w:t>
      </w:r>
      <w:r w:rsidRPr="00A953B2">
        <w:tab/>
        <w:t>Прочие вопросы</w:t>
      </w:r>
    </w:p>
    <w:p w:rsidR="00A953B2" w:rsidRPr="00A953B2" w:rsidRDefault="00A953B2" w:rsidP="00A07289">
      <w:pPr>
        <w:pStyle w:val="H23GR"/>
      </w:pPr>
      <w:r w:rsidRPr="00A953B2">
        <w:tab/>
        <w:t>a)</w:t>
      </w:r>
      <w:r w:rsidRPr="00A953B2">
        <w:tab/>
        <w:t xml:space="preserve">Обмен информацией о национальных и международных требованиях, касающихся пассивной безопасности 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GRSP, возможно, пожелает обменяться информацией.</w:t>
      </w:r>
    </w:p>
    <w:p w:rsidR="00A953B2" w:rsidRPr="00A953B2" w:rsidRDefault="00A953B2" w:rsidP="00A07289">
      <w:pPr>
        <w:pStyle w:val="H23GR"/>
      </w:pPr>
      <w:r w:rsidRPr="00A953B2">
        <w:tab/>
        <w:t>b)</w:t>
      </w:r>
      <w:r w:rsidRPr="00A953B2">
        <w:tab/>
        <w:t>Определения и акронимы в правилах, относящихся к ведению GRSP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GRSP, возможно, пожелает продолжить обсуждение этого пункта повес</w:t>
      </w:r>
      <w:r w:rsidR="00A953B2" w:rsidRPr="00A953B2">
        <w:t>т</w:t>
      </w:r>
      <w:r w:rsidR="00A953B2" w:rsidRPr="00A953B2">
        <w:t xml:space="preserve">ки дня для ознакомления с обновленной информацией по данному вопросу. 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953B2">
      <w:pPr>
        <w:pStyle w:val="SingleTxtGR"/>
      </w:pPr>
      <w:r w:rsidRPr="00A953B2">
        <w:t>ECE/TRANS/WP.29/GRSP/59, пункт 51</w:t>
      </w:r>
    </w:p>
    <w:p w:rsidR="00A953B2" w:rsidRPr="00A953B2" w:rsidRDefault="00A07289" w:rsidP="00A07289">
      <w:pPr>
        <w:pStyle w:val="H23GR"/>
      </w:pPr>
      <w:r w:rsidRPr="00F31BA9">
        <w:tab/>
      </w:r>
      <w:r w:rsidR="00A953B2" w:rsidRPr="00A953B2">
        <w:t>c)</w:t>
      </w:r>
      <w:r w:rsidR="00A953B2" w:rsidRPr="00A953B2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 возобновит рассмотрение данного пункта повестки дня на основе итогов работы НРГ по МОУТКТС.</w:t>
      </w:r>
    </w:p>
    <w:p w:rsidR="00A953B2" w:rsidRPr="00A953B2" w:rsidRDefault="00A07289" w:rsidP="00A07289">
      <w:pPr>
        <w:pStyle w:val="H23GR"/>
      </w:pPr>
      <w:r w:rsidRPr="00F31BA9">
        <w:tab/>
      </w:r>
      <w:r w:rsidR="00A953B2" w:rsidRPr="00A953B2">
        <w:t>d)</w:t>
      </w:r>
      <w:r w:rsidR="00A953B2" w:rsidRPr="00A953B2">
        <w:tab/>
        <w:t>Основные вопросы, рассмотренные на сессии WP.29 в марте 2017 года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 будет кратко проинформирована секретариатом об основных в</w:t>
      </w:r>
      <w:r w:rsidR="00A953B2" w:rsidRPr="00A953B2">
        <w:t>о</w:t>
      </w:r>
      <w:r w:rsidR="00A953B2" w:rsidRPr="00A953B2">
        <w:t>просах, рассмотренных на сессии WP.29 в марте 2017 года, в связи с деятельн</w:t>
      </w:r>
      <w:r w:rsidR="00A953B2" w:rsidRPr="00A953B2">
        <w:t>о</w:t>
      </w:r>
      <w:r w:rsidR="00A953B2" w:rsidRPr="00A953B2">
        <w:t>стью GRSP и общими темами.</w:t>
      </w:r>
    </w:p>
    <w:p w:rsidR="00A953B2" w:rsidRPr="00A953B2" w:rsidRDefault="00A07289" w:rsidP="00A07289">
      <w:pPr>
        <w:pStyle w:val="H23GR"/>
      </w:pPr>
      <w:r w:rsidRPr="00F31BA9">
        <w:tab/>
      </w:r>
      <w:r w:rsidR="00A953B2" w:rsidRPr="00A953B2">
        <w:t>e)</w:t>
      </w:r>
      <w:r w:rsidR="00A953B2" w:rsidRPr="00A953B2">
        <w:tab/>
        <w:t>Объемный механизм определения точки H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GRSP, возможно, пожелает рассмотреть проект круга ведения и ход раб</w:t>
      </w:r>
      <w:r w:rsidR="00A953B2" w:rsidRPr="00A953B2">
        <w:t>о</w:t>
      </w:r>
      <w:r w:rsidR="00A953B2" w:rsidRPr="00A953B2">
        <w:t>ты НРГ в целях согласования положений, касающихся объемного механизма определения точки Н.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A953B2" w:rsidRDefault="00A953B2" w:rsidP="00A953B2">
      <w:pPr>
        <w:pStyle w:val="SingleTxtGR"/>
      </w:pPr>
      <w:r w:rsidRPr="00A953B2">
        <w:t>ECE/TRANS/WP.29/GRSP/60, пункт 49</w:t>
      </w:r>
    </w:p>
    <w:p w:rsidR="00A953B2" w:rsidRPr="00A953B2" w:rsidRDefault="00A953B2" w:rsidP="00A07289">
      <w:pPr>
        <w:pStyle w:val="H23GR"/>
      </w:pPr>
      <w:r w:rsidRPr="00A953B2">
        <w:tab/>
        <w:t>f)</w:t>
      </w:r>
      <w:r w:rsidRPr="00A953B2">
        <w:tab/>
        <w:t>Интеллектуальные транспортные системы</w:t>
      </w:r>
    </w:p>
    <w:p w:rsidR="00A953B2" w:rsidRPr="00A953B2" w:rsidRDefault="00A07289" w:rsidP="00A953B2">
      <w:pPr>
        <w:pStyle w:val="SingleTxtGR"/>
      </w:pPr>
      <w:r w:rsidRPr="00F31BA9">
        <w:tab/>
      </w:r>
      <w:r w:rsidR="00A953B2" w:rsidRPr="00A953B2">
        <w:t>GRSP, возможно, продолжит обсуждение этого пункта повестки дня.</w:t>
      </w:r>
    </w:p>
    <w:p w:rsidR="00A953B2" w:rsidRPr="00A953B2" w:rsidRDefault="00A953B2" w:rsidP="00A07289">
      <w:pPr>
        <w:pStyle w:val="H23GR"/>
      </w:pPr>
      <w:r w:rsidRPr="00A953B2">
        <w:tab/>
        <w:t>g)</w:t>
      </w:r>
      <w:r w:rsidRPr="00A953B2">
        <w:tab/>
        <w:t>Эффективность основанных на программном обеспечении систем, подпадающих под действие правил ООН</w:t>
      </w:r>
    </w:p>
    <w:p w:rsidR="00A953B2" w:rsidRPr="00A953B2" w:rsidRDefault="00A953B2" w:rsidP="00A953B2">
      <w:pPr>
        <w:pStyle w:val="SingleTxtGR"/>
      </w:pPr>
      <w:r w:rsidRPr="00A953B2">
        <w:tab/>
        <w:t>GRSP, возможно, вернется к обсуждению этого пункта повестки дня на основе новой информации, представленной экспертами.</w:t>
      </w:r>
    </w:p>
    <w:p w:rsidR="00A953B2" w:rsidRPr="00A07289" w:rsidRDefault="00A953B2" w:rsidP="00A953B2">
      <w:pPr>
        <w:pStyle w:val="SingleTxtGR"/>
        <w:rPr>
          <w:b/>
        </w:rPr>
      </w:pPr>
      <w:r w:rsidRPr="00A07289">
        <w:rPr>
          <w:b/>
        </w:rPr>
        <w:t>Документация</w:t>
      </w:r>
    </w:p>
    <w:p w:rsidR="00A953B2" w:rsidRPr="00F31BA9" w:rsidRDefault="00A953B2" w:rsidP="00A953B2">
      <w:pPr>
        <w:pStyle w:val="SingleTxtGR"/>
      </w:pPr>
      <w:r w:rsidRPr="00A953B2">
        <w:t>ECE/TRANS/WP.29/GRSP/60, пункт 51</w:t>
      </w:r>
    </w:p>
    <w:p w:rsidR="00A953B2" w:rsidRPr="00F31BA9" w:rsidRDefault="00A953B2" w:rsidP="00A953B2">
      <w:pPr>
        <w:spacing w:before="240"/>
        <w:jc w:val="center"/>
        <w:rPr>
          <w:u w:val="single"/>
        </w:rPr>
      </w:pPr>
      <w:r w:rsidRPr="00F31BA9">
        <w:rPr>
          <w:u w:val="single"/>
        </w:rPr>
        <w:tab/>
      </w:r>
      <w:r w:rsidRPr="00F31BA9">
        <w:rPr>
          <w:u w:val="single"/>
        </w:rPr>
        <w:tab/>
      </w:r>
      <w:r w:rsidRPr="00F31BA9">
        <w:rPr>
          <w:u w:val="single"/>
        </w:rPr>
        <w:tab/>
      </w:r>
    </w:p>
    <w:sectPr w:rsidR="00A953B2" w:rsidRPr="00F31BA9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73" w:rsidRDefault="00066573" w:rsidP="00B471C5">
      <w:r>
        <w:separator/>
      </w:r>
    </w:p>
  </w:endnote>
  <w:endnote w:type="continuationSeparator" w:id="0">
    <w:p w:rsidR="00066573" w:rsidRDefault="0006657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31BA9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C6483A">
      <w:rPr>
        <w:lang w:val="en-US"/>
      </w:rPr>
      <w:t>7</w:t>
    </w:r>
    <w:r>
      <w:rPr>
        <w:lang w:val="en-US"/>
      </w:rPr>
      <w:t>-</w:t>
    </w:r>
    <w:r w:rsidR="00C6483A">
      <w:rPr>
        <w:lang w:val="en-US"/>
      </w:rPr>
      <w:t>02234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C6483A">
      <w:rPr>
        <w:lang w:val="en-US"/>
      </w:rPr>
      <w:t>7</w:t>
    </w:r>
    <w:r>
      <w:rPr>
        <w:lang w:val="en-US"/>
      </w:rPr>
      <w:t>-</w:t>
    </w:r>
    <w:r w:rsidR="00C6483A">
      <w:rPr>
        <w:lang w:val="en-US"/>
      </w:rPr>
      <w:t>02234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31BA9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94DB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C6483A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C6483A">
            <w:rPr>
              <w:lang w:val="en-US"/>
            </w:rPr>
            <w:t>02234</w:t>
          </w:r>
          <w:r w:rsidRPr="001C3ABC">
            <w:rPr>
              <w:lang w:val="en-US"/>
            </w:rPr>
            <w:t xml:space="preserve"> (R)</w:t>
          </w:r>
          <w:r w:rsidR="00C6483A">
            <w:rPr>
              <w:lang w:val="en-US"/>
            </w:rPr>
            <w:t xml:space="preserve">  230217  2</w:t>
          </w:r>
          <w:r w:rsidR="00794DBC">
            <w:t>3</w:t>
          </w:r>
          <w:r w:rsidR="00C6483A"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6483A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6483A" w:rsidRDefault="00C6483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C6483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73" w:rsidRPr="009141DC" w:rsidRDefault="0006657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66573" w:rsidRPr="00D1261C" w:rsidRDefault="0006657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953B2" w:rsidRPr="00A953B2" w:rsidRDefault="00A953B2">
      <w:pPr>
        <w:pStyle w:val="aa"/>
        <w:rPr>
          <w:sz w:val="20"/>
          <w:lang w:val="ru-RU"/>
        </w:rPr>
      </w:pPr>
      <w:r>
        <w:tab/>
      </w:r>
      <w:r w:rsidRPr="00A953B2">
        <w:rPr>
          <w:rStyle w:val="a6"/>
          <w:sz w:val="20"/>
          <w:vertAlign w:val="baseline"/>
          <w:lang w:val="ru-RU"/>
        </w:rPr>
        <w:t>*</w:t>
      </w:r>
      <w:r w:rsidRPr="00A953B2">
        <w:rPr>
          <w:sz w:val="20"/>
          <w:lang w:val="ru-RU"/>
        </w:rPr>
        <w:t xml:space="preserve"> </w:t>
      </w:r>
      <w:r w:rsidRPr="00A953B2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документация распространяться не будет. До сессии документы можно загрузить с веб-сайта Отдела устойчивого транспорта ЕЭК ООН (</w:t>
      </w:r>
      <w:r w:rsidR="00F31BA9">
        <w:fldChar w:fldCharType="begin"/>
      </w:r>
      <w:r w:rsidR="00F31BA9" w:rsidRPr="00F31BA9">
        <w:rPr>
          <w:lang w:val="ru-RU"/>
        </w:rPr>
        <w:instrText xml:space="preserve"> </w:instrText>
      </w:r>
      <w:r w:rsidR="00F31BA9">
        <w:instrText>HYPERLINK</w:instrText>
      </w:r>
      <w:r w:rsidR="00F31BA9" w:rsidRPr="00F31BA9">
        <w:rPr>
          <w:lang w:val="ru-RU"/>
        </w:rPr>
        <w:instrText xml:space="preserve"> "</w:instrText>
      </w:r>
      <w:r w:rsidR="00F31BA9">
        <w:instrText>http</w:instrText>
      </w:r>
      <w:r w:rsidR="00F31BA9" w:rsidRPr="00F31BA9">
        <w:rPr>
          <w:lang w:val="ru-RU"/>
        </w:rPr>
        <w:instrText>://</w:instrText>
      </w:r>
      <w:r w:rsidR="00F31BA9">
        <w:instrText>www</w:instrText>
      </w:r>
      <w:r w:rsidR="00F31BA9" w:rsidRPr="00F31BA9">
        <w:rPr>
          <w:lang w:val="ru-RU"/>
        </w:rPr>
        <w:instrText>.</w:instrText>
      </w:r>
      <w:r w:rsidR="00F31BA9">
        <w:instrText>unece</w:instrText>
      </w:r>
      <w:r w:rsidR="00F31BA9" w:rsidRPr="00F31BA9">
        <w:rPr>
          <w:lang w:val="ru-RU"/>
        </w:rPr>
        <w:instrText>.</w:instrText>
      </w:r>
      <w:r w:rsidR="00F31BA9">
        <w:instrText>org</w:instrText>
      </w:r>
      <w:r w:rsidR="00F31BA9" w:rsidRPr="00F31BA9">
        <w:rPr>
          <w:lang w:val="ru-RU"/>
        </w:rPr>
        <w:instrText>/</w:instrText>
      </w:r>
      <w:r w:rsidR="00F31BA9">
        <w:instrText>trans</w:instrText>
      </w:r>
      <w:r w:rsidR="00F31BA9" w:rsidRPr="00F31BA9">
        <w:rPr>
          <w:lang w:val="ru-RU"/>
        </w:rPr>
        <w:instrText>/</w:instrText>
      </w:r>
      <w:r w:rsidR="00F31BA9">
        <w:instrText>main</w:instrText>
      </w:r>
      <w:r w:rsidR="00F31BA9" w:rsidRPr="00F31BA9">
        <w:rPr>
          <w:lang w:val="ru-RU"/>
        </w:rPr>
        <w:instrText>/</w:instrText>
      </w:r>
      <w:r w:rsidR="00F31BA9">
        <w:instrText>wp</w:instrText>
      </w:r>
      <w:r w:rsidR="00F31BA9" w:rsidRPr="00F31BA9">
        <w:rPr>
          <w:lang w:val="ru-RU"/>
        </w:rPr>
        <w:instrText>29/</w:instrText>
      </w:r>
      <w:r w:rsidR="00F31BA9">
        <w:instrText>wp</w:instrText>
      </w:r>
      <w:r w:rsidR="00F31BA9" w:rsidRPr="00F31BA9">
        <w:rPr>
          <w:lang w:val="ru-RU"/>
        </w:rPr>
        <w:instrText>29</w:instrText>
      </w:r>
      <w:r w:rsidR="00F31BA9">
        <w:instrText>wgs</w:instrText>
      </w:r>
      <w:r w:rsidR="00F31BA9" w:rsidRPr="00F31BA9">
        <w:rPr>
          <w:lang w:val="ru-RU"/>
        </w:rPr>
        <w:instrText>/</w:instrText>
      </w:r>
      <w:r w:rsidR="00F31BA9">
        <w:instrText>wp</w:instrText>
      </w:r>
      <w:r w:rsidR="00F31BA9" w:rsidRPr="00F31BA9">
        <w:rPr>
          <w:lang w:val="ru-RU"/>
        </w:rPr>
        <w:instrText>29</w:instrText>
      </w:r>
      <w:r w:rsidR="00F31BA9">
        <w:instrText>gre</w:instrText>
      </w:r>
      <w:r w:rsidR="00F31BA9" w:rsidRPr="00F31BA9">
        <w:rPr>
          <w:lang w:val="ru-RU"/>
        </w:rPr>
        <w:instrText>/</w:instrText>
      </w:r>
      <w:r w:rsidR="00F31BA9">
        <w:instrText>greage</w:instrText>
      </w:r>
      <w:r w:rsidR="00F31BA9" w:rsidRPr="00F31BA9">
        <w:rPr>
          <w:lang w:val="ru-RU"/>
        </w:rPr>
        <w:instrText>.</w:instrText>
      </w:r>
      <w:r w:rsidR="00F31BA9">
        <w:instrText>html</w:instrText>
      </w:r>
      <w:r w:rsidR="00F31BA9" w:rsidRPr="00F31BA9">
        <w:rPr>
          <w:lang w:val="ru-RU"/>
        </w:rPr>
        <w:instrText xml:space="preserve">" </w:instrText>
      </w:r>
      <w:r w:rsidR="00F31BA9">
        <w:fldChar w:fldCharType="separate"/>
      </w:r>
      <w:r w:rsidR="00794DBC" w:rsidRPr="00794DBC">
        <w:rPr>
          <w:rStyle w:val="af"/>
          <w:color w:val="auto"/>
          <w:u w:val="none"/>
          <w:lang w:val="ru-RU"/>
        </w:rPr>
        <w:t>www.unece.org/trans/main/wp29/wp29wgs/wp29gre/greage.html</w:t>
      </w:r>
      <w:r w:rsidR="00F31BA9">
        <w:rPr>
          <w:rStyle w:val="af"/>
          <w:color w:val="auto"/>
          <w:u w:val="none"/>
          <w:lang w:val="ru-RU"/>
        </w:rPr>
        <w:fldChar w:fldCharType="end"/>
      </w:r>
      <w:r w:rsidRPr="00A953B2">
        <w:rPr>
          <w:lang w:val="ru-RU"/>
        </w:rPr>
        <w:t>). В порядке исключения документы можно также получить по электронной почте grsg@unece.org. В ходе сессии официальные документы можно получить в Секции распространения документов ЮНОГ (комната С.</w:t>
      </w:r>
      <w:r w:rsidR="00DC4829">
        <w:rPr>
          <w:lang w:val="ru-RU"/>
        </w:rPr>
        <w:t>337, 3-й этаж, Дворец Наций). С </w:t>
      </w:r>
      <w:r w:rsidRPr="00A953B2">
        <w:rPr>
          <w:lang w:val="ru-RU"/>
        </w:rPr>
        <w:t>переводом официальных документов делегаты могут ознакомиться через новую общедоступную Систему официальной документации (СОД) на следующем веб-сайте</w:t>
      </w:r>
      <w:r w:rsidR="0092105D">
        <w:rPr>
          <w:lang w:val="ru-RU"/>
        </w:rPr>
        <w:t>:</w:t>
      </w:r>
      <w:r w:rsidRPr="00A953B2">
        <w:rPr>
          <w:lang w:val="ru-RU"/>
        </w:rPr>
        <w:t xml:space="preserve"> </w:t>
      </w:r>
      <w:r w:rsidR="00F31BA9">
        <w:fldChar w:fldCharType="begin"/>
      </w:r>
      <w:r w:rsidR="00F31BA9" w:rsidRPr="00F31BA9">
        <w:rPr>
          <w:lang w:val="ru-RU"/>
        </w:rPr>
        <w:instrText xml:space="preserve"> </w:instrText>
      </w:r>
      <w:r w:rsidR="00F31BA9">
        <w:instrText>HYPERLINK</w:instrText>
      </w:r>
      <w:r w:rsidR="00F31BA9" w:rsidRPr="00F31BA9">
        <w:rPr>
          <w:lang w:val="ru-RU"/>
        </w:rPr>
        <w:instrText xml:space="preserve"> "</w:instrText>
      </w:r>
      <w:r w:rsidR="00F31BA9">
        <w:instrText>http</w:instrText>
      </w:r>
      <w:r w:rsidR="00F31BA9" w:rsidRPr="00F31BA9">
        <w:rPr>
          <w:lang w:val="ru-RU"/>
        </w:rPr>
        <w:instrText>://</w:instrText>
      </w:r>
      <w:r w:rsidR="00F31BA9">
        <w:instrText>documents</w:instrText>
      </w:r>
      <w:r w:rsidR="00F31BA9" w:rsidRPr="00F31BA9">
        <w:rPr>
          <w:lang w:val="ru-RU"/>
        </w:rPr>
        <w:instrText>.</w:instrText>
      </w:r>
      <w:r w:rsidR="00F31BA9">
        <w:instrText>un</w:instrText>
      </w:r>
      <w:r w:rsidR="00F31BA9" w:rsidRPr="00F31BA9">
        <w:rPr>
          <w:lang w:val="ru-RU"/>
        </w:rPr>
        <w:instrText>.</w:instrText>
      </w:r>
      <w:r w:rsidR="00F31BA9">
        <w:instrText>org</w:instrText>
      </w:r>
      <w:r w:rsidR="00F31BA9" w:rsidRPr="00F31BA9">
        <w:rPr>
          <w:lang w:val="ru-RU"/>
        </w:rPr>
        <w:instrText xml:space="preserve">/" </w:instrText>
      </w:r>
      <w:r w:rsidR="00F31BA9">
        <w:fldChar w:fldCharType="separate"/>
      </w:r>
      <w:r w:rsidRPr="00794DBC">
        <w:rPr>
          <w:rStyle w:val="af"/>
          <w:color w:val="auto"/>
          <w:u w:val="none"/>
          <w:lang w:val="ru-RU"/>
        </w:rPr>
        <w:t>http://documents.un.org/</w:t>
      </w:r>
      <w:r w:rsidR="00F31BA9">
        <w:rPr>
          <w:rStyle w:val="af"/>
          <w:color w:val="auto"/>
          <w:u w:val="none"/>
          <w:lang w:val="ru-RU"/>
        </w:rPr>
        <w:fldChar w:fldCharType="end"/>
      </w:r>
      <w:r w:rsidRPr="00A953B2">
        <w:rPr>
          <w:lang w:val="ru-RU"/>
        </w:rPr>
        <w:t>.</w:t>
      </w:r>
    </w:p>
  </w:footnote>
  <w:footnote w:id="2">
    <w:p w:rsidR="00A953B2" w:rsidRPr="00A953B2" w:rsidRDefault="00A953B2">
      <w:pPr>
        <w:pStyle w:val="aa"/>
        <w:rPr>
          <w:lang w:val="ru-RU"/>
        </w:rPr>
      </w:pPr>
      <w:r w:rsidRPr="00DC4829">
        <w:rPr>
          <w:lang w:val="ru-RU"/>
        </w:rPr>
        <w:tab/>
      </w:r>
      <w:r w:rsidRPr="00A953B2">
        <w:rPr>
          <w:rStyle w:val="a6"/>
          <w:sz w:val="20"/>
          <w:vertAlign w:val="baseline"/>
          <w:lang w:val="ru-RU"/>
        </w:rPr>
        <w:t>**</w:t>
      </w:r>
      <w:r w:rsidRPr="00A953B2">
        <w:rPr>
          <w:lang w:val="ru-RU"/>
        </w:rPr>
        <w:t xml:space="preserve"> </w:t>
      </w:r>
      <w:r w:rsidRPr="00A953B2">
        <w:rPr>
          <w:lang w:val="ru-RU"/>
        </w:rPr>
        <w:tab/>
        <w:t xml:space="preserve">Делегатов просят зарегистрироваться онлайн с помощью системы регистрации </w:t>
      </w:r>
      <w:r w:rsidR="00DC4829">
        <w:rPr>
          <w:lang w:val="ru-RU"/>
        </w:rPr>
        <w:br/>
      </w:r>
      <w:r w:rsidRPr="00A953B2">
        <w:rPr>
          <w:lang w:val="ru-RU"/>
        </w:rPr>
        <w:t>на веб-сайте ЕЭК ООН (</w:t>
      </w:r>
      <w:r w:rsidR="00F31BA9">
        <w:fldChar w:fldCharType="begin"/>
      </w:r>
      <w:r w:rsidR="00F31BA9" w:rsidRPr="00F31BA9">
        <w:rPr>
          <w:lang w:val="ru-RU"/>
        </w:rPr>
        <w:instrText xml:space="preserve"> </w:instrText>
      </w:r>
      <w:r w:rsidR="00F31BA9">
        <w:instrText>HYPERLINK</w:instrText>
      </w:r>
      <w:r w:rsidR="00F31BA9" w:rsidRPr="00F31BA9">
        <w:rPr>
          <w:lang w:val="ru-RU"/>
        </w:rPr>
        <w:instrText xml:space="preserve"> "</w:instrText>
      </w:r>
      <w:r w:rsidR="00F31BA9">
        <w:instrText>https</w:instrText>
      </w:r>
      <w:r w:rsidR="00F31BA9" w:rsidRPr="00F31BA9">
        <w:rPr>
          <w:lang w:val="ru-RU"/>
        </w:rPr>
        <w:instrText>://</w:instrText>
      </w:r>
      <w:r w:rsidR="00F31BA9">
        <w:instrText>www</w:instrText>
      </w:r>
      <w:r w:rsidR="00F31BA9" w:rsidRPr="00F31BA9">
        <w:rPr>
          <w:lang w:val="ru-RU"/>
        </w:rPr>
        <w:instrText>2.</w:instrText>
      </w:r>
      <w:r w:rsidR="00F31BA9">
        <w:instrText>unece</w:instrText>
      </w:r>
      <w:r w:rsidR="00F31BA9" w:rsidRPr="00F31BA9">
        <w:rPr>
          <w:lang w:val="ru-RU"/>
        </w:rPr>
        <w:instrText>.</w:instrText>
      </w:r>
      <w:r w:rsidR="00F31BA9">
        <w:instrText>org</w:instrText>
      </w:r>
      <w:r w:rsidR="00F31BA9" w:rsidRPr="00F31BA9">
        <w:rPr>
          <w:lang w:val="ru-RU"/>
        </w:rPr>
        <w:instrText>/</w:instrText>
      </w:r>
      <w:r w:rsidR="00F31BA9">
        <w:instrText>uncdb</w:instrText>
      </w:r>
      <w:r w:rsidR="00F31BA9" w:rsidRPr="00F31BA9">
        <w:rPr>
          <w:lang w:val="ru-RU"/>
        </w:rPr>
        <w:instrText>/</w:instrText>
      </w:r>
      <w:r w:rsidR="00F31BA9">
        <w:instrText>app</w:instrText>
      </w:r>
      <w:r w:rsidR="00F31BA9" w:rsidRPr="00F31BA9">
        <w:rPr>
          <w:lang w:val="ru-RU"/>
        </w:rPr>
        <w:instrText>/</w:instrText>
      </w:r>
      <w:r w:rsidR="00F31BA9">
        <w:instrText>ext</w:instrText>
      </w:r>
      <w:r w:rsidR="00F31BA9" w:rsidRPr="00F31BA9">
        <w:rPr>
          <w:lang w:val="ru-RU"/>
        </w:rPr>
        <w:instrText>/</w:instrText>
      </w:r>
      <w:r w:rsidR="00F31BA9">
        <w:instrText>meeting</w:instrText>
      </w:r>
      <w:r w:rsidR="00F31BA9" w:rsidRPr="00F31BA9">
        <w:rPr>
          <w:lang w:val="ru-RU"/>
        </w:rPr>
        <w:instrText>-</w:instrText>
      </w:r>
      <w:r w:rsidR="00F31BA9">
        <w:instrText>registration</w:instrText>
      </w:r>
      <w:r w:rsidR="00F31BA9" w:rsidRPr="00F31BA9">
        <w:rPr>
          <w:lang w:val="ru-RU"/>
        </w:rPr>
        <w:instrText>?</w:instrText>
      </w:r>
      <w:r w:rsidR="00F31BA9">
        <w:instrText>id</w:instrText>
      </w:r>
      <w:r w:rsidR="00F31BA9" w:rsidRPr="00F31BA9">
        <w:rPr>
          <w:lang w:val="ru-RU"/>
        </w:rPr>
        <w:instrText>=</w:instrText>
      </w:r>
      <w:r w:rsidR="00F31BA9">
        <w:instrText>QijUwG</w:instrText>
      </w:r>
      <w:r w:rsidR="00F31BA9" w:rsidRPr="00F31BA9">
        <w:rPr>
          <w:lang w:val="ru-RU"/>
        </w:rPr>
        <w:instrText xml:space="preserve">" </w:instrText>
      </w:r>
      <w:r w:rsidR="00F31BA9">
        <w:fldChar w:fldCharType="separate"/>
      </w:r>
      <w:r w:rsidRPr="00794DBC">
        <w:rPr>
          <w:rStyle w:val="af"/>
          <w:color w:val="auto"/>
          <w:u w:val="none"/>
          <w:lang w:val="ru-RU"/>
        </w:rPr>
        <w:t>https://www2.unece.org/uncdb/app/ext/meeting-registration?id=QijUwG</w:t>
      </w:r>
      <w:r w:rsidR="00F31BA9">
        <w:rPr>
          <w:rStyle w:val="af"/>
          <w:color w:val="auto"/>
          <w:u w:val="none"/>
          <w:lang w:val="ru-RU"/>
        </w:rPr>
        <w:fldChar w:fldCharType="end"/>
      </w:r>
      <w:r w:rsidRPr="00A953B2">
        <w:rPr>
          <w:lang w:val="ru-RU"/>
        </w:rPr>
        <w:t xml:space="preserve">). По прибытии во Дворец Наций делегатам следует получить пропуск в Секции охраны и безопасности ЮНОГ, которая находится у въезда со стороны </w:t>
      </w:r>
      <w:proofErr w:type="spellStart"/>
      <w:r w:rsidRPr="00A953B2">
        <w:rPr>
          <w:lang w:val="ru-RU"/>
        </w:rPr>
        <w:t>Прени</w:t>
      </w:r>
      <w:proofErr w:type="spellEnd"/>
      <w:r w:rsidRPr="00A953B2">
        <w:rPr>
          <w:lang w:val="ru-RU"/>
        </w:rPr>
        <w:t xml:space="preserve"> (</w:t>
      </w:r>
      <w:proofErr w:type="spellStart"/>
      <w:r w:rsidRPr="00A953B2">
        <w:rPr>
          <w:lang w:val="ru-RU"/>
        </w:rPr>
        <w:t>Pregny</w:t>
      </w:r>
      <w:proofErr w:type="spellEnd"/>
      <w:r w:rsidRPr="00A953B2">
        <w:rPr>
          <w:lang w:val="ru-RU"/>
        </w:rPr>
        <w:t xml:space="preserve"> </w:t>
      </w:r>
      <w:proofErr w:type="spellStart"/>
      <w:r w:rsidRPr="00A953B2">
        <w:rPr>
          <w:lang w:val="ru-RU"/>
        </w:rPr>
        <w:t>Gate</w:t>
      </w:r>
      <w:proofErr w:type="spellEnd"/>
      <w:r w:rsidRPr="00A953B2">
        <w:rPr>
          <w:lang w:val="ru-RU"/>
        </w:rPr>
        <w:t xml:space="preserve"> (14, </w:t>
      </w:r>
      <w:proofErr w:type="spellStart"/>
      <w:r w:rsidRPr="00A953B2">
        <w:rPr>
          <w:lang w:val="ru-RU"/>
        </w:rPr>
        <w:t>Avenue</w:t>
      </w:r>
      <w:proofErr w:type="spellEnd"/>
      <w:r w:rsidRPr="00A953B2">
        <w:rPr>
          <w:lang w:val="ru-RU"/>
        </w:rPr>
        <w:t xml:space="preserve"> </w:t>
      </w:r>
      <w:proofErr w:type="spellStart"/>
      <w:r w:rsidRPr="00A953B2">
        <w:rPr>
          <w:lang w:val="ru-RU"/>
        </w:rPr>
        <w:t>de</w:t>
      </w:r>
      <w:proofErr w:type="spellEnd"/>
      <w:r w:rsidRPr="00A953B2">
        <w:rPr>
          <w:lang w:val="ru-RU"/>
        </w:rPr>
        <w:t xml:space="preserve"> </w:t>
      </w:r>
      <w:proofErr w:type="spellStart"/>
      <w:r w:rsidRPr="00A953B2">
        <w:rPr>
          <w:lang w:val="ru-RU"/>
        </w:rPr>
        <w:t>la</w:t>
      </w:r>
      <w:proofErr w:type="spellEnd"/>
      <w:r w:rsidRPr="00A953B2">
        <w:rPr>
          <w:lang w:val="ru-RU"/>
        </w:rPr>
        <w:t xml:space="preserve"> </w:t>
      </w:r>
      <w:proofErr w:type="spellStart"/>
      <w:r w:rsidRPr="00A953B2">
        <w:rPr>
          <w:lang w:val="ru-RU"/>
        </w:rPr>
        <w:t>Paix</w:t>
      </w:r>
      <w:proofErr w:type="spellEnd"/>
      <w:r w:rsidRPr="00A953B2">
        <w:rPr>
          <w:lang w:val="ru-RU"/>
        </w:rPr>
        <w:t xml:space="preserve">)). В случае затруднений просьба связаться по телефону с секретариатом (внутренний номер 74323). Схему Дворца Наций и другую полезную информацию см. на веб-сайте </w:t>
      </w:r>
      <w:hyperlink r:id="rId1" w:history="1">
        <w:r w:rsidRPr="00DC4829">
          <w:rPr>
            <w:rStyle w:val="af"/>
            <w:color w:val="auto"/>
            <w:u w:val="none"/>
            <w:lang w:val="ru-RU"/>
          </w:rPr>
          <w:t>www.unece.org/meetings/</w:t>
        </w:r>
        <w:r w:rsidR="00794DBC">
          <w:rPr>
            <w:rStyle w:val="af"/>
            <w:color w:val="auto"/>
            <w:u w:val="none"/>
            <w:lang w:val="ru-RU"/>
          </w:rPr>
          <w:t xml:space="preserve"> </w:t>
        </w:r>
        <w:r w:rsidRPr="00DC4829">
          <w:rPr>
            <w:rStyle w:val="af"/>
            <w:color w:val="auto"/>
            <w:u w:val="none"/>
            <w:lang w:val="ru-RU"/>
          </w:rPr>
          <w:t>practical.htm</w:t>
        </w:r>
      </w:hyperlink>
      <w:r w:rsidRPr="00A953B2">
        <w:rPr>
          <w:lang w:val="ru-RU"/>
        </w:rPr>
        <w:t>.</w:t>
      </w:r>
    </w:p>
  </w:footnote>
  <w:footnote w:id="3">
    <w:p w:rsidR="00A953B2" w:rsidRPr="00A953B2" w:rsidRDefault="00A953B2">
      <w:pPr>
        <w:pStyle w:val="aa"/>
        <w:rPr>
          <w:lang w:val="en-US"/>
        </w:rPr>
      </w:pPr>
      <w:r w:rsidRPr="00DC4829">
        <w:rPr>
          <w:lang w:val="ru-RU"/>
        </w:rPr>
        <w:tab/>
      </w:r>
      <w:r>
        <w:rPr>
          <w:rStyle w:val="a6"/>
        </w:rPr>
        <w:footnoteRef/>
      </w:r>
      <w:r w:rsidRPr="00A953B2">
        <w:rPr>
          <w:lang w:val="ru-RU"/>
        </w:rPr>
        <w:tab/>
        <w:t>Документы, указанные в скобках, на сессии рассматриваться не будут. Они включены в повестку дня только для справочных целей.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C6483A" w:rsidRPr="00C6483A">
      <w:rPr>
        <w:lang w:val="en-US"/>
      </w:rPr>
      <w:t>TRANS/WP.29/GRSP/2017/1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C6483A" w:rsidRPr="00C6483A">
      <w:rPr>
        <w:lang w:val="en-US"/>
      </w:rPr>
      <w:t>TRANS/WP.29/GRSP/2017/1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3"/>
    <w:rsid w:val="000450D1"/>
    <w:rsid w:val="00066573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94DBC"/>
    <w:rsid w:val="007A1F42"/>
    <w:rsid w:val="007D76DD"/>
    <w:rsid w:val="008109AD"/>
    <w:rsid w:val="008717E8"/>
    <w:rsid w:val="008B4231"/>
    <w:rsid w:val="008D01AE"/>
    <w:rsid w:val="008E0423"/>
    <w:rsid w:val="009141DC"/>
    <w:rsid w:val="009174A1"/>
    <w:rsid w:val="0092105D"/>
    <w:rsid w:val="0098674D"/>
    <w:rsid w:val="00997ACA"/>
    <w:rsid w:val="00A03FB7"/>
    <w:rsid w:val="00A07289"/>
    <w:rsid w:val="00A55C56"/>
    <w:rsid w:val="00A658DB"/>
    <w:rsid w:val="00A75A11"/>
    <w:rsid w:val="00A953B2"/>
    <w:rsid w:val="00A9606E"/>
    <w:rsid w:val="00AD7EAD"/>
    <w:rsid w:val="00B35A32"/>
    <w:rsid w:val="00B432C6"/>
    <w:rsid w:val="00B471C5"/>
    <w:rsid w:val="00B6474A"/>
    <w:rsid w:val="00BE1742"/>
    <w:rsid w:val="00C6483A"/>
    <w:rsid w:val="00D1261C"/>
    <w:rsid w:val="00D26030"/>
    <w:rsid w:val="00D75DCE"/>
    <w:rsid w:val="00DC4829"/>
    <w:rsid w:val="00DD35AC"/>
    <w:rsid w:val="00DD479F"/>
    <w:rsid w:val="00E15E48"/>
    <w:rsid w:val="00E349D3"/>
    <w:rsid w:val="00EB0723"/>
    <w:rsid w:val="00EB2957"/>
    <w:rsid w:val="00EE6F37"/>
    <w:rsid w:val="00F1599F"/>
    <w:rsid w:val="00F31BA9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953B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3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BA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953B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31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1BA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meetings/practical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6F9C-A613-4C84-8E73-CA149EB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2023</Words>
  <Characters>14127</Characters>
  <Application>Microsoft Office Word</Application>
  <DocSecurity>0</DocSecurity>
  <Lines>336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TPSRUS2</cp:lastModifiedBy>
  <cp:revision>3</cp:revision>
  <cp:lastPrinted>2017-02-23T15:48:00Z</cp:lastPrinted>
  <dcterms:created xsi:type="dcterms:W3CDTF">2017-02-23T15:55:00Z</dcterms:created>
  <dcterms:modified xsi:type="dcterms:W3CDTF">2017-02-23T16:48:00Z</dcterms:modified>
</cp:coreProperties>
</file>