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C4170F" w:rsidRDefault="00A658DB" w:rsidP="00C4170F">
            <w:pPr>
              <w:jc w:val="right"/>
              <w:rPr>
                <w:lang w:val="en-US"/>
              </w:rPr>
            </w:pPr>
            <w:r w:rsidRPr="009D6B18">
              <w:rPr>
                <w:sz w:val="40"/>
                <w:szCs w:val="40"/>
                <w:lang w:val="en-US"/>
              </w:rPr>
              <w:t>ECE</w:t>
            </w:r>
            <w:r w:rsidRPr="00245892">
              <w:t>/</w:t>
            </w:r>
            <w:r w:rsidR="00DE7B59" w:rsidRPr="00C64574">
              <w:t>TRANS/WP.29/GRSG/201</w:t>
            </w:r>
            <w:r w:rsidR="00DE7B59">
              <w:t>7/</w:t>
            </w:r>
            <w:r w:rsidR="00C4170F">
              <w:rPr>
                <w:lang w:val="en-US"/>
              </w:rPr>
              <w:t>5</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fr-FR" w:eastAsia="fr-FR"/>
              </w:rPr>
              <w:drawing>
                <wp:inline distT="0" distB="0" distL="0" distR="0" wp14:anchorId="161161BF" wp14:editId="33DFA30C">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6D7B02">
              <w:fldChar w:fldCharType="separate"/>
            </w:r>
            <w:r w:rsidRPr="00245892">
              <w:fldChar w:fldCharType="end"/>
            </w:r>
            <w:bookmarkEnd w:id="1"/>
          </w:p>
          <w:p w:rsidR="00A658DB" w:rsidRPr="00245892" w:rsidRDefault="006D7B02" w:rsidP="007B199D">
            <w:r>
              <w:fldChar w:fldCharType="begin"/>
            </w:r>
            <w:r>
              <w:instrText xml:space="preserve"> FILLIN  "Введите дату документа" \* MERGEFORMAT </w:instrText>
            </w:r>
            <w:r>
              <w:fldChar w:fldCharType="separate"/>
            </w:r>
            <w:r w:rsidR="00415659">
              <w:rPr>
                <w:lang w:val="en-US"/>
              </w:rPr>
              <w:t>1</w:t>
            </w:r>
            <w:r w:rsidR="00DE7B59">
              <w:rPr>
                <w:lang w:val="en-US"/>
              </w:rPr>
              <w:t xml:space="preserve"> February</w:t>
            </w:r>
            <w:r w:rsidR="00BD2942">
              <w:t xml:space="preserve"> 201</w:t>
            </w:r>
            <w:r w:rsidR="00DE7B59">
              <w:rPr>
                <w:lang w:val="en-US"/>
              </w:rPr>
              <w:t>7</w:t>
            </w:r>
            <w:r>
              <w:rPr>
                <w:lang w:val="en-US"/>
              </w:rPr>
              <w:fldChar w:fldCharType="end"/>
            </w:r>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6D7B02">
              <w:fldChar w:fldCharType="separate"/>
            </w:r>
            <w:r w:rsidRPr="00245892">
              <w:fldChar w:fldCharType="end"/>
            </w:r>
            <w:bookmarkEnd w:id="2"/>
          </w:p>
          <w:p w:rsidR="00A658DB" w:rsidRPr="00245892" w:rsidRDefault="00A658DB" w:rsidP="007B199D"/>
        </w:tc>
      </w:tr>
    </w:tbl>
    <w:p w:rsidR="00A658DB" w:rsidRDefault="00A658DB" w:rsidP="009E21E2">
      <w:pPr>
        <w:spacing w:before="100"/>
        <w:rPr>
          <w:b/>
          <w:sz w:val="28"/>
          <w:szCs w:val="28"/>
        </w:rPr>
      </w:pPr>
      <w:r w:rsidRPr="00245892">
        <w:rPr>
          <w:b/>
          <w:sz w:val="28"/>
          <w:szCs w:val="28"/>
        </w:rPr>
        <w:t>Европейская экономическая комиссия</w:t>
      </w:r>
    </w:p>
    <w:p w:rsidR="00007B7D" w:rsidRPr="005A387F" w:rsidRDefault="005A387F" w:rsidP="009E21E2">
      <w:pPr>
        <w:spacing w:before="100" w:after="100"/>
        <w:rPr>
          <w:sz w:val="28"/>
          <w:szCs w:val="28"/>
          <w:lang w:val="en-US"/>
        </w:rPr>
      </w:pPr>
      <w:r w:rsidRPr="005A387F">
        <w:rPr>
          <w:sz w:val="28"/>
          <w:szCs w:val="28"/>
        </w:rPr>
        <w:t>Комитет по внутреннему транспорту</w:t>
      </w:r>
    </w:p>
    <w:p w:rsidR="005A387F" w:rsidRPr="005A387F" w:rsidRDefault="005A387F" w:rsidP="002C1EE7">
      <w:pPr>
        <w:spacing w:after="120"/>
        <w:rPr>
          <w:b/>
          <w:sz w:val="24"/>
          <w:szCs w:val="24"/>
        </w:rPr>
      </w:pPr>
      <w:r w:rsidRPr="005A387F">
        <w:rPr>
          <w:b/>
          <w:sz w:val="24"/>
          <w:szCs w:val="24"/>
        </w:rPr>
        <w:t xml:space="preserve">Всемирный форум для согласования правил </w:t>
      </w:r>
      <w:r w:rsidRPr="005A387F">
        <w:rPr>
          <w:b/>
          <w:sz w:val="24"/>
          <w:szCs w:val="24"/>
        </w:rPr>
        <w:br/>
        <w:t xml:space="preserve">в области транспортных средств </w:t>
      </w:r>
    </w:p>
    <w:p w:rsidR="00D7121D" w:rsidRPr="00D7121D" w:rsidRDefault="00D7121D" w:rsidP="00D7121D">
      <w:pPr>
        <w:rPr>
          <w:b/>
        </w:rPr>
      </w:pPr>
      <w:r w:rsidRPr="00D7121D">
        <w:rPr>
          <w:b/>
        </w:rPr>
        <w:t xml:space="preserve">Рабочая группа по общим предписаниям, </w:t>
      </w:r>
      <w:r w:rsidR="00B77341" w:rsidRPr="00B77341">
        <w:rPr>
          <w:b/>
        </w:rPr>
        <w:br/>
      </w:r>
      <w:r w:rsidRPr="00D7121D">
        <w:rPr>
          <w:b/>
        </w:rPr>
        <w:t>касающимся безопасности</w:t>
      </w:r>
    </w:p>
    <w:p w:rsidR="00D7121D" w:rsidRPr="00D7121D" w:rsidRDefault="00D7121D" w:rsidP="009E21E2">
      <w:pPr>
        <w:spacing w:before="100"/>
        <w:rPr>
          <w:b/>
        </w:rPr>
      </w:pPr>
      <w:r w:rsidRPr="00D7121D">
        <w:rPr>
          <w:b/>
        </w:rPr>
        <w:t>112-я сессия</w:t>
      </w:r>
    </w:p>
    <w:p w:rsidR="00D7121D" w:rsidRPr="00B77341" w:rsidRDefault="00D7121D" w:rsidP="00D7121D">
      <w:r w:rsidRPr="00B77341">
        <w:t>Женева, 24–28 апреля 2017 года</w:t>
      </w:r>
    </w:p>
    <w:p w:rsidR="00D7121D" w:rsidRPr="00B77341" w:rsidRDefault="00D7121D" w:rsidP="00D7121D">
      <w:r w:rsidRPr="00B77341">
        <w:t>Пункт 11 предварительной повестки дня</w:t>
      </w:r>
    </w:p>
    <w:p w:rsidR="00007B7D" w:rsidRPr="002C1EE7" w:rsidRDefault="00D7121D" w:rsidP="00D7121D">
      <w:pPr>
        <w:rPr>
          <w:b/>
        </w:rPr>
      </w:pPr>
      <w:r w:rsidRPr="00D7121D">
        <w:rPr>
          <w:b/>
          <w:bCs/>
        </w:rPr>
        <w:t xml:space="preserve">Правила № 121 (идентификация органов управления, </w:t>
      </w:r>
      <w:r w:rsidR="00B77341" w:rsidRPr="00B77341">
        <w:rPr>
          <w:b/>
          <w:bCs/>
        </w:rPr>
        <w:br/>
      </w:r>
      <w:r w:rsidRPr="00D7121D">
        <w:rPr>
          <w:b/>
          <w:bCs/>
        </w:rPr>
        <w:t>контрольных сигналов и индикаторов)</w:t>
      </w:r>
    </w:p>
    <w:p w:rsidR="00D7121D" w:rsidRPr="00D7121D" w:rsidRDefault="00B77341" w:rsidP="009E21E2">
      <w:pPr>
        <w:pStyle w:val="HChGR"/>
        <w:spacing w:before="320" w:after="200"/>
      </w:pPr>
      <w:r w:rsidRPr="00C4170F">
        <w:tab/>
      </w:r>
      <w:r w:rsidRPr="00C4170F">
        <w:tab/>
      </w:r>
      <w:r w:rsidR="00D7121D" w:rsidRPr="00D7121D">
        <w:t xml:space="preserve">Предложение по дополнению 2 к поправкам серии 1 </w:t>
      </w:r>
      <w:r w:rsidRPr="00B77341">
        <w:br/>
      </w:r>
      <w:r w:rsidR="00D7121D" w:rsidRPr="00D7121D">
        <w:t>к Правилам № 121 (идентификация органов управления, контрольных сигналов и индикаторов)</w:t>
      </w:r>
    </w:p>
    <w:p w:rsidR="00D7121D" w:rsidRPr="00D7121D" w:rsidRDefault="00B77341" w:rsidP="009E21E2">
      <w:pPr>
        <w:pStyle w:val="H1GR"/>
        <w:spacing w:before="280" w:after="200"/>
        <w:rPr>
          <w:vertAlign w:val="superscript"/>
        </w:rPr>
      </w:pPr>
      <w:r w:rsidRPr="00C4170F">
        <w:tab/>
      </w:r>
      <w:r w:rsidRPr="00C4170F">
        <w:tab/>
      </w:r>
      <w:r w:rsidR="00D7121D" w:rsidRPr="00D7121D">
        <w:t>Представлено экспертом от Международной организации предприятий автомобильной промышленности</w:t>
      </w:r>
      <w:r w:rsidR="00D7121D" w:rsidRPr="009E21E2">
        <w:rPr>
          <w:b w:val="0"/>
          <w:sz w:val="20"/>
        </w:rPr>
        <w:footnoteReference w:customMarkFollows="1" w:id="1"/>
        <w:t>*</w:t>
      </w:r>
    </w:p>
    <w:p w:rsidR="00D7121D" w:rsidRPr="00D7121D" w:rsidRDefault="00B77341" w:rsidP="009E21E2">
      <w:pPr>
        <w:pStyle w:val="SingleTxtGR"/>
        <w:spacing w:after="0"/>
      </w:pPr>
      <w:r w:rsidRPr="00C4170F">
        <w:tab/>
      </w:r>
      <w:r w:rsidR="00D7121D" w:rsidRPr="00D7121D">
        <w:t>Воспроизведенный ниже текст был подготовлен экспертом от Международной организации предприятий автомобильной промышленности для согласования положений Правил № 121 ООН с поправками серии 07 к Правилам</w:t>
      </w:r>
      <w:r w:rsidR="009E21E2">
        <w:rPr>
          <w:lang w:val="en-US"/>
        </w:rPr>
        <w:t> </w:t>
      </w:r>
      <w:r w:rsidR="00D7121D" w:rsidRPr="00D7121D">
        <w:t>№</w:t>
      </w:r>
      <w:r w:rsidR="009E21E2">
        <w:rPr>
          <w:lang w:val="en-US"/>
        </w:rPr>
        <w:t> </w:t>
      </w:r>
      <w:r w:rsidR="00D7121D" w:rsidRPr="00D7121D">
        <w:t xml:space="preserve">16, касающимся ремней безопасности. Он направлен также на согласование текста Правил со стандартом ISO 2575 Международной организации </w:t>
      </w:r>
      <w:r w:rsidR="0044482D">
        <w:br/>
      </w:r>
      <w:r w:rsidR="00D7121D" w:rsidRPr="00D7121D">
        <w:t>по стандартизации (ИСО). В его основу положены неофициальные документы</w:t>
      </w:r>
      <w:r w:rsidR="0044482D">
        <w:t> </w:t>
      </w:r>
      <w:r w:rsidR="00D7121D" w:rsidRPr="00D7121D">
        <w:t xml:space="preserve">GRSG-111-14 и GRSG-111-37, распространенные в ходе 111-й сессии Рабочей группы по общим предписаниям, касающимся безопасности (GRSG) </w:t>
      </w:r>
      <w:r w:rsidR="0044482D">
        <w:br/>
      </w:r>
      <w:r w:rsidR="00D7121D" w:rsidRPr="00D7121D">
        <w:t xml:space="preserve">(см. доклад ECE/TRANS/WP.29/GRSG/90, пункт 43). Изменения к </w:t>
      </w:r>
      <w:r w:rsidR="00D7121D" w:rsidRPr="00D7121D">
        <w:lastRenderedPageBreak/>
        <w:t>существующему тексту Правил № 121 выделены жирным шрифтом в случае нового текста и зачеркиванием в случае исключенных элементов.</w:t>
      </w:r>
      <w:r w:rsidR="00D7121D" w:rsidRPr="00D7121D">
        <w:br w:type="page"/>
      </w:r>
    </w:p>
    <w:p w:rsidR="00D7121D" w:rsidRPr="00D7121D" w:rsidRDefault="009E21E2" w:rsidP="009E21E2">
      <w:pPr>
        <w:pStyle w:val="HChGR"/>
      </w:pPr>
      <w:r w:rsidRPr="00C4170F">
        <w:lastRenderedPageBreak/>
        <w:tab/>
      </w:r>
      <w:r w:rsidR="00D7121D" w:rsidRPr="00D7121D">
        <w:t>I.</w:t>
      </w:r>
      <w:r w:rsidR="00D7121D" w:rsidRPr="00D7121D">
        <w:tab/>
        <w:t>Предложение</w:t>
      </w:r>
    </w:p>
    <w:p w:rsidR="00D7121D" w:rsidRPr="00D7121D" w:rsidRDefault="00D7121D" w:rsidP="00D7121D">
      <w:pPr>
        <w:pStyle w:val="SingleTxtGR"/>
      </w:pPr>
      <w:r w:rsidRPr="00D7121D">
        <w:rPr>
          <w:i/>
          <w:iCs/>
        </w:rPr>
        <w:t>Пункт 5.5</w:t>
      </w:r>
      <w:r w:rsidRPr="00D7121D">
        <w:t xml:space="preserve"> изменить следующим образом (в том числе включить новый пункт</w:t>
      </w:r>
      <w:r w:rsidR="009E21E2">
        <w:rPr>
          <w:lang w:val="en-US"/>
        </w:rPr>
        <w:t> </w:t>
      </w:r>
      <w:r w:rsidRPr="00D7121D">
        <w:t>5.5.1.7):</w:t>
      </w:r>
    </w:p>
    <w:p w:rsidR="00D7121D" w:rsidRPr="00D7121D" w:rsidRDefault="00D7121D" w:rsidP="001E10D6">
      <w:pPr>
        <w:pStyle w:val="SingleTxtGR"/>
        <w:ind w:left="2268" w:hanging="1134"/>
        <w:rPr>
          <w:u w:val="single"/>
        </w:rPr>
      </w:pPr>
      <w:r w:rsidRPr="00D7121D">
        <w:t>«5.5</w:t>
      </w:r>
      <w:r w:rsidRPr="00D7121D">
        <w:tab/>
      </w:r>
      <w:r w:rsidRPr="00D7121D">
        <w:tab/>
        <w:t>Общее пространство для указания многофункциональной информации</w:t>
      </w:r>
    </w:p>
    <w:p w:rsidR="00D7121D" w:rsidRPr="00D7121D" w:rsidRDefault="00D7121D" w:rsidP="001E10D6">
      <w:pPr>
        <w:pStyle w:val="SingleTxtGR"/>
        <w:ind w:left="2268" w:hanging="1134"/>
      </w:pPr>
      <w:r w:rsidRPr="00D7121D">
        <w:t>5.5.1</w:t>
      </w:r>
      <w:r w:rsidRPr="00D7121D">
        <w:tab/>
      </w:r>
      <w:r w:rsidRPr="00D7121D">
        <w:tab/>
        <w:t>Общее пространство может использоваться для отображения информации, поступающей из любого источника, при условии соблюдения следующих требований:</w:t>
      </w:r>
    </w:p>
    <w:p w:rsidR="00D7121D" w:rsidRPr="00D7121D" w:rsidRDefault="00D7121D" w:rsidP="001E10D6">
      <w:pPr>
        <w:pStyle w:val="SingleTxtGR"/>
        <w:ind w:left="2268" w:hanging="1134"/>
      </w:pPr>
      <w:r w:rsidRPr="00D7121D">
        <w:t>5.5.1.1</w:t>
      </w:r>
      <w:r w:rsidRPr="00D7121D">
        <w:tab/>
        <w:t>находящиеся в общем пространстве контрольные сигналы и индикаторы должны отражать соответствующую информацию в момент возникновения любого из базовых условий;</w:t>
      </w:r>
    </w:p>
    <w:p w:rsidR="00D7121D" w:rsidRPr="00D7121D" w:rsidRDefault="00D7121D" w:rsidP="001E10D6">
      <w:pPr>
        <w:pStyle w:val="SingleTxtGR"/>
        <w:ind w:left="2268" w:hanging="1134"/>
      </w:pPr>
      <w:r w:rsidRPr="00D7121D">
        <w:t>5.5.1.2</w:t>
      </w:r>
      <w:r w:rsidRPr="00D7121D">
        <w:tab/>
        <w:t>если возникает соответствующее базовое условие для включения двух или более контрольных сигналов, то соответствующая информация должна:</w:t>
      </w:r>
    </w:p>
    <w:p w:rsidR="00D7121D" w:rsidRPr="00D7121D" w:rsidRDefault="00D7121D" w:rsidP="001E10D6">
      <w:pPr>
        <w:pStyle w:val="SingleTxtGR"/>
        <w:ind w:left="2268" w:hanging="1134"/>
      </w:pPr>
      <w:r w:rsidRPr="00D7121D">
        <w:t>5.5.1.2.1</w:t>
      </w:r>
      <w:r w:rsidRPr="00D7121D">
        <w:tab/>
        <w:t>либо передаваться автоматически с повторным чередованием,</w:t>
      </w:r>
    </w:p>
    <w:p w:rsidR="00D7121D" w:rsidRPr="00D7121D" w:rsidRDefault="00D7121D" w:rsidP="001E10D6">
      <w:pPr>
        <w:pStyle w:val="SingleTxtGR"/>
        <w:ind w:left="2268" w:hanging="1134"/>
      </w:pPr>
      <w:r w:rsidRPr="00D7121D">
        <w:t>5.5.1.2.2</w:t>
      </w:r>
      <w:r w:rsidRPr="00D7121D">
        <w:tab/>
        <w:t>либо указываться при помощи видимых средств, позволяющих водителю увидеть тот сигнал, который ему нужен, в условиях, указанных в пункте 5.6.2;</w:t>
      </w:r>
    </w:p>
    <w:p w:rsidR="00D7121D" w:rsidRPr="00D7121D" w:rsidRDefault="00D7121D" w:rsidP="001E10D6">
      <w:pPr>
        <w:pStyle w:val="SingleTxtGR"/>
        <w:ind w:left="2268" w:hanging="1134"/>
      </w:pPr>
      <w:r w:rsidRPr="00D7121D">
        <w:t>5.5.1.3</w:t>
      </w:r>
      <w:r w:rsidRPr="00D7121D">
        <w:tab/>
        <w:t>контрольный сигнал, указывающие на неисправность тормозной системы, или контрольные сигналы дальнего света, указателей поворота и ремней безопасности, не должны размещаться в одном и том же общем пространстве;</w:t>
      </w:r>
    </w:p>
    <w:p w:rsidR="00D7121D" w:rsidRPr="00D7121D" w:rsidRDefault="00D7121D" w:rsidP="001E10D6">
      <w:pPr>
        <w:pStyle w:val="SingleTxtGR"/>
        <w:ind w:left="2268" w:hanging="1134"/>
      </w:pPr>
      <w:r w:rsidRPr="00D7121D">
        <w:t>5.5.1.4</w:t>
      </w:r>
      <w:r w:rsidRPr="00D7121D">
        <w:tab/>
        <w:t>если контрольный сигнал, указывающий на неисправность тормозной системы, или контрольные сигналы дальнего света, указателей поворота или ремней безопасности, отображаются в каком-либо общем пространстве, то в случае возникновения базового условия для их включения, яркость этих сигналов должна значительно превышать яркость любого другого условного обозначения в таком общем пространстве;</w:t>
      </w:r>
    </w:p>
    <w:p w:rsidR="00D7121D" w:rsidRPr="00D7121D" w:rsidRDefault="00D7121D" w:rsidP="001E10D6">
      <w:pPr>
        <w:pStyle w:val="SingleTxtGR"/>
        <w:ind w:left="2268" w:hanging="1134"/>
      </w:pPr>
      <w:r w:rsidRPr="00D7121D">
        <w:t>5.5.1.5</w:t>
      </w:r>
      <w:r w:rsidRPr="00D7121D">
        <w:tab/>
        <w:t xml:space="preserve">за исключением контрольного сигнала, указывающего на неисправность тормозной системы, и контрольных сигналов дальнего света </w:t>
      </w:r>
      <w:r w:rsidR="00B00EE5" w:rsidRPr="00B00EE5">
        <w:rPr>
          <w:b/>
        </w:rPr>
        <w:t>или</w:t>
      </w:r>
      <w:r w:rsidR="00B00EE5">
        <w:t xml:space="preserve"> </w:t>
      </w:r>
      <w:r w:rsidRPr="00D7121D">
        <w:t xml:space="preserve">указателей поворота </w:t>
      </w:r>
      <w:r w:rsidRPr="00B00EE5">
        <w:rPr>
          <w:strike/>
        </w:rPr>
        <w:t>или ремней безопасности</w:t>
      </w:r>
      <w:r w:rsidRPr="00D7121D">
        <w:t xml:space="preserve">, подача информации может прерываться автоматически или самим водителем. </w:t>
      </w:r>
      <w:r w:rsidRPr="00D7121D">
        <w:rPr>
          <w:b/>
          <w:bCs/>
        </w:rPr>
        <w:t>Контрольные сигналы для сигнализатора непристегнутого ремня безопасности для переднего ряда могут отключаться автоматически.</w:t>
      </w:r>
      <w:r w:rsidRPr="00D7121D">
        <w:t xml:space="preserve"> </w:t>
      </w:r>
      <w:r w:rsidRPr="00D7121D">
        <w:rPr>
          <w:b/>
          <w:bCs/>
        </w:rPr>
        <w:t>Контрольные сигналы для непристегнутого ремня безопасности для сидений другого(их) ряда(ов), помимо переднего, могут отключаться автоматически или водителем;</w:t>
      </w:r>
    </w:p>
    <w:p w:rsidR="00D7121D" w:rsidRPr="00D7121D" w:rsidRDefault="00D7121D" w:rsidP="001E10D6">
      <w:pPr>
        <w:pStyle w:val="SingleTxtGR"/>
        <w:ind w:left="2268" w:hanging="1134"/>
      </w:pPr>
      <w:r w:rsidRPr="00D7121D">
        <w:t>5.5.1.6</w:t>
      </w:r>
      <w:r w:rsidRPr="00D7121D">
        <w:tab/>
        <w:t>требования в отношении цвета не применяются к контрольным сигналам, размещенным в общем пространстве, если это не предписано конкретными Правилами;</w:t>
      </w:r>
    </w:p>
    <w:p w:rsidR="00D7121D" w:rsidRPr="00D7121D" w:rsidRDefault="00D7121D" w:rsidP="001E10D6">
      <w:pPr>
        <w:pStyle w:val="SingleTxtGR"/>
        <w:ind w:left="2268" w:hanging="1134"/>
      </w:pPr>
      <w:r w:rsidRPr="00D7121D">
        <w:rPr>
          <w:b/>
          <w:bCs/>
        </w:rPr>
        <w:t>5.5.1.7</w:t>
      </w:r>
      <w:r w:rsidRPr="00D7121D">
        <w:rPr>
          <w:b/>
          <w:bCs/>
        </w:rPr>
        <w:tab/>
        <w:t>пункты 5.5.1.3–5.5.1.4 не применяются к контрольным сигналам сигнализатора непристегнутого ремня безопасности для другого(их) ряда(ов) сидений, помимо переднего</w:t>
      </w:r>
      <w:r w:rsidRPr="00FB4C0E">
        <w:rPr>
          <w:bCs/>
        </w:rPr>
        <w:t>».</w:t>
      </w:r>
    </w:p>
    <w:p w:rsidR="006A45BB" w:rsidRDefault="006A45BB">
      <w:pPr>
        <w:spacing w:line="240" w:lineRule="auto"/>
        <w:rPr>
          <w:i/>
          <w:iCs/>
        </w:rPr>
      </w:pPr>
      <w:r>
        <w:rPr>
          <w:i/>
          <w:iCs/>
        </w:rPr>
        <w:br w:type="page"/>
      </w:r>
    </w:p>
    <w:p w:rsidR="002C1EE7" w:rsidRDefault="00D7121D" w:rsidP="00D7121D">
      <w:pPr>
        <w:pStyle w:val="SingleTxtGR"/>
      </w:pPr>
      <w:r w:rsidRPr="00D7121D">
        <w:rPr>
          <w:i/>
          <w:iCs/>
        </w:rPr>
        <w:lastRenderedPageBreak/>
        <w:t>Таблица 1, строку 21</w:t>
      </w:r>
      <w:r w:rsidRPr="00D7121D">
        <w:t xml:space="preserve"> изменить следующим образом (в том числе включить новую сноску </w:t>
      </w:r>
      <w:r w:rsidRPr="00D7121D">
        <w:rPr>
          <w:vertAlign w:val="superscript"/>
        </w:rPr>
        <w:t>22</w:t>
      </w:r>
      <w:r w:rsidRPr="00D7121D">
        <w:t>):</w:t>
      </w:r>
    </w:p>
    <w:p w:rsidR="00D7121D" w:rsidRPr="00563D01" w:rsidRDefault="00D7121D" w:rsidP="00D7121D">
      <w:pPr>
        <w:spacing w:afterLines="50" w:after="120" w:line="280" w:lineRule="exact"/>
        <w:ind w:left="1080"/>
        <w:rPr>
          <w:bCs/>
          <w:szCs w:val="21"/>
        </w:rPr>
      </w:pPr>
      <w:r>
        <w:rPr>
          <w:bCs/>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553"/>
        <w:gridCol w:w="1559"/>
        <w:gridCol w:w="1276"/>
        <w:gridCol w:w="1400"/>
        <w:gridCol w:w="1197"/>
      </w:tblGrid>
      <w:tr w:rsidR="00D7121D" w:rsidRPr="003F2B1C" w:rsidTr="006A45BB">
        <w:trPr>
          <w:trHeight w:val="250"/>
        </w:trPr>
        <w:tc>
          <w:tcPr>
            <w:tcW w:w="573" w:type="dxa"/>
            <w:tcBorders>
              <w:bottom w:val="single" w:sz="4" w:space="0" w:color="auto"/>
            </w:tcBorders>
            <w:shd w:val="clear" w:color="auto" w:fill="auto"/>
          </w:tcPr>
          <w:p w:rsidR="00D7121D" w:rsidRPr="00F560CF" w:rsidRDefault="00D7121D" w:rsidP="00A23129">
            <w:pPr>
              <w:spacing w:line="280" w:lineRule="exact"/>
              <w:jc w:val="center"/>
              <w:rPr>
                <w:i/>
                <w:iCs/>
                <w:szCs w:val="21"/>
              </w:rPr>
            </w:pPr>
            <w:r w:rsidRPr="00F560CF">
              <w:rPr>
                <w:i/>
                <w:iCs/>
              </w:rPr>
              <w:t>№</w:t>
            </w:r>
          </w:p>
        </w:tc>
        <w:tc>
          <w:tcPr>
            <w:tcW w:w="1553" w:type="dxa"/>
            <w:tcBorders>
              <w:bottom w:val="single" w:sz="4" w:space="0" w:color="auto"/>
            </w:tcBorders>
            <w:shd w:val="clear" w:color="auto" w:fill="auto"/>
          </w:tcPr>
          <w:p w:rsidR="00D7121D" w:rsidRPr="00F560CF" w:rsidRDefault="00D7121D" w:rsidP="00A23129">
            <w:pPr>
              <w:spacing w:line="280" w:lineRule="exact"/>
              <w:jc w:val="center"/>
              <w:rPr>
                <w:i/>
                <w:iCs/>
                <w:szCs w:val="21"/>
              </w:rPr>
            </w:pPr>
            <w:r w:rsidRPr="00F560CF">
              <w:rPr>
                <w:i/>
                <w:iCs/>
              </w:rPr>
              <w:t>Колон</w:t>
            </w:r>
            <w:r>
              <w:rPr>
                <w:i/>
                <w:iCs/>
              </w:rPr>
              <w:t>к</w:t>
            </w:r>
            <w:r w:rsidRPr="00F560CF">
              <w:rPr>
                <w:i/>
                <w:iCs/>
              </w:rPr>
              <w:t>а 1</w:t>
            </w:r>
          </w:p>
        </w:tc>
        <w:tc>
          <w:tcPr>
            <w:tcW w:w="1559" w:type="dxa"/>
            <w:tcBorders>
              <w:bottom w:val="single" w:sz="4" w:space="0" w:color="auto"/>
            </w:tcBorders>
            <w:shd w:val="clear" w:color="auto" w:fill="auto"/>
          </w:tcPr>
          <w:p w:rsidR="00D7121D" w:rsidRPr="00F560CF" w:rsidRDefault="00D7121D" w:rsidP="00A23129">
            <w:pPr>
              <w:spacing w:line="280" w:lineRule="exact"/>
              <w:jc w:val="center"/>
              <w:rPr>
                <w:i/>
                <w:iCs/>
                <w:szCs w:val="21"/>
              </w:rPr>
            </w:pPr>
            <w:r w:rsidRPr="00F560CF">
              <w:rPr>
                <w:i/>
                <w:iCs/>
              </w:rPr>
              <w:t>Колон</w:t>
            </w:r>
            <w:r>
              <w:rPr>
                <w:i/>
                <w:iCs/>
              </w:rPr>
              <w:t>к</w:t>
            </w:r>
            <w:r w:rsidRPr="00F560CF">
              <w:rPr>
                <w:i/>
                <w:iCs/>
              </w:rPr>
              <w:t>а 2</w:t>
            </w:r>
          </w:p>
        </w:tc>
        <w:tc>
          <w:tcPr>
            <w:tcW w:w="1276" w:type="dxa"/>
            <w:tcBorders>
              <w:bottom w:val="single" w:sz="4" w:space="0" w:color="auto"/>
            </w:tcBorders>
            <w:shd w:val="clear" w:color="auto" w:fill="auto"/>
          </w:tcPr>
          <w:p w:rsidR="00D7121D" w:rsidRPr="00F560CF" w:rsidRDefault="00D7121D" w:rsidP="00A23129">
            <w:pPr>
              <w:spacing w:line="280" w:lineRule="exact"/>
              <w:jc w:val="center"/>
              <w:rPr>
                <w:i/>
                <w:iCs/>
                <w:szCs w:val="21"/>
              </w:rPr>
            </w:pPr>
            <w:r w:rsidRPr="00F560CF">
              <w:rPr>
                <w:i/>
                <w:iCs/>
              </w:rPr>
              <w:t>Колон</w:t>
            </w:r>
            <w:r>
              <w:rPr>
                <w:i/>
                <w:iCs/>
              </w:rPr>
              <w:t>к</w:t>
            </w:r>
            <w:r w:rsidRPr="00F560CF">
              <w:rPr>
                <w:i/>
                <w:iCs/>
              </w:rPr>
              <w:t>а 3</w:t>
            </w:r>
          </w:p>
        </w:tc>
        <w:tc>
          <w:tcPr>
            <w:tcW w:w="1400" w:type="dxa"/>
            <w:tcBorders>
              <w:bottom w:val="single" w:sz="4" w:space="0" w:color="auto"/>
            </w:tcBorders>
            <w:shd w:val="clear" w:color="auto" w:fill="auto"/>
          </w:tcPr>
          <w:p w:rsidR="00D7121D" w:rsidRPr="00F560CF" w:rsidRDefault="00D7121D" w:rsidP="00A23129">
            <w:pPr>
              <w:spacing w:line="280" w:lineRule="exact"/>
              <w:jc w:val="center"/>
              <w:rPr>
                <w:i/>
                <w:iCs/>
                <w:szCs w:val="21"/>
              </w:rPr>
            </w:pPr>
            <w:r w:rsidRPr="00F560CF">
              <w:rPr>
                <w:i/>
                <w:iCs/>
              </w:rPr>
              <w:t>Колон</w:t>
            </w:r>
            <w:r>
              <w:rPr>
                <w:i/>
                <w:iCs/>
              </w:rPr>
              <w:t>к</w:t>
            </w:r>
            <w:r w:rsidRPr="00F560CF">
              <w:rPr>
                <w:i/>
                <w:iCs/>
              </w:rPr>
              <w:t>а 4</w:t>
            </w:r>
          </w:p>
        </w:tc>
        <w:tc>
          <w:tcPr>
            <w:tcW w:w="1197" w:type="dxa"/>
            <w:tcBorders>
              <w:bottom w:val="single" w:sz="4" w:space="0" w:color="auto"/>
            </w:tcBorders>
            <w:shd w:val="clear" w:color="auto" w:fill="auto"/>
          </w:tcPr>
          <w:p w:rsidR="00D7121D" w:rsidRPr="00F560CF" w:rsidRDefault="00D7121D" w:rsidP="00A23129">
            <w:pPr>
              <w:spacing w:line="280" w:lineRule="exact"/>
              <w:jc w:val="center"/>
              <w:rPr>
                <w:i/>
                <w:iCs/>
                <w:szCs w:val="21"/>
              </w:rPr>
            </w:pPr>
            <w:r w:rsidRPr="00F560CF">
              <w:rPr>
                <w:i/>
                <w:iCs/>
              </w:rPr>
              <w:t>Колон</w:t>
            </w:r>
            <w:r>
              <w:rPr>
                <w:i/>
                <w:iCs/>
              </w:rPr>
              <w:t>к</w:t>
            </w:r>
            <w:r w:rsidRPr="00F560CF">
              <w:rPr>
                <w:i/>
                <w:iCs/>
              </w:rPr>
              <w:t>а 5</w:t>
            </w:r>
          </w:p>
        </w:tc>
      </w:tr>
      <w:tr w:rsidR="00D7121D" w:rsidRPr="003F2B1C" w:rsidTr="006A45BB">
        <w:trPr>
          <w:trHeight w:val="70"/>
        </w:trPr>
        <w:tc>
          <w:tcPr>
            <w:tcW w:w="573" w:type="dxa"/>
            <w:tcBorders>
              <w:bottom w:val="single" w:sz="12" w:space="0" w:color="auto"/>
            </w:tcBorders>
            <w:shd w:val="clear" w:color="auto" w:fill="auto"/>
          </w:tcPr>
          <w:p w:rsidR="00D7121D" w:rsidRPr="00F560CF" w:rsidRDefault="00D7121D" w:rsidP="00A23129">
            <w:pPr>
              <w:spacing w:line="280" w:lineRule="exact"/>
              <w:jc w:val="center"/>
              <w:rPr>
                <w:i/>
                <w:iCs/>
                <w:szCs w:val="21"/>
              </w:rPr>
            </w:pPr>
          </w:p>
        </w:tc>
        <w:tc>
          <w:tcPr>
            <w:tcW w:w="1553" w:type="dxa"/>
            <w:tcBorders>
              <w:bottom w:val="single" w:sz="12" w:space="0" w:color="auto"/>
            </w:tcBorders>
            <w:shd w:val="clear" w:color="auto" w:fill="auto"/>
          </w:tcPr>
          <w:p w:rsidR="00D7121D" w:rsidRPr="00F560CF" w:rsidRDefault="00D7121D" w:rsidP="00A23129">
            <w:pPr>
              <w:spacing w:line="280" w:lineRule="exact"/>
              <w:jc w:val="center"/>
              <w:rPr>
                <w:i/>
                <w:iCs/>
                <w:szCs w:val="21"/>
              </w:rPr>
            </w:pPr>
            <w:r w:rsidRPr="00F560CF">
              <w:rPr>
                <w:i/>
                <w:iCs/>
              </w:rPr>
              <w:t>Сигнал</w:t>
            </w:r>
          </w:p>
        </w:tc>
        <w:tc>
          <w:tcPr>
            <w:tcW w:w="1559" w:type="dxa"/>
            <w:tcBorders>
              <w:bottom w:val="single" w:sz="12" w:space="0" w:color="auto"/>
            </w:tcBorders>
            <w:shd w:val="clear" w:color="auto" w:fill="auto"/>
          </w:tcPr>
          <w:p w:rsidR="00D7121D" w:rsidRPr="00F560CF" w:rsidRDefault="00D7121D" w:rsidP="00A23129">
            <w:pPr>
              <w:spacing w:line="280" w:lineRule="exact"/>
              <w:jc w:val="center"/>
              <w:rPr>
                <w:i/>
                <w:iCs/>
                <w:szCs w:val="21"/>
              </w:rPr>
            </w:pPr>
            <w:r w:rsidRPr="00F560CF">
              <w:rPr>
                <w:i/>
                <w:iCs/>
              </w:rPr>
              <w:t>Условное обозначение</w:t>
            </w:r>
            <w:r w:rsidRPr="00F560CF">
              <w:rPr>
                <w:i/>
                <w:iCs/>
                <w:vertAlign w:val="superscript"/>
              </w:rPr>
              <w:t>2</w:t>
            </w:r>
          </w:p>
        </w:tc>
        <w:tc>
          <w:tcPr>
            <w:tcW w:w="1276" w:type="dxa"/>
            <w:tcBorders>
              <w:bottom w:val="single" w:sz="12" w:space="0" w:color="auto"/>
            </w:tcBorders>
            <w:shd w:val="clear" w:color="auto" w:fill="auto"/>
          </w:tcPr>
          <w:p w:rsidR="00D7121D" w:rsidRPr="00F560CF" w:rsidRDefault="00D7121D" w:rsidP="00A23129">
            <w:pPr>
              <w:spacing w:line="280" w:lineRule="exact"/>
              <w:jc w:val="center"/>
              <w:rPr>
                <w:i/>
                <w:iCs/>
                <w:szCs w:val="21"/>
              </w:rPr>
            </w:pPr>
            <w:r w:rsidRPr="00F560CF">
              <w:rPr>
                <w:i/>
                <w:iCs/>
              </w:rPr>
              <w:t>Функция</w:t>
            </w:r>
          </w:p>
        </w:tc>
        <w:tc>
          <w:tcPr>
            <w:tcW w:w="1400" w:type="dxa"/>
            <w:tcBorders>
              <w:bottom w:val="single" w:sz="12" w:space="0" w:color="auto"/>
            </w:tcBorders>
            <w:shd w:val="clear" w:color="auto" w:fill="auto"/>
          </w:tcPr>
          <w:p w:rsidR="00D7121D" w:rsidRPr="00F560CF" w:rsidRDefault="00D7121D" w:rsidP="00A23129">
            <w:pPr>
              <w:spacing w:line="280" w:lineRule="exact"/>
              <w:jc w:val="center"/>
              <w:rPr>
                <w:i/>
                <w:iCs/>
                <w:szCs w:val="21"/>
              </w:rPr>
            </w:pPr>
            <w:r w:rsidRPr="00F560CF">
              <w:rPr>
                <w:i/>
                <w:iCs/>
              </w:rPr>
              <w:t>Освещение</w:t>
            </w:r>
          </w:p>
        </w:tc>
        <w:tc>
          <w:tcPr>
            <w:tcW w:w="1197" w:type="dxa"/>
            <w:tcBorders>
              <w:bottom w:val="single" w:sz="12" w:space="0" w:color="auto"/>
            </w:tcBorders>
            <w:shd w:val="clear" w:color="auto" w:fill="auto"/>
          </w:tcPr>
          <w:p w:rsidR="00D7121D" w:rsidRPr="00F560CF" w:rsidRDefault="00D7121D" w:rsidP="00A23129">
            <w:pPr>
              <w:spacing w:line="280" w:lineRule="exact"/>
              <w:jc w:val="center"/>
              <w:rPr>
                <w:i/>
                <w:iCs/>
                <w:szCs w:val="21"/>
              </w:rPr>
            </w:pPr>
            <w:r w:rsidRPr="00F560CF">
              <w:rPr>
                <w:i/>
                <w:iCs/>
              </w:rPr>
              <w:t>Цвет</w:t>
            </w:r>
          </w:p>
        </w:tc>
      </w:tr>
      <w:tr w:rsidR="00D7121D" w:rsidRPr="003F2B1C" w:rsidTr="006A45BB">
        <w:trPr>
          <w:trHeight w:val="70"/>
        </w:trPr>
        <w:tc>
          <w:tcPr>
            <w:tcW w:w="573" w:type="dxa"/>
            <w:tcBorders>
              <w:top w:val="single" w:sz="12" w:space="0" w:color="auto"/>
            </w:tcBorders>
            <w:shd w:val="clear" w:color="auto" w:fill="auto"/>
          </w:tcPr>
          <w:p w:rsidR="00D7121D" w:rsidRPr="006301F2" w:rsidRDefault="00D7121D" w:rsidP="00A23129">
            <w:pPr>
              <w:spacing w:line="280" w:lineRule="exact"/>
              <w:jc w:val="center"/>
              <w:rPr>
                <w:szCs w:val="21"/>
              </w:rPr>
            </w:pPr>
            <w:r>
              <w:t>…</w:t>
            </w:r>
          </w:p>
        </w:tc>
        <w:tc>
          <w:tcPr>
            <w:tcW w:w="1553" w:type="dxa"/>
            <w:tcBorders>
              <w:top w:val="single" w:sz="12" w:space="0" w:color="auto"/>
            </w:tcBorders>
            <w:shd w:val="clear" w:color="auto" w:fill="auto"/>
          </w:tcPr>
          <w:p w:rsidR="00D7121D" w:rsidRPr="006301F2" w:rsidRDefault="00D7121D" w:rsidP="00A23129">
            <w:pPr>
              <w:spacing w:line="280" w:lineRule="exact"/>
              <w:jc w:val="center"/>
              <w:rPr>
                <w:szCs w:val="21"/>
              </w:rPr>
            </w:pPr>
            <w:r>
              <w:t>…</w:t>
            </w:r>
          </w:p>
        </w:tc>
        <w:tc>
          <w:tcPr>
            <w:tcW w:w="1559" w:type="dxa"/>
            <w:tcBorders>
              <w:top w:val="single" w:sz="12" w:space="0" w:color="auto"/>
            </w:tcBorders>
            <w:shd w:val="clear" w:color="auto" w:fill="auto"/>
          </w:tcPr>
          <w:p w:rsidR="00D7121D" w:rsidRPr="006301F2" w:rsidRDefault="00D7121D" w:rsidP="00A23129">
            <w:pPr>
              <w:spacing w:line="280" w:lineRule="exact"/>
              <w:jc w:val="center"/>
              <w:rPr>
                <w:szCs w:val="21"/>
              </w:rPr>
            </w:pPr>
            <w:r>
              <w:t>…</w:t>
            </w:r>
          </w:p>
        </w:tc>
        <w:tc>
          <w:tcPr>
            <w:tcW w:w="1276" w:type="dxa"/>
            <w:tcBorders>
              <w:top w:val="single" w:sz="12" w:space="0" w:color="auto"/>
            </w:tcBorders>
            <w:shd w:val="clear" w:color="auto" w:fill="auto"/>
          </w:tcPr>
          <w:p w:rsidR="00D7121D" w:rsidRPr="006301F2" w:rsidRDefault="00D7121D" w:rsidP="00A23129">
            <w:pPr>
              <w:spacing w:line="280" w:lineRule="exact"/>
              <w:jc w:val="center"/>
              <w:rPr>
                <w:szCs w:val="21"/>
              </w:rPr>
            </w:pPr>
            <w:r>
              <w:t>…</w:t>
            </w:r>
          </w:p>
        </w:tc>
        <w:tc>
          <w:tcPr>
            <w:tcW w:w="1400" w:type="dxa"/>
            <w:tcBorders>
              <w:top w:val="single" w:sz="12" w:space="0" w:color="auto"/>
            </w:tcBorders>
            <w:shd w:val="clear" w:color="auto" w:fill="auto"/>
          </w:tcPr>
          <w:p w:rsidR="00D7121D" w:rsidRPr="006301F2" w:rsidRDefault="00D7121D" w:rsidP="00A23129">
            <w:pPr>
              <w:spacing w:line="280" w:lineRule="exact"/>
              <w:jc w:val="center"/>
              <w:rPr>
                <w:szCs w:val="21"/>
              </w:rPr>
            </w:pPr>
            <w:r>
              <w:t>…</w:t>
            </w:r>
          </w:p>
        </w:tc>
        <w:tc>
          <w:tcPr>
            <w:tcW w:w="1197" w:type="dxa"/>
            <w:tcBorders>
              <w:top w:val="single" w:sz="12" w:space="0" w:color="auto"/>
            </w:tcBorders>
            <w:shd w:val="clear" w:color="auto" w:fill="auto"/>
          </w:tcPr>
          <w:p w:rsidR="00D7121D" w:rsidRPr="006301F2" w:rsidRDefault="00D7121D" w:rsidP="00A23129">
            <w:pPr>
              <w:spacing w:line="280" w:lineRule="exact"/>
              <w:jc w:val="center"/>
              <w:rPr>
                <w:szCs w:val="21"/>
              </w:rPr>
            </w:pPr>
            <w:r>
              <w:t>…</w:t>
            </w:r>
          </w:p>
        </w:tc>
      </w:tr>
      <w:tr w:rsidR="00D7121D" w:rsidRPr="003F2B1C" w:rsidTr="006A45BB">
        <w:trPr>
          <w:trHeight w:val="1696"/>
        </w:trPr>
        <w:tc>
          <w:tcPr>
            <w:tcW w:w="573" w:type="dxa"/>
            <w:tcBorders>
              <w:bottom w:val="single" w:sz="4" w:space="0" w:color="auto"/>
            </w:tcBorders>
            <w:shd w:val="clear" w:color="auto" w:fill="auto"/>
            <w:vAlign w:val="center"/>
          </w:tcPr>
          <w:p w:rsidR="00D7121D" w:rsidRPr="003F2B1C" w:rsidRDefault="00D7121D" w:rsidP="006A45BB">
            <w:pPr>
              <w:spacing w:line="240" w:lineRule="auto"/>
              <w:rPr>
                <w:szCs w:val="21"/>
              </w:rPr>
            </w:pPr>
            <w:r>
              <w:t>21</w:t>
            </w:r>
          </w:p>
        </w:tc>
        <w:tc>
          <w:tcPr>
            <w:tcW w:w="1553" w:type="dxa"/>
            <w:tcBorders>
              <w:bottom w:val="single" w:sz="4" w:space="0" w:color="auto"/>
            </w:tcBorders>
            <w:shd w:val="clear" w:color="auto" w:fill="auto"/>
            <w:vAlign w:val="center"/>
          </w:tcPr>
          <w:p w:rsidR="00D7121D" w:rsidRPr="003F2B1C" w:rsidRDefault="00D7121D" w:rsidP="006A45BB">
            <w:pPr>
              <w:spacing w:line="240" w:lineRule="auto"/>
              <w:ind w:right="-41"/>
              <w:rPr>
                <w:strike/>
                <w:szCs w:val="21"/>
              </w:rPr>
            </w:pPr>
            <w:r>
              <w:t xml:space="preserve">Ремень </w:t>
            </w:r>
            <w:r w:rsidR="006A45BB">
              <w:br/>
            </w:r>
            <w:r>
              <w:t>безопасности</w:t>
            </w:r>
          </w:p>
          <w:p w:rsidR="00D7121D" w:rsidRPr="003F2B1C" w:rsidRDefault="00D7121D" w:rsidP="00A23129">
            <w:pPr>
              <w:spacing w:line="240" w:lineRule="auto"/>
              <w:rPr>
                <w:b/>
                <w:szCs w:val="21"/>
              </w:rPr>
            </w:pPr>
          </w:p>
        </w:tc>
        <w:tc>
          <w:tcPr>
            <w:tcW w:w="1559" w:type="dxa"/>
            <w:tcBorders>
              <w:bottom w:val="single" w:sz="4" w:space="0" w:color="auto"/>
            </w:tcBorders>
            <w:shd w:val="clear" w:color="auto" w:fill="auto"/>
            <w:vAlign w:val="center"/>
          </w:tcPr>
          <w:p w:rsidR="00D7121D" w:rsidRPr="003F2B1C" w:rsidRDefault="001E10D6" w:rsidP="00A23129">
            <w:pPr>
              <w:spacing w:line="240" w:lineRule="auto"/>
              <w:rPr>
                <w:szCs w:val="21"/>
              </w:rPr>
            </w:pPr>
            <w:r>
              <w:rPr>
                <w:noProof/>
                <w:w w:val="100"/>
                <w:lang w:val="fr-FR" w:eastAsia="fr-FR"/>
              </w:rPr>
              <mc:AlternateContent>
                <mc:Choice Requires="wps">
                  <w:drawing>
                    <wp:anchor distT="0" distB="0" distL="114300" distR="114300" simplePos="0" relativeHeight="251661312" behindDoc="0" locked="0" layoutInCell="1" allowOverlap="1" wp14:anchorId="7424B3D9" wp14:editId="3F148AC3">
                      <wp:simplePos x="0" y="0"/>
                      <wp:positionH relativeFrom="column">
                        <wp:posOffset>347980</wp:posOffset>
                      </wp:positionH>
                      <wp:positionV relativeFrom="paragraph">
                        <wp:posOffset>260985</wp:posOffset>
                      </wp:positionV>
                      <wp:extent cx="199390" cy="262890"/>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90" cy="2628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E10D6" w:rsidRPr="00273F79" w:rsidRDefault="001E10D6" w:rsidP="00273F79">
                                  <w:pPr>
                                    <w:ind w:right="-70"/>
                                    <w:rPr>
                                      <w:sz w:val="18"/>
                                      <w:szCs w:val="18"/>
                                    </w:rPr>
                                  </w:pPr>
                                  <w:r w:rsidRPr="00273F79">
                                    <w:rPr>
                                      <w:sz w:val="18"/>
                                      <w:szCs w:val="18"/>
                                    </w:rPr>
                                    <w:t>или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4B3D9" id="_x0000_t202" coordsize="21600,21600" o:spt="202" path="m,l,21600r21600,l21600,xe">
                      <v:stroke joinstyle="miter"/>
                      <v:path gradientshapeok="t" o:connecttype="rect"/>
                    </v:shapetype>
                    <v:shape id="Поле 5" o:spid="_x0000_s1026" type="#_x0000_t202" style="position:absolute;margin-left:27.4pt;margin-top:20.55pt;width:15.7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" stroked="f">
                      <v:stroke joinstyle="round"/>
                      <v:path arrowok="t"/>
                      <v:textbox inset="0,0,0,0">
                        <w:txbxContent>
                          <w:p w:rsidR="001E10D6" w:rsidRPr="00273F79" w:rsidRDefault="001E10D6" w:rsidP="00273F79">
                            <w:pPr>
                              <w:ind w:right="-70"/>
                              <w:rPr>
                                <w:sz w:val="18"/>
                                <w:szCs w:val="18"/>
                              </w:rPr>
                            </w:pPr>
                            <w:r w:rsidRPr="00273F79">
                              <w:rPr>
                                <w:sz w:val="18"/>
                                <w:szCs w:val="18"/>
                              </w:rPr>
                              <w:t>или</w:t>
                            </w:r>
                          </w:p>
                        </w:txbxContent>
                      </v:textbox>
                    </v:shape>
                  </w:pict>
                </mc:Fallback>
              </mc:AlternateContent>
            </w:r>
            <w:r w:rsidR="00D7121D">
              <w:rPr>
                <w:noProof/>
                <w:lang w:val="fr-FR" w:eastAsia="fr-FR"/>
              </w:rPr>
              <mc:AlternateContent>
                <mc:Choice Requires="wpc">
                  <w:drawing>
                    <wp:inline distT="0" distB="0" distL="0" distR="0" wp14:anchorId="121C2925" wp14:editId="5D631CCC">
                      <wp:extent cx="1057275" cy="575310"/>
                      <wp:effectExtent l="0" t="0" r="0" b="0"/>
                      <wp:docPr id="4" name="Zone de dessin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607" y="92002"/>
                                  <a:ext cx="848360" cy="39370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304F323" id="Zone de dessin 7" o:spid="_x0000_s1026" editas="canvas" style="width:83.25pt;height:45.3pt;mso-position-horizontal-relative:char;mso-position-vertical-relative:line" coordsize="10572,5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572;height:5753;visibility:visible;mso-wrap-style:square">
                        <v:fill o:detectmouseclick="t"/>
                        <v:path o:connecttype="none"/>
                      </v:shape>
                      <v:shape id="Picture 8" o:spid="_x0000_s1028" type="#_x0000_t75" style="position:absolute;left:946;top:920;width:8483;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">
                        <v:imagedata r:id="rId10" o:title=""/>
                      </v:shape>
                      <w10:anchorlock/>
                    </v:group>
                  </w:pict>
                </mc:Fallback>
              </mc:AlternateContent>
            </w:r>
          </w:p>
          <w:p w:rsidR="00D7121D" w:rsidRDefault="00D7121D" w:rsidP="00A23129">
            <w:pPr>
              <w:spacing w:line="240" w:lineRule="auto"/>
              <w:jc w:val="center"/>
            </w:pPr>
            <w:r>
              <w:t>18, 22</w:t>
            </w:r>
          </w:p>
          <w:p w:rsidR="00D7121D" w:rsidRPr="00A70DE6" w:rsidRDefault="00D7121D" w:rsidP="00A23129">
            <w:pPr>
              <w:spacing w:line="240" w:lineRule="auto"/>
              <w:jc w:val="center"/>
              <w:rPr>
                <w:b/>
                <w:szCs w:val="21"/>
                <w:vertAlign w:val="superscript"/>
              </w:rPr>
            </w:pPr>
          </w:p>
        </w:tc>
        <w:tc>
          <w:tcPr>
            <w:tcW w:w="1276" w:type="dxa"/>
            <w:tcBorders>
              <w:bottom w:val="single" w:sz="4" w:space="0" w:color="auto"/>
            </w:tcBorders>
            <w:shd w:val="clear" w:color="auto" w:fill="auto"/>
            <w:vAlign w:val="center"/>
          </w:tcPr>
          <w:p w:rsidR="00D7121D" w:rsidRPr="003F2B1C" w:rsidRDefault="00D7121D" w:rsidP="00A23129">
            <w:pPr>
              <w:spacing w:line="240" w:lineRule="auto"/>
              <w:rPr>
                <w:szCs w:val="21"/>
              </w:rPr>
            </w:pPr>
            <w:r>
              <w:t>Контрольный сигнал</w:t>
            </w:r>
          </w:p>
        </w:tc>
        <w:tc>
          <w:tcPr>
            <w:tcW w:w="1400" w:type="dxa"/>
            <w:tcBorders>
              <w:bottom w:val="single" w:sz="4" w:space="0" w:color="auto"/>
            </w:tcBorders>
            <w:shd w:val="clear" w:color="auto" w:fill="auto"/>
            <w:vAlign w:val="center"/>
          </w:tcPr>
          <w:p w:rsidR="00D7121D" w:rsidRPr="003F2B1C" w:rsidRDefault="00D7121D" w:rsidP="00A23129">
            <w:pPr>
              <w:spacing w:line="240" w:lineRule="auto"/>
              <w:rPr>
                <w:szCs w:val="21"/>
              </w:rPr>
            </w:pPr>
            <w:r>
              <w:t>Да</w:t>
            </w:r>
          </w:p>
        </w:tc>
        <w:tc>
          <w:tcPr>
            <w:tcW w:w="1197" w:type="dxa"/>
            <w:tcBorders>
              <w:bottom w:val="single" w:sz="4" w:space="0" w:color="auto"/>
            </w:tcBorders>
            <w:shd w:val="clear" w:color="auto" w:fill="auto"/>
            <w:vAlign w:val="center"/>
          </w:tcPr>
          <w:p w:rsidR="00D7121D" w:rsidRPr="003F2B1C" w:rsidRDefault="00D7121D" w:rsidP="00A23129">
            <w:pPr>
              <w:spacing w:line="240" w:lineRule="auto"/>
              <w:rPr>
                <w:szCs w:val="21"/>
              </w:rPr>
            </w:pPr>
            <w:r>
              <w:t>Красный</w:t>
            </w:r>
          </w:p>
        </w:tc>
      </w:tr>
      <w:tr w:rsidR="00D7121D" w:rsidRPr="003F2B1C" w:rsidTr="006A45BB">
        <w:trPr>
          <w:trHeight w:val="290"/>
        </w:trPr>
        <w:tc>
          <w:tcPr>
            <w:tcW w:w="573" w:type="dxa"/>
            <w:shd w:val="clear" w:color="auto" w:fill="auto"/>
          </w:tcPr>
          <w:p w:rsidR="00D7121D" w:rsidRPr="006301F2" w:rsidRDefault="00D7121D" w:rsidP="00A23129">
            <w:pPr>
              <w:spacing w:line="280" w:lineRule="exact"/>
              <w:jc w:val="center"/>
              <w:rPr>
                <w:szCs w:val="21"/>
              </w:rPr>
            </w:pPr>
            <w:r>
              <w:t>…</w:t>
            </w:r>
          </w:p>
        </w:tc>
        <w:tc>
          <w:tcPr>
            <w:tcW w:w="1553" w:type="dxa"/>
            <w:shd w:val="clear" w:color="auto" w:fill="auto"/>
          </w:tcPr>
          <w:p w:rsidR="00D7121D" w:rsidRPr="006301F2" w:rsidRDefault="00D7121D" w:rsidP="00A23129">
            <w:pPr>
              <w:spacing w:line="280" w:lineRule="exact"/>
              <w:jc w:val="center"/>
              <w:rPr>
                <w:szCs w:val="21"/>
              </w:rPr>
            </w:pPr>
            <w:r>
              <w:t>…</w:t>
            </w:r>
          </w:p>
        </w:tc>
        <w:tc>
          <w:tcPr>
            <w:tcW w:w="1559" w:type="dxa"/>
            <w:shd w:val="clear" w:color="auto" w:fill="auto"/>
          </w:tcPr>
          <w:p w:rsidR="00D7121D" w:rsidRPr="006301F2" w:rsidRDefault="00D7121D" w:rsidP="00A23129">
            <w:pPr>
              <w:spacing w:line="280" w:lineRule="exact"/>
              <w:jc w:val="center"/>
              <w:rPr>
                <w:szCs w:val="21"/>
              </w:rPr>
            </w:pPr>
            <w:r>
              <w:t>…</w:t>
            </w:r>
          </w:p>
        </w:tc>
        <w:tc>
          <w:tcPr>
            <w:tcW w:w="1276" w:type="dxa"/>
            <w:shd w:val="clear" w:color="auto" w:fill="auto"/>
          </w:tcPr>
          <w:p w:rsidR="00D7121D" w:rsidRPr="006301F2" w:rsidRDefault="00D7121D" w:rsidP="00A23129">
            <w:pPr>
              <w:spacing w:line="280" w:lineRule="exact"/>
              <w:jc w:val="center"/>
              <w:rPr>
                <w:szCs w:val="21"/>
              </w:rPr>
            </w:pPr>
            <w:r>
              <w:t>…</w:t>
            </w:r>
          </w:p>
        </w:tc>
        <w:tc>
          <w:tcPr>
            <w:tcW w:w="1400" w:type="dxa"/>
            <w:shd w:val="clear" w:color="auto" w:fill="auto"/>
          </w:tcPr>
          <w:p w:rsidR="00D7121D" w:rsidRPr="006301F2" w:rsidRDefault="00D7121D" w:rsidP="00A23129">
            <w:pPr>
              <w:spacing w:line="280" w:lineRule="exact"/>
              <w:jc w:val="center"/>
              <w:rPr>
                <w:szCs w:val="21"/>
              </w:rPr>
            </w:pPr>
            <w:r>
              <w:t>…</w:t>
            </w:r>
          </w:p>
        </w:tc>
        <w:tc>
          <w:tcPr>
            <w:tcW w:w="1197" w:type="dxa"/>
            <w:shd w:val="clear" w:color="auto" w:fill="auto"/>
          </w:tcPr>
          <w:p w:rsidR="00D7121D" w:rsidRPr="006301F2" w:rsidRDefault="00D7121D" w:rsidP="00A23129">
            <w:pPr>
              <w:spacing w:line="280" w:lineRule="exact"/>
              <w:jc w:val="center"/>
              <w:rPr>
                <w:szCs w:val="21"/>
              </w:rPr>
            </w:pPr>
            <w:r>
              <w:t>…</w:t>
            </w:r>
          </w:p>
        </w:tc>
      </w:tr>
      <w:tr w:rsidR="00D7121D" w:rsidRPr="003F2B1C" w:rsidTr="006A45BB">
        <w:trPr>
          <w:trHeight w:val="290"/>
        </w:trPr>
        <w:tc>
          <w:tcPr>
            <w:tcW w:w="573" w:type="dxa"/>
            <w:shd w:val="clear" w:color="auto" w:fill="auto"/>
          </w:tcPr>
          <w:p w:rsidR="00D7121D" w:rsidRDefault="00D7121D" w:rsidP="00A23129">
            <w:r>
              <w:t>31</w:t>
            </w:r>
          </w:p>
        </w:tc>
        <w:tc>
          <w:tcPr>
            <w:tcW w:w="1553" w:type="dxa"/>
            <w:shd w:val="clear" w:color="auto" w:fill="auto"/>
          </w:tcPr>
          <w:p w:rsidR="00D7121D" w:rsidRPr="00614F0B" w:rsidRDefault="00D7121D" w:rsidP="006A45BB">
            <w:pPr>
              <w:spacing w:before="40" w:after="40"/>
              <w:ind w:right="-108"/>
              <w:rPr>
                <w:b/>
                <w:bCs/>
              </w:rPr>
            </w:pPr>
            <w:r w:rsidRPr="005B0F7D">
              <w:rPr>
                <w:strike/>
              </w:rPr>
              <w:t>Дизельный</w:t>
            </w:r>
            <w:r>
              <w:t xml:space="preserve"> </w:t>
            </w:r>
            <w:r>
              <w:rPr>
                <w:b/>
                <w:bCs/>
              </w:rPr>
              <w:t xml:space="preserve">Топливный </w:t>
            </w:r>
            <w:r>
              <w:t>подогреватель;</w:t>
            </w:r>
            <w:r w:rsidR="006A45BB">
              <w:br/>
            </w:r>
            <w:r>
              <w:rPr>
                <w:b/>
                <w:bCs/>
              </w:rPr>
              <w:t>с</w:t>
            </w:r>
            <w:r w:rsidRPr="00614F0B">
              <w:rPr>
                <w:b/>
                <w:bCs/>
              </w:rPr>
              <w:t>редство для запуска двигателя</w:t>
            </w:r>
          </w:p>
        </w:tc>
        <w:tc>
          <w:tcPr>
            <w:tcW w:w="1559" w:type="dxa"/>
            <w:shd w:val="clear" w:color="auto" w:fill="auto"/>
          </w:tcPr>
          <w:p w:rsidR="00D7121D" w:rsidRPr="0020072F" w:rsidRDefault="006D7B02" w:rsidP="00A23129">
            <w:pPr>
              <w:spacing w:after="40"/>
              <w:ind w:left="-136" w:right="-80"/>
              <w:jc w:val="center"/>
            </w:pPr>
            <w:r>
              <w:rPr>
                <w:sz w:val="24"/>
                <w:szCs w:val="24"/>
                <w:lang w:eastAsia="ar-SA"/>
              </w:rPr>
              <w:object w:dxaOrig="1440" w:dyaOrig="1440">
                <v:shape id="_x0000_s1026" type="#_x0000_t75" style="position:absolute;left:0;text-align:left;margin-left:15.85pt;margin-top:9.5pt;width:28.45pt;height:18.15pt;z-index:251659264;mso-position-horizontal-relative:text;mso-position-vertical-relative:text">
                  <v:imagedata r:id="rId11" o:title=""/>
                  <w10:anchorlock/>
                </v:shape>
                <o:OLEObject Type="Embed" ProgID="PaintShopPro" ShapeID="_x0000_s1026" DrawAspect="Content" ObjectID="_1550309561" r:id="rId12"/>
              </w:object>
            </w:r>
          </w:p>
        </w:tc>
        <w:tc>
          <w:tcPr>
            <w:tcW w:w="1276" w:type="dxa"/>
            <w:shd w:val="clear" w:color="auto" w:fill="auto"/>
          </w:tcPr>
          <w:p w:rsidR="00D7121D" w:rsidRDefault="00D7121D" w:rsidP="00A23129">
            <w:pPr>
              <w:spacing w:before="40" w:after="40"/>
            </w:pPr>
            <w:r>
              <w:t>Контрольный сигнал</w:t>
            </w:r>
          </w:p>
        </w:tc>
        <w:tc>
          <w:tcPr>
            <w:tcW w:w="1400" w:type="dxa"/>
            <w:shd w:val="clear" w:color="auto" w:fill="auto"/>
          </w:tcPr>
          <w:p w:rsidR="00D7121D" w:rsidRDefault="00D7121D" w:rsidP="00A23129">
            <w:pPr>
              <w:spacing w:before="40" w:after="40"/>
            </w:pPr>
            <w:r>
              <w:t>Да</w:t>
            </w:r>
          </w:p>
        </w:tc>
        <w:tc>
          <w:tcPr>
            <w:tcW w:w="1197" w:type="dxa"/>
            <w:shd w:val="clear" w:color="auto" w:fill="auto"/>
          </w:tcPr>
          <w:p w:rsidR="00D7121D" w:rsidRDefault="00D7121D" w:rsidP="00A23129">
            <w:pPr>
              <w:spacing w:before="40" w:after="40"/>
            </w:pPr>
            <w:r>
              <w:t>Желтый</w:t>
            </w:r>
          </w:p>
        </w:tc>
      </w:tr>
      <w:tr w:rsidR="00D7121D" w:rsidRPr="003F2B1C" w:rsidTr="006A45BB">
        <w:trPr>
          <w:trHeight w:val="290"/>
        </w:trPr>
        <w:tc>
          <w:tcPr>
            <w:tcW w:w="573" w:type="dxa"/>
            <w:shd w:val="clear" w:color="auto" w:fill="auto"/>
          </w:tcPr>
          <w:p w:rsidR="00D7121D" w:rsidRDefault="00D7121D" w:rsidP="00A23129">
            <w:r>
              <w:t>32</w:t>
            </w:r>
          </w:p>
        </w:tc>
        <w:tc>
          <w:tcPr>
            <w:tcW w:w="1553" w:type="dxa"/>
            <w:shd w:val="clear" w:color="auto" w:fill="auto"/>
          </w:tcPr>
          <w:p w:rsidR="00D7121D" w:rsidRPr="009257DF" w:rsidRDefault="00D7121D" w:rsidP="006A45BB">
            <w:pPr>
              <w:spacing w:before="40" w:after="40"/>
              <w:ind w:right="-108"/>
            </w:pPr>
            <w:r>
              <w:t>Заслонка (приспособление для холодного запуска двигателя)</w:t>
            </w:r>
          </w:p>
        </w:tc>
        <w:tc>
          <w:tcPr>
            <w:tcW w:w="1559" w:type="dxa"/>
            <w:shd w:val="clear" w:color="auto" w:fill="auto"/>
          </w:tcPr>
          <w:p w:rsidR="00D7121D" w:rsidRPr="009257DF" w:rsidRDefault="006D7B02" w:rsidP="00A23129">
            <w:pPr>
              <w:spacing w:after="40"/>
              <w:ind w:left="-136" w:right="-80"/>
              <w:jc w:val="center"/>
            </w:pPr>
            <w:r>
              <w:rPr>
                <w:sz w:val="24"/>
                <w:szCs w:val="24"/>
                <w:lang w:eastAsia="ar-SA"/>
              </w:rPr>
              <w:object w:dxaOrig="1440" w:dyaOrig="1440">
                <v:shape id="_x0000_s1027" type="#_x0000_t75" style="position:absolute;left:0;text-align:left;margin-left:19.9pt;margin-top:3.55pt;width:23.45pt;height:24.15pt;z-index:251660288;mso-position-horizontal-relative:text;mso-position-vertical-relative:text">
                  <v:imagedata r:id="rId13" o:title=""/>
                  <w10:anchorlock/>
                </v:shape>
                <o:OLEObject Type="Embed" ProgID="PaintShopPro" ShapeID="_x0000_s1027" DrawAspect="Content" ObjectID="_1550309562" r:id="rId14"/>
              </w:object>
            </w:r>
          </w:p>
        </w:tc>
        <w:tc>
          <w:tcPr>
            <w:tcW w:w="1276" w:type="dxa"/>
            <w:shd w:val="clear" w:color="auto" w:fill="auto"/>
          </w:tcPr>
          <w:p w:rsidR="00D7121D" w:rsidRDefault="00D7121D" w:rsidP="00A23129">
            <w:pPr>
              <w:spacing w:before="40" w:after="40"/>
            </w:pPr>
            <w:r>
              <w:t>Контроль</w:t>
            </w:r>
          </w:p>
        </w:tc>
        <w:tc>
          <w:tcPr>
            <w:tcW w:w="1400" w:type="dxa"/>
            <w:shd w:val="clear" w:color="auto" w:fill="auto"/>
          </w:tcPr>
          <w:p w:rsidR="00D7121D" w:rsidRDefault="00D7121D" w:rsidP="00A23129">
            <w:pPr>
              <w:spacing w:before="40" w:after="40"/>
            </w:pPr>
            <w:r>
              <w:t>Нет</w:t>
            </w:r>
          </w:p>
        </w:tc>
        <w:tc>
          <w:tcPr>
            <w:tcW w:w="1197" w:type="dxa"/>
            <w:shd w:val="clear" w:color="auto" w:fill="auto"/>
          </w:tcPr>
          <w:p w:rsidR="00D7121D" w:rsidRDefault="00D7121D" w:rsidP="00A23129">
            <w:pPr>
              <w:spacing w:before="40" w:after="40"/>
            </w:pPr>
          </w:p>
        </w:tc>
      </w:tr>
      <w:tr w:rsidR="00D7121D" w:rsidRPr="003F2B1C" w:rsidTr="006A45BB">
        <w:trPr>
          <w:trHeight w:val="290"/>
        </w:trPr>
        <w:tc>
          <w:tcPr>
            <w:tcW w:w="573" w:type="dxa"/>
            <w:tcBorders>
              <w:bottom w:val="single" w:sz="12" w:space="0" w:color="auto"/>
            </w:tcBorders>
            <w:shd w:val="clear" w:color="auto" w:fill="auto"/>
          </w:tcPr>
          <w:p w:rsidR="00D7121D" w:rsidRPr="006301F2" w:rsidRDefault="00D7121D" w:rsidP="00A23129">
            <w:pPr>
              <w:spacing w:line="280" w:lineRule="exact"/>
              <w:jc w:val="center"/>
              <w:rPr>
                <w:szCs w:val="21"/>
              </w:rPr>
            </w:pPr>
            <w:r>
              <w:t>…</w:t>
            </w:r>
          </w:p>
        </w:tc>
        <w:tc>
          <w:tcPr>
            <w:tcW w:w="1553" w:type="dxa"/>
            <w:tcBorders>
              <w:bottom w:val="single" w:sz="12" w:space="0" w:color="auto"/>
            </w:tcBorders>
            <w:shd w:val="clear" w:color="auto" w:fill="auto"/>
          </w:tcPr>
          <w:p w:rsidR="00D7121D" w:rsidRPr="006301F2" w:rsidRDefault="00D7121D" w:rsidP="00A23129">
            <w:pPr>
              <w:spacing w:line="280" w:lineRule="exact"/>
              <w:jc w:val="center"/>
              <w:rPr>
                <w:szCs w:val="21"/>
              </w:rPr>
            </w:pPr>
            <w:r>
              <w:t>…</w:t>
            </w:r>
          </w:p>
        </w:tc>
        <w:tc>
          <w:tcPr>
            <w:tcW w:w="1559" w:type="dxa"/>
            <w:tcBorders>
              <w:bottom w:val="single" w:sz="12" w:space="0" w:color="auto"/>
            </w:tcBorders>
            <w:shd w:val="clear" w:color="auto" w:fill="auto"/>
          </w:tcPr>
          <w:p w:rsidR="00D7121D" w:rsidRPr="006301F2" w:rsidRDefault="00D7121D" w:rsidP="00A23129">
            <w:pPr>
              <w:spacing w:line="280" w:lineRule="exact"/>
              <w:jc w:val="center"/>
              <w:rPr>
                <w:szCs w:val="21"/>
              </w:rPr>
            </w:pPr>
            <w:r>
              <w:t>…</w:t>
            </w:r>
          </w:p>
        </w:tc>
        <w:tc>
          <w:tcPr>
            <w:tcW w:w="1276" w:type="dxa"/>
            <w:tcBorders>
              <w:bottom w:val="single" w:sz="12" w:space="0" w:color="auto"/>
            </w:tcBorders>
            <w:shd w:val="clear" w:color="auto" w:fill="auto"/>
          </w:tcPr>
          <w:p w:rsidR="00D7121D" w:rsidRPr="006301F2" w:rsidRDefault="00D7121D" w:rsidP="00A23129">
            <w:pPr>
              <w:spacing w:line="280" w:lineRule="exact"/>
              <w:jc w:val="center"/>
              <w:rPr>
                <w:szCs w:val="21"/>
              </w:rPr>
            </w:pPr>
            <w:r>
              <w:t>…</w:t>
            </w:r>
          </w:p>
        </w:tc>
        <w:tc>
          <w:tcPr>
            <w:tcW w:w="1400" w:type="dxa"/>
            <w:tcBorders>
              <w:bottom w:val="single" w:sz="12" w:space="0" w:color="auto"/>
            </w:tcBorders>
            <w:shd w:val="clear" w:color="auto" w:fill="auto"/>
          </w:tcPr>
          <w:p w:rsidR="00D7121D" w:rsidRPr="006301F2" w:rsidRDefault="00D7121D" w:rsidP="00A23129">
            <w:pPr>
              <w:spacing w:line="280" w:lineRule="exact"/>
              <w:jc w:val="center"/>
              <w:rPr>
                <w:szCs w:val="21"/>
              </w:rPr>
            </w:pPr>
            <w:r>
              <w:t>…</w:t>
            </w:r>
          </w:p>
        </w:tc>
        <w:tc>
          <w:tcPr>
            <w:tcW w:w="1197" w:type="dxa"/>
            <w:tcBorders>
              <w:bottom w:val="single" w:sz="12" w:space="0" w:color="auto"/>
            </w:tcBorders>
            <w:shd w:val="clear" w:color="auto" w:fill="auto"/>
          </w:tcPr>
          <w:p w:rsidR="00D7121D" w:rsidRPr="006301F2" w:rsidRDefault="00D7121D" w:rsidP="00A23129">
            <w:pPr>
              <w:spacing w:line="280" w:lineRule="exact"/>
              <w:jc w:val="center"/>
              <w:rPr>
                <w:szCs w:val="21"/>
              </w:rPr>
            </w:pPr>
            <w:r>
              <w:t>…</w:t>
            </w:r>
          </w:p>
        </w:tc>
      </w:tr>
    </w:tbl>
    <w:p w:rsidR="00D7121D" w:rsidRPr="003F37FD" w:rsidRDefault="00D7121D" w:rsidP="00273F79">
      <w:pPr>
        <w:pStyle w:val="SingleTxtGR"/>
        <w:spacing w:before="120"/>
        <w:rPr>
          <w:bCs/>
          <w:i/>
        </w:rPr>
      </w:pPr>
      <w:r w:rsidRPr="003F37FD">
        <w:rPr>
          <w:i/>
        </w:rPr>
        <w:t>Примечания:</w:t>
      </w:r>
    </w:p>
    <w:p w:rsidR="002C1EE7" w:rsidRPr="003F37FD" w:rsidRDefault="00D7121D" w:rsidP="00D7121D">
      <w:pPr>
        <w:pStyle w:val="SingleTxtGR"/>
      </w:pPr>
      <w:r w:rsidRPr="003F37FD">
        <w:t>…</w:t>
      </w:r>
    </w:p>
    <w:p w:rsidR="00D7121D" w:rsidRPr="003F37FD" w:rsidRDefault="00D7121D" w:rsidP="00D7121D">
      <w:pPr>
        <w:pStyle w:val="SingleTxtGR"/>
        <w:rPr>
          <w:bCs/>
        </w:rPr>
      </w:pPr>
      <w:r w:rsidRPr="003F37FD">
        <w:rPr>
          <w:vertAlign w:val="superscript"/>
        </w:rPr>
        <w:t>18</w:t>
      </w:r>
      <w:r w:rsidRPr="003F37FD">
        <w:tab/>
        <w:t>Условное обозначение может быть указано не тем цветом, который предусмотрен в колонке 5, а другими цветами для придания иного значения в соответствии с общей кодировкой цветов, предусмотренной в пункте 5 стандарта ISO 2575-2004.</w:t>
      </w:r>
    </w:p>
    <w:p w:rsidR="00D7121D" w:rsidRPr="003F37FD" w:rsidRDefault="00D7121D" w:rsidP="00D7121D">
      <w:pPr>
        <w:pStyle w:val="SingleTxtGR"/>
        <w:rPr>
          <w:bCs/>
        </w:rPr>
      </w:pPr>
      <w:r w:rsidRPr="003F37FD">
        <w:t>…</w:t>
      </w:r>
    </w:p>
    <w:p w:rsidR="00D7121D" w:rsidRPr="003F37FD" w:rsidRDefault="00D7121D" w:rsidP="00D7121D">
      <w:pPr>
        <w:pStyle w:val="SingleTxtGR"/>
        <w:rPr>
          <w:bCs/>
        </w:rPr>
      </w:pPr>
      <w:r w:rsidRPr="003F37FD">
        <w:rPr>
          <w:b/>
          <w:vertAlign w:val="superscript"/>
        </w:rPr>
        <w:t>22</w:t>
      </w:r>
      <w:r w:rsidRPr="003F37FD">
        <w:tab/>
      </w:r>
      <w:r w:rsidRPr="003F37FD">
        <w:rPr>
          <w:b/>
          <w:bCs/>
        </w:rPr>
        <w:t>Для сидений другого(их) ряда(ов), помимо переднего, может использоваться иное условное обозначение</w:t>
      </w:r>
      <w:r w:rsidRPr="003F37FD">
        <w:t>».</w:t>
      </w:r>
    </w:p>
    <w:p w:rsidR="00D7121D" w:rsidRPr="00D7121D" w:rsidRDefault="00D7121D" w:rsidP="003F37FD">
      <w:pPr>
        <w:pStyle w:val="HChGR"/>
      </w:pPr>
      <w:r w:rsidRPr="00D7121D">
        <w:tab/>
        <w:t>II.</w:t>
      </w:r>
      <w:r w:rsidRPr="00D7121D">
        <w:tab/>
        <w:t>Обоснование</w:t>
      </w:r>
    </w:p>
    <w:p w:rsidR="00D7121D" w:rsidRPr="00D7121D" w:rsidRDefault="00D7121D" w:rsidP="00D7121D">
      <w:pPr>
        <w:pStyle w:val="SingleTxtGR"/>
      </w:pPr>
      <w:r w:rsidRPr="00D7121D">
        <w:t>1.</w:t>
      </w:r>
      <w:r w:rsidRPr="00D7121D">
        <w:tab/>
        <w:t xml:space="preserve">На своей пятьдесят девятой сессии Рабочая группа по пассивной </w:t>
      </w:r>
      <w:r w:rsidR="003F37FD">
        <w:br/>
      </w:r>
      <w:r w:rsidRPr="00D7121D">
        <w:t>безопасности (GRSP) одобрила предложение по поправкам серии 07 к Правилам</w:t>
      </w:r>
      <w:r w:rsidR="003F37FD">
        <w:t> </w:t>
      </w:r>
      <w:r w:rsidRPr="00D7121D">
        <w:t>№</w:t>
      </w:r>
      <w:r w:rsidR="003F37FD">
        <w:t> </w:t>
      </w:r>
      <w:r w:rsidRPr="00D7121D">
        <w:t>16 (см.</w:t>
      </w:r>
      <w:r w:rsidR="003F37FD">
        <w:t> </w:t>
      </w:r>
      <w:r w:rsidRPr="00D7121D">
        <w:t>документы ECE/TRANS/WP.29/GRSP/2016/2 и ECE/TRANS/</w:t>
      </w:r>
      <w:r w:rsidR="003F37FD">
        <w:t xml:space="preserve"> </w:t>
      </w:r>
      <w:r w:rsidRPr="00D7121D">
        <w:t xml:space="preserve">WP.29/GRSP/59, стр. 31), которым предусматривается обязательная установка сигнализатора непристегнутого ремня безопасности на </w:t>
      </w:r>
      <w:r w:rsidRPr="00D7121D">
        <w:lastRenderedPageBreak/>
        <w:t>всех сиденьях транспортных средств и которое было принято WP.29 на его ноябрьской сессии на основе документа ECE/TRANS/WP.29/2016/99.</w:t>
      </w:r>
    </w:p>
    <w:p w:rsidR="00D7121D" w:rsidRPr="00D7121D" w:rsidRDefault="00D7121D" w:rsidP="00D7121D">
      <w:pPr>
        <w:pStyle w:val="SingleTxtGR"/>
      </w:pPr>
      <w:r w:rsidRPr="00D7121D">
        <w:t>2.</w:t>
      </w:r>
      <w:r w:rsidRPr="00D7121D">
        <w:tab/>
        <w:t>Для согласования формулировки Правил № 121 с новыми положениями Правил № 16 ООН необходимы следующие поправки:</w:t>
      </w:r>
    </w:p>
    <w:p w:rsidR="00D7121D" w:rsidRPr="00D7121D" w:rsidRDefault="00D7121D" w:rsidP="00E14217">
      <w:pPr>
        <w:pStyle w:val="SingleTxtGR"/>
        <w:ind w:left="1701" w:hanging="567"/>
      </w:pPr>
      <w:r w:rsidRPr="00D7121D">
        <w:t>a)</w:t>
      </w:r>
      <w:r w:rsidRPr="00D7121D">
        <w:tab/>
        <w:t>слова «seat belt» заменить на «safety belt» (к тексту на русском языке не относится);</w:t>
      </w:r>
    </w:p>
    <w:p w:rsidR="00D7121D" w:rsidRPr="00D7121D" w:rsidRDefault="00D7121D" w:rsidP="00E14217">
      <w:pPr>
        <w:pStyle w:val="SingleTxtGR"/>
        <w:ind w:left="1701" w:hanging="567"/>
      </w:pPr>
      <w:r w:rsidRPr="00D7121D">
        <w:t>b)</w:t>
      </w:r>
      <w:r w:rsidRPr="00D7121D">
        <w:tab/>
        <w:t>для условного обозначения ремня безопасности, определенного в строке</w:t>
      </w:r>
      <w:r w:rsidR="00E14217">
        <w:t> </w:t>
      </w:r>
      <w:r w:rsidRPr="00D7121D">
        <w:t>21 таблицы 1 Правил, могут использоваться иные цвета для придания других значений. Поэтому в строку 21 была добавлена существующая сноска 18; и</w:t>
      </w:r>
    </w:p>
    <w:p w:rsidR="00D7121D" w:rsidRPr="00D7121D" w:rsidRDefault="00D7121D" w:rsidP="00E14217">
      <w:pPr>
        <w:pStyle w:val="SingleTxtGR"/>
        <w:ind w:left="1701" w:hanging="567"/>
      </w:pPr>
      <w:r w:rsidRPr="00D7121D">
        <w:t>c)</w:t>
      </w:r>
      <w:r w:rsidRPr="00D7121D">
        <w:tab/>
        <w:t>это обозначение может быть заменено иными обозначениями для других сидений, помимо сидений переднего ряда. Поэтому в строку 21 была добавлена сноска 22.</w:t>
      </w:r>
    </w:p>
    <w:p w:rsidR="00D7121D" w:rsidRPr="00D7121D" w:rsidRDefault="00D7121D" w:rsidP="00D7121D">
      <w:pPr>
        <w:pStyle w:val="SingleTxtGR"/>
      </w:pPr>
      <w:r w:rsidRPr="00D7121D">
        <w:t>3.</w:t>
      </w:r>
      <w:r w:rsidRPr="00D7121D">
        <w:tab/>
        <w:t>Пункт 5.1.5 изменен и включен пункт 5.1.7, для того чтобы учесть требования, предусмотренные в документе ECE/TRANS/WP.29/GRSP/59, стр.</w:t>
      </w:r>
      <w:r w:rsidR="00E14217">
        <w:t> </w:t>
      </w:r>
      <w:r w:rsidRPr="00D7121D">
        <w:t>31, пункты 8.4.3.2.1 и 8.4.4, касающиеся сигнализаторов непристегнутых ремней безопасности для пассажиров, занимающих сиденья заднего(их) ряда(ов).</w:t>
      </w:r>
    </w:p>
    <w:p w:rsidR="00D7121D" w:rsidRPr="00D7121D" w:rsidRDefault="00D7121D" w:rsidP="00D7121D">
      <w:pPr>
        <w:pStyle w:val="SingleTxtGR"/>
      </w:pPr>
      <w:r w:rsidRPr="00D7121D">
        <w:t>4.</w:t>
      </w:r>
      <w:r w:rsidRPr="00D7121D">
        <w:tab/>
        <w:t>Предлагаемые поправки не изменяют никаких технических требований Правил № 121 ООН. Поэтому данное предложение не содержит переходных положений.</w:t>
      </w:r>
    </w:p>
    <w:p w:rsidR="002C1EE7" w:rsidRDefault="00D7121D" w:rsidP="00D7121D">
      <w:pPr>
        <w:pStyle w:val="SingleTxtGR"/>
      </w:pPr>
      <w:r w:rsidRPr="00D7121D">
        <w:t>5.</w:t>
      </w:r>
      <w:r w:rsidRPr="00D7121D">
        <w:tab/>
        <w:t>В нынешнем тексте Правил основное внимание уделено свечам накаливания для дизельных двигателей, облегчающим запуск двигателя при низких температурах (обозначение 31). С учетом развития технологий (автомобили на «гибком» топливе и т.д.) этот сигнал вполне подходит и для других технологий, помимо дизельных двигателей, но при этом может также использоваться для облегчения запуска двигателя при низких температурах. Предложением предусматривается более широкое применение данного обозначения для охвата этих новых технологий, как было решено в ИСО (резолюция 664).</w:t>
      </w:r>
    </w:p>
    <w:p w:rsidR="002C1EE7" w:rsidRPr="00D7121D" w:rsidRDefault="00D7121D" w:rsidP="00D7121D">
      <w:pPr>
        <w:spacing w:before="240"/>
        <w:jc w:val="center"/>
        <w:rPr>
          <w:u w:val="single"/>
        </w:rPr>
      </w:pPr>
      <w:r>
        <w:rPr>
          <w:u w:val="single"/>
        </w:rPr>
        <w:tab/>
      </w:r>
      <w:r>
        <w:rPr>
          <w:u w:val="single"/>
        </w:rPr>
        <w:tab/>
      </w:r>
      <w:r>
        <w:rPr>
          <w:u w:val="single"/>
        </w:rPr>
        <w:tab/>
      </w:r>
    </w:p>
    <w:sectPr w:rsidR="002C1EE7" w:rsidRPr="00D7121D" w:rsidSect="004D639B">
      <w:headerReference w:type="even" r:id="rId15"/>
      <w:headerReference w:type="default" r:id="rId16"/>
      <w:footerReference w:type="even" r:id="rId17"/>
      <w:footerReference w:type="default" r:id="rId18"/>
      <w:footerReference w:type="first" r:id="rId1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02" w:rsidRDefault="006D7B02" w:rsidP="00B471C5">
      <w:r>
        <w:separator/>
      </w:r>
    </w:p>
  </w:endnote>
  <w:endnote w:type="continuationSeparator" w:id="0">
    <w:p w:rsidR="006D7B02" w:rsidRDefault="006D7B0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96382">
      <w:rPr>
        <w:b/>
        <w:noProof/>
        <w:sz w:val="18"/>
        <w:szCs w:val="18"/>
      </w:rPr>
      <w:t>2</w:t>
    </w:r>
    <w:r w:rsidRPr="00BA2D2B">
      <w:rPr>
        <w:b/>
        <w:sz w:val="18"/>
        <w:szCs w:val="18"/>
      </w:rPr>
      <w:fldChar w:fldCharType="end"/>
    </w:r>
    <w:r>
      <w:rPr>
        <w:b/>
        <w:sz w:val="18"/>
        <w:szCs w:val="18"/>
      </w:rPr>
      <w:tab/>
    </w:r>
    <w:r>
      <w:rPr>
        <w:lang w:val="en-US"/>
      </w:rPr>
      <w:t>GE.1</w:t>
    </w:r>
    <w:r w:rsidR="00CB705A">
      <w:rPr>
        <w:lang w:val="en-US"/>
      </w:rPr>
      <w:t>7</w:t>
    </w:r>
    <w:r>
      <w:rPr>
        <w:lang w:val="en-US"/>
      </w:rPr>
      <w:t>-</w:t>
    </w:r>
    <w:r w:rsidR="00D7121D" w:rsidRPr="00D7121D">
      <w:rPr>
        <w:lang w:val="ru-RU"/>
      </w:rPr>
      <w:t>01507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Pieddepage"/>
      <w:rPr>
        <w:lang w:val="en-US"/>
      </w:rPr>
    </w:pPr>
    <w:r>
      <w:rPr>
        <w:lang w:val="en-US"/>
      </w:rPr>
      <w:t>GE.1</w:t>
    </w:r>
    <w:r w:rsidR="00CB705A">
      <w:rPr>
        <w:lang w:val="en-US"/>
      </w:rPr>
      <w:t>7</w:t>
    </w:r>
    <w:r>
      <w:rPr>
        <w:lang w:val="en-US"/>
      </w:rPr>
      <w:t>-</w:t>
    </w:r>
    <w:r w:rsidR="00CB705A">
      <w:rPr>
        <w:lang w:val="en-US"/>
      </w:rPr>
      <w:t>01</w:t>
    </w:r>
    <w:r w:rsidR="00DE7B59">
      <w:rPr>
        <w:lang w:val="en-US"/>
      </w:rPr>
      <w:t>5</w:t>
    </w:r>
    <w:r w:rsidR="00B77341">
      <w:rPr>
        <w:lang w:val="en-US"/>
      </w:rPr>
      <w:t>07</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96382">
      <w:rPr>
        <w:b/>
        <w:noProof/>
        <w:sz w:val="18"/>
        <w:szCs w:val="18"/>
      </w:rPr>
      <w:t>5</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44482D">
          <w:pPr>
            <w:spacing w:after="40"/>
            <w:rPr>
              <w:rFonts w:ascii="C39T30Lfz" w:hAnsi="C39T30Lfz"/>
              <w:spacing w:val="0"/>
              <w:w w:val="100"/>
              <w:kern w:val="0"/>
              <w:lang w:val="en-US" w:eastAsia="ru-RU"/>
            </w:rPr>
          </w:pPr>
          <w:r w:rsidRPr="001C3ABC">
            <w:rPr>
              <w:lang w:val="en-US"/>
            </w:rPr>
            <w:t>GE.1</w:t>
          </w:r>
          <w:r w:rsidR="00CB705A">
            <w:rPr>
              <w:lang w:val="en-US"/>
            </w:rPr>
            <w:t>7</w:t>
          </w:r>
          <w:r w:rsidRPr="001C3ABC">
            <w:rPr>
              <w:lang w:val="en-US"/>
            </w:rPr>
            <w:t>-</w:t>
          </w:r>
          <w:r w:rsidR="00D7121D">
            <w:t>01507</w:t>
          </w:r>
          <w:r w:rsidRPr="001C3ABC">
            <w:rPr>
              <w:lang w:val="en-US"/>
            </w:rPr>
            <w:t xml:space="preserve"> (R)</w:t>
          </w:r>
          <w:r w:rsidR="00BD2942">
            <w:rPr>
              <w:lang w:val="en-US"/>
            </w:rPr>
            <w:t xml:space="preserve">  </w:t>
          </w:r>
          <w:r w:rsidR="0044482D">
            <w:t>14</w:t>
          </w:r>
          <w:r w:rsidR="00CB705A">
            <w:rPr>
              <w:lang w:val="en-US"/>
            </w:rPr>
            <w:t xml:space="preserve">0217  </w:t>
          </w:r>
          <w:r w:rsidR="0044482D">
            <w:t>14</w:t>
          </w:r>
          <w:r w:rsidR="00CB705A">
            <w:rPr>
              <w:lang w:val="en-US"/>
            </w:rPr>
            <w:t>0217</w:t>
          </w:r>
        </w:p>
      </w:tc>
      <w:tc>
        <w:tcPr>
          <w:tcW w:w="5056" w:type="dxa"/>
          <w:vMerge w:val="restart"/>
          <w:tcMar>
            <w:left w:w="57" w:type="dxa"/>
            <w:right w:w="57" w:type="dxa"/>
          </w:tcMar>
          <w:vAlign w:val="bottom"/>
        </w:tcPr>
        <w:p w:rsidR="00A9606E" w:rsidRDefault="00A9606E" w:rsidP="007B199D">
          <w:pPr>
            <w:jc w:val="right"/>
          </w:pPr>
          <w:r>
            <w:rPr>
              <w:b/>
              <w:noProof/>
              <w:lang w:val="fr-FR" w:eastAsia="fr-FR"/>
            </w:rPr>
            <w:drawing>
              <wp:inline distT="0" distB="0" distL="0" distR="0" wp14:anchorId="45C6953B" wp14:editId="6E57CE13">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B77341" w:rsidP="007B199D">
          <w:pPr>
            <w:jc w:val="right"/>
          </w:pPr>
          <w:r>
            <w:rPr>
              <w:rFonts w:ascii="C39T30Lfz" w:hAnsi="C39T30Lfz"/>
              <w:noProof/>
              <w:sz w:val="56"/>
              <w:lang w:val="fr-FR" w:eastAsia="fr-FR"/>
            </w:rPr>
            <w:drawing>
              <wp:anchor distT="0" distB="0" distL="114300" distR="114300" simplePos="0" relativeHeight="251659264" behindDoc="0" locked="0" layoutInCell="1" allowOverlap="1" wp14:anchorId="780566F5" wp14:editId="024BC7D5">
                <wp:simplePos x="0" y="0"/>
                <wp:positionH relativeFrom="margin">
                  <wp:posOffset>-36830</wp:posOffset>
                </wp:positionH>
                <wp:positionV relativeFrom="margin">
                  <wp:posOffset>-17780</wp:posOffset>
                </wp:positionV>
                <wp:extent cx="640080" cy="640080"/>
                <wp:effectExtent l="0" t="0" r="7620" b="7620"/>
                <wp:wrapNone/>
                <wp:docPr id="3" name="Picture 1" descr="http://undocs.org/m2/QRCode.ashx?DS=ECE/TRANS/WP.29/GRSG/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606E" w:rsidRPr="00797A78" w:rsidTr="007B199D">
      <w:trPr>
        <w:trHeight w:hRule="exact" w:val="564"/>
      </w:trPr>
      <w:tc>
        <w:tcPr>
          <w:tcW w:w="3648" w:type="dxa"/>
          <w:tcMar>
            <w:left w:w="57" w:type="dxa"/>
            <w:right w:w="57" w:type="dxa"/>
          </w:tcMar>
          <w:vAlign w:val="bottom"/>
        </w:tcPr>
        <w:p w:rsidR="00A9606E" w:rsidRPr="00415659" w:rsidRDefault="00B77341" w:rsidP="007B199D">
          <w:pPr>
            <w:spacing w:after="40"/>
            <w:rPr>
              <w:rFonts w:ascii="C39T30Lfz" w:hAnsi="C39T30Lfz"/>
              <w:spacing w:val="0"/>
              <w:w w:val="100"/>
              <w:kern w:val="0"/>
              <w:sz w:val="56"/>
              <w:szCs w:val="56"/>
              <w:lang w:val="en-US" w:eastAsia="ru-RU"/>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02" w:rsidRPr="009141DC" w:rsidRDefault="006D7B02" w:rsidP="00D1261C">
      <w:pPr>
        <w:tabs>
          <w:tab w:val="left" w:pos="2268"/>
        </w:tabs>
        <w:spacing w:after="80"/>
        <w:ind w:left="680"/>
        <w:rPr>
          <w:u w:val="single"/>
          <w:lang w:val="en-US"/>
        </w:rPr>
      </w:pPr>
      <w:r>
        <w:rPr>
          <w:u w:val="single"/>
          <w:lang w:val="en-US"/>
        </w:rPr>
        <w:tab/>
      </w:r>
    </w:p>
  </w:footnote>
  <w:footnote w:type="continuationSeparator" w:id="0">
    <w:p w:rsidR="006D7B02" w:rsidRPr="00D1261C" w:rsidRDefault="006D7B02" w:rsidP="00D1261C">
      <w:pPr>
        <w:tabs>
          <w:tab w:val="left" w:pos="2268"/>
        </w:tabs>
        <w:spacing w:after="80"/>
        <w:rPr>
          <w:u w:val="single"/>
          <w:lang w:val="en-US"/>
        </w:rPr>
      </w:pPr>
      <w:r>
        <w:rPr>
          <w:u w:val="single"/>
          <w:lang w:val="en-US"/>
        </w:rPr>
        <w:tab/>
      </w:r>
    </w:p>
  </w:footnote>
  <w:footnote w:id="1">
    <w:p w:rsidR="00D7121D" w:rsidRPr="009E21E2" w:rsidRDefault="00D7121D" w:rsidP="00D7121D">
      <w:pPr>
        <w:pStyle w:val="Notedebasdepage"/>
        <w:tabs>
          <w:tab w:val="clear" w:pos="1021"/>
        </w:tabs>
        <w:ind w:hanging="283"/>
        <w:rPr>
          <w:rFonts w:eastAsia="Calibri"/>
          <w:lang w:val="ru-RU"/>
        </w:rPr>
      </w:pPr>
      <w:r w:rsidRPr="009E21E2">
        <w:rPr>
          <w:sz w:val="20"/>
          <w:lang w:val="ru-RU"/>
        </w:rPr>
        <w:t>*</w:t>
      </w:r>
      <w:r>
        <w:rPr>
          <w:lang w:val="ru-RU"/>
        </w:rPr>
        <w:tab/>
        <w:t xml:space="preserve">В соответствии с программой работы Комитета по внутреннему транспорту </w:t>
      </w:r>
      <w:r w:rsidR="009E21E2" w:rsidRPr="009E21E2">
        <w:rPr>
          <w:lang w:val="ru-RU"/>
        </w:rPr>
        <w:br/>
      </w:r>
      <w:r>
        <w:rPr>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En-tte"/>
      <w:rPr>
        <w:lang w:val="en-US"/>
      </w:rPr>
    </w:pPr>
    <w:r>
      <w:rPr>
        <w:lang w:val="en-US"/>
      </w:rPr>
      <w:t>ECE/</w:t>
    </w:r>
    <w:r w:rsidR="00B77341">
      <w:t>TRANS/WP.29/GRSG/</w:t>
    </w:r>
    <w:r w:rsidR="00B77341" w:rsidRPr="00DF418A">
      <w:t>201</w:t>
    </w:r>
    <w:r w:rsidR="00B77341">
      <w:t>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En-tte"/>
      <w:jc w:val="right"/>
      <w:rPr>
        <w:lang w:val="en-US"/>
      </w:rPr>
    </w:pPr>
    <w:r>
      <w:rPr>
        <w:lang w:val="en-US"/>
      </w:rPr>
      <w:t>ECE/</w:t>
    </w:r>
    <w:r w:rsidR="00B77341">
      <w:t>TRANS/WP.29/GRSG/</w:t>
    </w:r>
    <w:r w:rsidR="00B77341" w:rsidRPr="00DF418A">
      <w:t>201</w:t>
    </w:r>
    <w:r w:rsidR="00B77341">
      <w:t>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42"/>
    <w:rsid w:val="00007B7D"/>
    <w:rsid w:val="000450D1"/>
    <w:rsid w:val="00060B0C"/>
    <w:rsid w:val="000B1FD5"/>
    <w:rsid w:val="000F2A4F"/>
    <w:rsid w:val="00193116"/>
    <w:rsid w:val="001B5F6B"/>
    <w:rsid w:val="001E10D6"/>
    <w:rsid w:val="001F6963"/>
    <w:rsid w:val="00202305"/>
    <w:rsid w:val="00203F84"/>
    <w:rsid w:val="00273F79"/>
    <w:rsid w:val="00275188"/>
    <w:rsid w:val="0028687D"/>
    <w:rsid w:val="002B091C"/>
    <w:rsid w:val="002B3702"/>
    <w:rsid w:val="002B3D40"/>
    <w:rsid w:val="002C1EE7"/>
    <w:rsid w:val="002D0CCB"/>
    <w:rsid w:val="00345C79"/>
    <w:rsid w:val="00366A39"/>
    <w:rsid w:val="003A2DC1"/>
    <w:rsid w:val="003F37FD"/>
    <w:rsid w:val="003F6450"/>
    <w:rsid w:val="00415659"/>
    <w:rsid w:val="0044482D"/>
    <w:rsid w:val="0048005C"/>
    <w:rsid w:val="004907AA"/>
    <w:rsid w:val="004D639B"/>
    <w:rsid w:val="004E242B"/>
    <w:rsid w:val="00544379"/>
    <w:rsid w:val="00566944"/>
    <w:rsid w:val="005A387F"/>
    <w:rsid w:val="005D56BF"/>
    <w:rsid w:val="0062027E"/>
    <w:rsid w:val="00643644"/>
    <w:rsid w:val="00665D8D"/>
    <w:rsid w:val="00696382"/>
    <w:rsid w:val="006A45BB"/>
    <w:rsid w:val="006A7A3B"/>
    <w:rsid w:val="006B3E33"/>
    <w:rsid w:val="006B6B57"/>
    <w:rsid w:val="006D7B02"/>
    <w:rsid w:val="006F49F1"/>
    <w:rsid w:val="007005EE"/>
    <w:rsid w:val="00705394"/>
    <w:rsid w:val="00736DE1"/>
    <w:rsid w:val="00743F62"/>
    <w:rsid w:val="00760D3A"/>
    <w:rsid w:val="00773BA8"/>
    <w:rsid w:val="007A1F42"/>
    <w:rsid w:val="007D76DD"/>
    <w:rsid w:val="007E17E5"/>
    <w:rsid w:val="008325ED"/>
    <w:rsid w:val="008512C1"/>
    <w:rsid w:val="008717E8"/>
    <w:rsid w:val="008B1AD6"/>
    <w:rsid w:val="008D01AE"/>
    <w:rsid w:val="008E0423"/>
    <w:rsid w:val="009141DC"/>
    <w:rsid w:val="009174A1"/>
    <w:rsid w:val="0092370A"/>
    <w:rsid w:val="009451DA"/>
    <w:rsid w:val="00980B8A"/>
    <w:rsid w:val="0098674D"/>
    <w:rsid w:val="00997ACA"/>
    <w:rsid w:val="009E21E2"/>
    <w:rsid w:val="00A03FB7"/>
    <w:rsid w:val="00A55C56"/>
    <w:rsid w:val="00A658DB"/>
    <w:rsid w:val="00A75A11"/>
    <w:rsid w:val="00A9606E"/>
    <w:rsid w:val="00AD7EAD"/>
    <w:rsid w:val="00B00EE5"/>
    <w:rsid w:val="00B35A32"/>
    <w:rsid w:val="00B432C6"/>
    <w:rsid w:val="00B471C5"/>
    <w:rsid w:val="00B6474A"/>
    <w:rsid w:val="00B77341"/>
    <w:rsid w:val="00B84990"/>
    <w:rsid w:val="00BD2942"/>
    <w:rsid w:val="00BE173E"/>
    <w:rsid w:val="00BE1742"/>
    <w:rsid w:val="00BF2F5A"/>
    <w:rsid w:val="00C4170F"/>
    <w:rsid w:val="00C42BF7"/>
    <w:rsid w:val="00C968B2"/>
    <w:rsid w:val="00CB705A"/>
    <w:rsid w:val="00D1261C"/>
    <w:rsid w:val="00D26030"/>
    <w:rsid w:val="00D7121D"/>
    <w:rsid w:val="00D75DCE"/>
    <w:rsid w:val="00DC7E7D"/>
    <w:rsid w:val="00DD35AC"/>
    <w:rsid w:val="00DD479F"/>
    <w:rsid w:val="00DE7B59"/>
    <w:rsid w:val="00E14217"/>
    <w:rsid w:val="00E15E48"/>
    <w:rsid w:val="00EB0723"/>
    <w:rsid w:val="00EB2957"/>
    <w:rsid w:val="00EE6F37"/>
    <w:rsid w:val="00F13461"/>
    <w:rsid w:val="00F1599F"/>
    <w:rsid w:val="00F31EF2"/>
    <w:rsid w:val="00FA2204"/>
    <w:rsid w:val="00FB4C0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3DE5A-6554-409F-ACAB-35ACE364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2BF7"/>
    <w:rPr>
      <w:color w:val="0000FF" w:themeColor="hyperlink"/>
      <w:u w:val="single"/>
    </w:rPr>
  </w:style>
  <w:style w:type="paragraph" w:styleId="Corpsdetexte">
    <w:name w:val="Body Text"/>
    <w:basedOn w:val="Normal"/>
    <w:next w:val="Normal"/>
    <w:link w:val="CorpsdetexteCar"/>
    <w:semiHidden/>
    <w:rsid w:val="00D7121D"/>
    <w:pPr>
      <w:suppressAutoHyphens/>
    </w:pPr>
    <w:rPr>
      <w:spacing w:val="0"/>
      <w:w w:val="100"/>
      <w:kern w:val="0"/>
      <w:lang w:val="en-GB"/>
    </w:rPr>
  </w:style>
  <w:style w:type="character" w:customStyle="1" w:styleId="CorpsdetexteCar">
    <w:name w:val="Corps de texte Car"/>
    <w:basedOn w:val="Policepardfaut"/>
    <w:link w:val="Corpsdetexte"/>
    <w:semiHidden/>
    <w:rsid w:val="00D7121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7894-A0ED-4D3D-80C8-1B2936ED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5</Pages>
  <Words>1045</Words>
  <Characters>5749</Characters>
  <Application>Microsoft Office Word</Application>
  <DocSecurity>0</DocSecurity>
  <Lines>47</Lines>
  <Paragraphs>13</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Prokoudina S.</dc:creator>
  <cp:lastModifiedBy>Bénédicte Boudol</cp:lastModifiedBy>
  <cp:revision>2</cp:revision>
  <cp:lastPrinted>2017-02-14T15:18:00Z</cp:lastPrinted>
  <dcterms:created xsi:type="dcterms:W3CDTF">2017-03-06T11:46:00Z</dcterms:created>
  <dcterms:modified xsi:type="dcterms:W3CDTF">2017-03-06T11:46:00Z</dcterms:modified>
</cp:coreProperties>
</file>