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8" w:type="dxa"/>
        <w:tblLook w:val="04A0" w:firstRow="1" w:lastRow="0" w:firstColumn="1" w:lastColumn="0" w:noHBand="0" w:noVBand="1"/>
      </w:tblPr>
      <w:tblGrid>
        <w:gridCol w:w="5148"/>
        <w:gridCol w:w="4700"/>
      </w:tblGrid>
      <w:tr w:rsidR="00C705EC" w:rsidTr="00446BAB">
        <w:tc>
          <w:tcPr>
            <w:tcW w:w="5148" w:type="dxa"/>
          </w:tcPr>
          <w:p w:rsidR="00C705EC" w:rsidRDefault="00C705EC" w:rsidP="00446BAB">
            <w:pPr>
              <w:ind w:left="120"/>
              <w:rPr>
                <w:sz w:val="24"/>
                <w:szCs w:val="24"/>
              </w:rPr>
            </w:pPr>
            <w:r>
              <w:rPr>
                <w:sz w:val="24"/>
                <w:szCs w:val="24"/>
              </w:rPr>
              <w:t>Submitted by the expert from Italy</w:t>
            </w:r>
          </w:p>
        </w:tc>
        <w:tc>
          <w:tcPr>
            <w:tcW w:w="4700" w:type="dxa"/>
          </w:tcPr>
          <w:p w:rsidR="00C705EC" w:rsidRDefault="00C705EC" w:rsidP="00446BAB">
            <w:pPr>
              <w:ind w:left="120"/>
              <w:rPr>
                <w:b/>
                <w:bCs/>
                <w:sz w:val="24"/>
                <w:szCs w:val="24"/>
                <w:lang w:val="en-US"/>
              </w:rPr>
            </w:pPr>
            <w:r>
              <w:rPr>
                <w:sz w:val="24"/>
                <w:szCs w:val="24"/>
                <w:u w:val="single"/>
              </w:rPr>
              <w:t>Informal document</w:t>
            </w:r>
            <w:r>
              <w:rPr>
                <w:sz w:val="24"/>
                <w:szCs w:val="24"/>
              </w:rPr>
              <w:t xml:space="preserve"> </w:t>
            </w:r>
            <w:r>
              <w:rPr>
                <w:b/>
                <w:bCs/>
                <w:sz w:val="24"/>
                <w:szCs w:val="24"/>
                <w:lang w:val="en-US"/>
              </w:rPr>
              <w:t>GRRF-83-</w:t>
            </w:r>
            <w:r w:rsidR="00B7429D">
              <w:rPr>
                <w:b/>
                <w:bCs/>
                <w:sz w:val="24"/>
                <w:szCs w:val="24"/>
                <w:lang w:val="en-US"/>
              </w:rPr>
              <w:t>09</w:t>
            </w:r>
          </w:p>
          <w:p w:rsidR="00C705EC" w:rsidRDefault="00C705EC" w:rsidP="00446BAB">
            <w:pPr>
              <w:pStyle w:val="Header"/>
              <w:pBdr>
                <w:bottom w:val="none" w:sz="0" w:space="0" w:color="auto"/>
              </w:pBdr>
              <w:ind w:left="120"/>
              <w:rPr>
                <w:b w:val="0"/>
                <w:bCs/>
                <w:sz w:val="24"/>
                <w:szCs w:val="24"/>
                <w:lang w:val="en-US"/>
              </w:rPr>
            </w:pPr>
            <w:r>
              <w:rPr>
                <w:b w:val="0"/>
                <w:bCs/>
                <w:sz w:val="24"/>
                <w:szCs w:val="24"/>
                <w:lang w:val="en-US"/>
              </w:rPr>
              <w:t>83</w:t>
            </w:r>
            <w:r>
              <w:rPr>
                <w:b w:val="0"/>
                <w:bCs/>
                <w:sz w:val="24"/>
                <w:szCs w:val="24"/>
                <w:vertAlign w:val="superscript"/>
                <w:lang w:val="en-US"/>
              </w:rPr>
              <w:t>rd</w:t>
            </w:r>
            <w:r>
              <w:rPr>
                <w:b w:val="0"/>
                <w:bCs/>
                <w:sz w:val="24"/>
                <w:szCs w:val="24"/>
                <w:lang w:val="en-US"/>
              </w:rPr>
              <w:t xml:space="preserve"> GRRF, 23-27 January 2017</w:t>
            </w:r>
          </w:p>
          <w:p w:rsidR="00C705EC" w:rsidRDefault="00C705EC" w:rsidP="00BF7E21">
            <w:pPr>
              <w:pStyle w:val="Header"/>
              <w:pBdr>
                <w:bottom w:val="none" w:sz="0" w:space="0" w:color="auto"/>
              </w:pBdr>
              <w:ind w:left="120"/>
              <w:rPr>
                <w:b w:val="0"/>
                <w:bCs/>
                <w:sz w:val="20"/>
                <w:lang w:val="en-US"/>
              </w:rPr>
            </w:pPr>
            <w:r>
              <w:rPr>
                <w:b w:val="0"/>
                <w:sz w:val="24"/>
                <w:szCs w:val="24"/>
              </w:rPr>
              <w:t>A</w:t>
            </w:r>
            <w:r w:rsidRPr="00B20CD3">
              <w:rPr>
                <w:b w:val="0"/>
                <w:sz w:val="24"/>
                <w:szCs w:val="24"/>
              </w:rPr>
              <w:t>genda item</w:t>
            </w:r>
            <w:r w:rsidRPr="00B20CD3">
              <w:rPr>
                <w:sz w:val="24"/>
                <w:szCs w:val="24"/>
              </w:rPr>
              <w:t xml:space="preserve"> </w:t>
            </w:r>
            <w:r w:rsidR="00BF7E21">
              <w:rPr>
                <w:b w:val="0"/>
                <w:sz w:val="24"/>
                <w:szCs w:val="24"/>
              </w:rPr>
              <w:t>5</w:t>
            </w:r>
            <w:r w:rsidR="00AE7EAC">
              <w:rPr>
                <w:b w:val="0"/>
                <w:sz w:val="24"/>
                <w:szCs w:val="24"/>
              </w:rPr>
              <w:t>(a)</w:t>
            </w:r>
          </w:p>
        </w:tc>
      </w:tr>
    </w:tbl>
    <w:p w:rsidR="00C705EC" w:rsidRDefault="00C705EC" w:rsidP="00C705EC"/>
    <w:p w:rsidR="00C705EC" w:rsidRDefault="00C705EC" w:rsidP="00C705EC">
      <w:pPr>
        <w:pStyle w:val="HChG"/>
        <w:jc w:val="both"/>
        <w:rPr>
          <w:lang w:eastAsia="ja-JP"/>
        </w:rPr>
      </w:pPr>
      <w:r>
        <w:tab/>
      </w:r>
      <w:r>
        <w:tab/>
        <w:t xml:space="preserve">Proposal for </w:t>
      </w:r>
      <w:r w:rsidRPr="00DA4CB5">
        <w:rPr>
          <w:rFonts w:hint="eastAsia"/>
          <w:color w:val="000000" w:themeColor="text1"/>
          <w:lang w:eastAsia="ja-JP"/>
        </w:rPr>
        <w:t xml:space="preserve">Amendment </w:t>
      </w:r>
      <w:r>
        <w:rPr>
          <w:color w:val="000000" w:themeColor="text1"/>
          <w:lang w:eastAsia="ja-JP"/>
        </w:rPr>
        <w:t xml:space="preserve">3 </w:t>
      </w:r>
      <w:r>
        <w:t xml:space="preserve">to </w:t>
      </w:r>
      <w:r>
        <w:rPr>
          <w:rFonts w:hint="eastAsia"/>
          <w:lang w:eastAsia="ja-JP"/>
        </w:rPr>
        <w:t>global technical regulation No.</w:t>
      </w:r>
      <w:r>
        <w:rPr>
          <w:lang w:eastAsia="ja-JP"/>
        </w:rPr>
        <w:t> </w:t>
      </w:r>
      <w:r>
        <w:rPr>
          <w:rFonts w:hint="eastAsia"/>
          <w:lang w:eastAsia="ja-JP"/>
        </w:rPr>
        <w:t>3 (Motorcycle braking)</w:t>
      </w:r>
    </w:p>
    <w:p w:rsidR="00C705EC" w:rsidRPr="00866E93" w:rsidRDefault="00C705EC" w:rsidP="00C705EC">
      <w:pPr>
        <w:pStyle w:val="HChG"/>
        <w:jc w:val="both"/>
        <w:rPr>
          <w:b w:val="0"/>
          <w:sz w:val="24"/>
          <w:szCs w:val="24"/>
          <w:lang w:eastAsia="ja-JP"/>
        </w:rPr>
      </w:pPr>
      <w:r w:rsidRPr="00866E93">
        <w:rPr>
          <w:sz w:val="24"/>
          <w:szCs w:val="24"/>
        </w:rPr>
        <w:tab/>
      </w:r>
      <w:r w:rsidRPr="00866E93">
        <w:rPr>
          <w:sz w:val="24"/>
          <w:szCs w:val="24"/>
        </w:rPr>
        <w:tab/>
      </w:r>
      <w:r w:rsidRPr="008D41D1">
        <w:rPr>
          <w:bCs/>
          <w:sz w:val="24"/>
          <w:szCs w:val="24"/>
        </w:rPr>
        <w:t xml:space="preserve">Submitted by the </w:t>
      </w:r>
      <w:r>
        <w:rPr>
          <w:rFonts w:hint="eastAsia"/>
          <w:bCs/>
          <w:sz w:val="24"/>
          <w:szCs w:val="24"/>
          <w:lang w:eastAsia="ja-JP"/>
        </w:rPr>
        <w:t>representative of Italy</w:t>
      </w:r>
    </w:p>
    <w:p w:rsidR="00C705EC" w:rsidRPr="00934DF0" w:rsidRDefault="00C705EC" w:rsidP="00C705EC">
      <w:pPr>
        <w:spacing w:after="120" w:line="240" w:lineRule="auto"/>
        <w:ind w:left="1134" w:right="1134"/>
        <w:jc w:val="both"/>
        <w:rPr>
          <w:lang w:eastAsia="ja-JP"/>
        </w:rPr>
      </w:pPr>
      <w:r>
        <w:tab/>
      </w:r>
      <w:r w:rsidRPr="00290E3A">
        <w:t xml:space="preserve">The text reproduced below was submitted by the representative of </w:t>
      </w:r>
      <w:r w:rsidRPr="002820A4">
        <w:t xml:space="preserve">Italy </w:t>
      </w:r>
      <w:r>
        <w:t xml:space="preserve">with the support of IMMA, </w:t>
      </w:r>
      <w:r w:rsidRPr="002820A4">
        <w:t>w</w:t>
      </w:r>
      <w:r w:rsidRPr="00290E3A">
        <w:t xml:space="preserve">ith the aim </w:t>
      </w:r>
      <w:r w:rsidRPr="002820A4">
        <w:t>to</w:t>
      </w:r>
      <w:r w:rsidRPr="00290E3A">
        <w:t xml:space="preserve"> adapt</w:t>
      </w:r>
      <w:r w:rsidRPr="002820A4">
        <w:t xml:space="preserve"> </w:t>
      </w:r>
      <w:r w:rsidRPr="00290E3A">
        <w:t xml:space="preserve">the global technical regulation (GTR) No. </w:t>
      </w:r>
      <w:r w:rsidRPr="002820A4">
        <w:t>3</w:t>
      </w:r>
      <w:r w:rsidRPr="00290E3A">
        <w:t xml:space="preserve"> </w:t>
      </w:r>
      <w:r w:rsidRPr="002820A4">
        <w:t>to</w:t>
      </w:r>
      <w:r w:rsidRPr="00290E3A">
        <w:t xml:space="preserve"> technical progress, </w:t>
      </w:r>
      <w:r w:rsidRPr="002820A4">
        <w:t xml:space="preserve">addressing among others: ensuring electromagnetic immunity of ABS-systems, introducing ABS performance requirements for category 3-5 vehicles (three-wheelers), ensuring uniform requirements for equipment such as Electronic Stop Signal System and the means to disable the ABS, if equipped. This amendment aims to </w:t>
      </w:r>
      <w:r w:rsidRPr="002820A4">
        <w:rPr>
          <w:lang w:eastAsia="ko-KR"/>
        </w:rPr>
        <w:t xml:space="preserve">harmonise the GTR </w:t>
      </w:r>
      <w:r w:rsidRPr="002820A4">
        <w:t>with recent amendments made to UN Regulation No. 78.</w:t>
      </w:r>
      <w:r w:rsidRPr="00290E3A">
        <w:t xml:space="preserve"> It is submitted to </w:t>
      </w:r>
      <w:r>
        <w:t xml:space="preserve">the 83rd session of GRRF. </w:t>
      </w:r>
      <w:r w:rsidRPr="00773711">
        <w:t xml:space="preserve">The </w:t>
      </w:r>
      <w:r>
        <w:t xml:space="preserve">proposals are based on </w:t>
      </w:r>
      <w:r w:rsidRPr="00773711">
        <w:t>the recent Supplement 3 to the 03 series</w:t>
      </w:r>
      <w:r>
        <w:t xml:space="preserve"> (</w:t>
      </w:r>
      <w:r w:rsidRPr="00A42F6D">
        <w:t>ECE/TRANS/WP.29/2016/56</w:t>
      </w:r>
      <w:r>
        <w:t xml:space="preserve">) </w:t>
      </w:r>
      <w:r w:rsidRPr="00773711">
        <w:t>as adopted at June 169</w:t>
      </w:r>
      <w:r w:rsidRPr="00873BE2">
        <w:rPr>
          <w:vertAlign w:val="superscript"/>
        </w:rPr>
        <w:t>th</w:t>
      </w:r>
      <w:r>
        <w:t xml:space="preserve"> session of </w:t>
      </w:r>
      <w:r w:rsidRPr="00773711">
        <w:t>WP.29</w:t>
      </w:r>
      <w:r>
        <w:t xml:space="preserve"> and 04 series of </w:t>
      </w:r>
      <w:proofErr w:type="gramStart"/>
      <w:r>
        <w:t>amendments</w:t>
      </w:r>
      <w:proofErr w:type="gramEnd"/>
      <w:r>
        <w:t xml:space="preserve"> (</w:t>
      </w:r>
      <w:r w:rsidRPr="00444E93">
        <w:t>ECE/TRANS/WP.29/2016/114</w:t>
      </w:r>
      <w:r>
        <w:t>)</w:t>
      </w:r>
      <w:r w:rsidRPr="00773711">
        <w:t xml:space="preserve"> to UN Regulation</w:t>
      </w:r>
      <w:r>
        <w:t xml:space="preserve">, slightly amended. </w:t>
      </w:r>
    </w:p>
    <w:p w:rsidR="00C705EC" w:rsidRDefault="00C705EC" w:rsidP="00C705EC">
      <w:pPr>
        <w:pStyle w:val="HChG"/>
        <w:ind w:hanging="567"/>
      </w:pPr>
      <w:r>
        <w:tab/>
      </w:r>
      <w:r w:rsidRPr="0023387C">
        <w:t>I.</w:t>
      </w:r>
      <w:r w:rsidRPr="0023387C">
        <w:tab/>
      </w:r>
      <w:r w:rsidRPr="0062193B">
        <w:t>Proposal</w:t>
      </w:r>
    </w:p>
    <w:p w:rsidR="00C705EC" w:rsidRPr="00B7429D" w:rsidRDefault="00C705EC" w:rsidP="00C705EC">
      <w:pPr>
        <w:pStyle w:val="SingleTxtG"/>
        <w:ind w:left="2268" w:hanging="1134"/>
        <w:rPr>
          <w:rFonts w:ascii="Times New Roman" w:hAnsi="Times New Roman" w:cs="Times New Roman"/>
          <w:sz w:val="20"/>
          <w:szCs w:val="20"/>
        </w:rPr>
      </w:pPr>
      <w:r w:rsidRPr="00B7429D">
        <w:rPr>
          <w:rFonts w:ascii="Times New Roman" w:hAnsi="Times New Roman" w:cs="Times New Roman"/>
          <w:i/>
          <w:sz w:val="20"/>
          <w:szCs w:val="20"/>
        </w:rPr>
        <w:t>Insert a new paragraph 2.</w:t>
      </w:r>
      <w:r w:rsidRPr="00B7429D">
        <w:rPr>
          <w:rFonts w:ascii="Times New Roman" w:hAnsi="Times New Roman" w:cs="Times New Roman"/>
          <w:i/>
          <w:sz w:val="20"/>
          <w:szCs w:val="20"/>
          <w:lang w:eastAsia="ja-JP"/>
        </w:rPr>
        <w:t>22</w:t>
      </w:r>
      <w:r w:rsidRPr="00B7429D">
        <w:rPr>
          <w:rFonts w:ascii="Times New Roman" w:hAnsi="Times New Roman" w:cs="Times New Roman"/>
          <w:i/>
          <w:sz w:val="20"/>
          <w:szCs w:val="20"/>
        </w:rPr>
        <w:t>.</w:t>
      </w:r>
      <w:r w:rsidRPr="00B7429D">
        <w:rPr>
          <w:rFonts w:ascii="Times New Roman" w:hAnsi="Times New Roman" w:cs="Times New Roman"/>
          <w:sz w:val="20"/>
          <w:szCs w:val="20"/>
        </w:rPr>
        <w:t xml:space="preserve">, to read: </w:t>
      </w:r>
    </w:p>
    <w:p w:rsidR="00C705EC" w:rsidRPr="00B7429D" w:rsidRDefault="00C705EC" w:rsidP="00C705EC">
      <w:pPr>
        <w:spacing w:after="120" w:line="240" w:lineRule="auto"/>
        <w:ind w:left="2127" w:right="1089" w:hanging="993"/>
        <w:jc w:val="both"/>
      </w:pPr>
      <w:r w:rsidRPr="00B7429D">
        <w:t>"2.</w:t>
      </w:r>
      <w:r w:rsidRPr="00B7429D">
        <w:rPr>
          <w:lang w:eastAsia="ja-JP"/>
        </w:rPr>
        <w:t>22</w:t>
      </w:r>
      <w:r w:rsidRPr="00B7429D">
        <w:t>.</w:t>
      </w:r>
      <w:r w:rsidRPr="00B7429D">
        <w:tab/>
        <w:t>"</w:t>
      </w:r>
      <w:r w:rsidRPr="00B7429D">
        <w:rPr>
          <w:i/>
        </w:rPr>
        <w:t>Emergency braking signal</w:t>
      </w:r>
      <w:r w:rsidRPr="00B7429D">
        <w:t xml:space="preserve">" means logic signal indicating emergency braking specified in paragraphs </w:t>
      </w:r>
      <w:r w:rsidRPr="00B7429D">
        <w:rPr>
          <w:lang w:eastAsia="ja-JP"/>
        </w:rPr>
        <w:t>3</w:t>
      </w:r>
      <w:r w:rsidRPr="00B7429D">
        <w:t xml:space="preserve">.1.15 to </w:t>
      </w:r>
      <w:r w:rsidRPr="00B7429D">
        <w:rPr>
          <w:lang w:eastAsia="ja-JP"/>
        </w:rPr>
        <w:t>3</w:t>
      </w:r>
      <w:r w:rsidRPr="00B7429D">
        <w:t xml:space="preserve">.1.15.2. </w:t>
      </w:r>
      <w:proofErr w:type="gramStart"/>
      <w:r w:rsidRPr="00B7429D">
        <w:t>of</w:t>
      </w:r>
      <w:proofErr w:type="gramEnd"/>
      <w:r w:rsidRPr="00B7429D">
        <w:t xml:space="preserve"> this regulation."</w:t>
      </w:r>
    </w:p>
    <w:p w:rsidR="00C705EC" w:rsidRPr="00B7429D" w:rsidRDefault="00C705EC" w:rsidP="00C705EC">
      <w:pPr>
        <w:spacing w:after="120" w:line="240" w:lineRule="auto"/>
        <w:ind w:left="2127" w:right="1089" w:hanging="993"/>
        <w:jc w:val="both"/>
      </w:pPr>
      <w:r w:rsidRPr="00B7429D">
        <w:rPr>
          <w:i/>
        </w:rPr>
        <w:t xml:space="preserve">Insert a new paragraph </w:t>
      </w:r>
      <w:r w:rsidRPr="00B7429D">
        <w:rPr>
          <w:i/>
          <w:lang w:eastAsia="ja-JP"/>
        </w:rPr>
        <w:t>3</w:t>
      </w:r>
      <w:r w:rsidRPr="00B7429D">
        <w:rPr>
          <w:i/>
        </w:rPr>
        <w:t xml:space="preserve">.1.14., </w:t>
      </w:r>
      <w:r w:rsidRPr="00B7429D">
        <w:t xml:space="preserve">to read: </w:t>
      </w:r>
    </w:p>
    <w:p w:rsidR="00C705EC" w:rsidRPr="00B7429D" w:rsidRDefault="00C705EC" w:rsidP="00C705EC">
      <w:pPr>
        <w:spacing w:after="120" w:line="240" w:lineRule="auto"/>
        <w:ind w:left="2127" w:right="1089" w:hanging="993"/>
        <w:jc w:val="both"/>
      </w:pPr>
      <w:r w:rsidRPr="00B7429D">
        <w:t>"3.1.14.</w:t>
      </w:r>
      <w:r w:rsidRPr="00B7429D">
        <w:tab/>
        <w:t>The effectiveness of the braking systems, including the anti-lock system, shall not be adversely affected by magnetic or electrical fields.</w:t>
      </w:r>
    </w:p>
    <w:p w:rsidR="00C705EC" w:rsidRPr="00B7429D" w:rsidRDefault="00C705EC" w:rsidP="00C705EC">
      <w:pPr>
        <w:spacing w:after="120" w:line="240" w:lineRule="auto"/>
        <w:ind w:left="2127" w:right="1089"/>
        <w:jc w:val="both"/>
      </w:pPr>
      <w:r w:rsidRPr="00B7429D">
        <w:t>This shall be demonstrated by fulfilling the technical requirements in national standards or regulations, if applicable."</w:t>
      </w:r>
    </w:p>
    <w:p w:rsidR="00C705EC" w:rsidRPr="00B7429D" w:rsidRDefault="00C705EC" w:rsidP="00C705EC">
      <w:pPr>
        <w:pStyle w:val="SingleTxtG"/>
        <w:ind w:left="2268" w:hanging="1134"/>
        <w:rPr>
          <w:rFonts w:ascii="Times New Roman" w:hAnsi="Times New Roman" w:cs="Times New Roman"/>
          <w:sz w:val="20"/>
          <w:szCs w:val="20"/>
        </w:rPr>
      </w:pPr>
      <w:r w:rsidRPr="00B7429D">
        <w:rPr>
          <w:rFonts w:ascii="Times New Roman" w:hAnsi="Times New Roman" w:cs="Times New Roman"/>
          <w:i/>
          <w:sz w:val="20"/>
          <w:szCs w:val="20"/>
        </w:rPr>
        <w:t xml:space="preserve">Insert new paragraphs </w:t>
      </w:r>
      <w:r w:rsidRPr="00B7429D">
        <w:rPr>
          <w:rFonts w:ascii="Times New Roman" w:hAnsi="Times New Roman" w:cs="Times New Roman"/>
          <w:i/>
          <w:sz w:val="20"/>
          <w:szCs w:val="20"/>
          <w:lang w:eastAsia="ja-JP"/>
        </w:rPr>
        <w:t>3</w:t>
      </w:r>
      <w:r w:rsidRPr="00B7429D">
        <w:rPr>
          <w:rFonts w:ascii="Times New Roman" w:hAnsi="Times New Roman" w:cs="Times New Roman"/>
          <w:i/>
          <w:sz w:val="20"/>
          <w:szCs w:val="20"/>
        </w:rPr>
        <w:t xml:space="preserve">.1.15. </w:t>
      </w:r>
      <w:proofErr w:type="gramStart"/>
      <w:r w:rsidRPr="00B7429D">
        <w:rPr>
          <w:rFonts w:ascii="Times New Roman" w:hAnsi="Times New Roman" w:cs="Times New Roman"/>
          <w:i/>
          <w:sz w:val="20"/>
          <w:szCs w:val="20"/>
        </w:rPr>
        <w:t>to</w:t>
      </w:r>
      <w:proofErr w:type="gramEnd"/>
      <w:r w:rsidRPr="00B7429D">
        <w:rPr>
          <w:rFonts w:ascii="Times New Roman" w:hAnsi="Times New Roman" w:cs="Times New Roman"/>
          <w:i/>
          <w:sz w:val="20"/>
          <w:szCs w:val="20"/>
        </w:rPr>
        <w:t xml:space="preserve"> </w:t>
      </w:r>
      <w:r w:rsidRPr="00B7429D">
        <w:rPr>
          <w:rFonts w:ascii="Times New Roman" w:hAnsi="Times New Roman" w:cs="Times New Roman"/>
          <w:i/>
          <w:sz w:val="20"/>
          <w:szCs w:val="20"/>
          <w:lang w:eastAsia="ja-JP"/>
        </w:rPr>
        <w:t>3</w:t>
      </w:r>
      <w:r w:rsidRPr="00B7429D">
        <w:rPr>
          <w:rFonts w:ascii="Times New Roman" w:hAnsi="Times New Roman" w:cs="Times New Roman"/>
          <w:i/>
          <w:sz w:val="20"/>
          <w:szCs w:val="20"/>
        </w:rPr>
        <w:t>.1.15.2.,</w:t>
      </w:r>
      <w:r w:rsidRPr="00B7429D">
        <w:rPr>
          <w:rFonts w:ascii="Times New Roman" w:hAnsi="Times New Roman" w:cs="Times New Roman"/>
          <w:sz w:val="20"/>
          <w:szCs w:val="20"/>
        </w:rPr>
        <w:t xml:space="preserve"> to read:</w:t>
      </w:r>
    </w:p>
    <w:p w:rsidR="00C705EC" w:rsidRPr="00B7429D" w:rsidRDefault="00C705EC" w:rsidP="00C705EC">
      <w:pPr>
        <w:spacing w:after="120" w:line="240" w:lineRule="auto"/>
        <w:ind w:left="2127" w:right="1089" w:hanging="993"/>
        <w:jc w:val="both"/>
      </w:pPr>
      <w:r w:rsidRPr="00B7429D">
        <w:t>"</w:t>
      </w:r>
      <w:r w:rsidRPr="00B7429D">
        <w:rPr>
          <w:lang w:eastAsia="ja-JP"/>
        </w:rPr>
        <w:t>3</w:t>
      </w:r>
      <w:r w:rsidRPr="00B7429D">
        <w:t>.1.15.</w:t>
      </w:r>
      <w:r w:rsidRPr="00B7429D">
        <w:tab/>
        <w:t>If a vehicle is equipped with the means to indicate emergency braking, activation and de-activation of the emergency braking signal shall only be generated by the application of any service braking system when the following conditions are fulfilled:</w:t>
      </w:r>
    </w:p>
    <w:p w:rsidR="00C705EC" w:rsidRPr="00B7429D" w:rsidRDefault="00C705EC" w:rsidP="00C705EC">
      <w:pPr>
        <w:spacing w:after="120" w:line="240" w:lineRule="auto"/>
        <w:ind w:left="2127" w:right="1089" w:hanging="993"/>
        <w:jc w:val="both"/>
      </w:pPr>
      <w:r w:rsidRPr="00B7429D">
        <w:rPr>
          <w:lang w:eastAsia="ja-JP"/>
        </w:rPr>
        <w:t>3</w:t>
      </w:r>
      <w:r w:rsidRPr="00B7429D">
        <w:t>.1.15.1.</w:t>
      </w:r>
      <w:r w:rsidRPr="00B7429D">
        <w:tab/>
        <w:t>The signal shall not be activated when the vehicle deceleration is below 6 m/s2 but it may be generated at any deceleration at or above this value, the actual value being defined by the vehicle manufacturer.</w:t>
      </w:r>
    </w:p>
    <w:p w:rsidR="00C705EC" w:rsidRPr="00B7429D" w:rsidRDefault="00C705EC" w:rsidP="00C705EC">
      <w:pPr>
        <w:spacing w:after="120" w:line="240" w:lineRule="auto"/>
        <w:ind w:left="2127" w:right="1089" w:hanging="993"/>
        <w:jc w:val="both"/>
      </w:pPr>
      <w:r w:rsidRPr="00B7429D">
        <w:tab/>
        <w:t>The signal shall be de-activated at the latest when the deceleration has fallen below 2.5 m/s</w:t>
      </w:r>
      <w:r w:rsidRPr="00B7429D">
        <w:rPr>
          <w:vertAlign w:val="superscript"/>
        </w:rPr>
        <w:t>2</w:t>
      </w:r>
      <w:r w:rsidRPr="00B7429D">
        <w:t>.</w:t>
      </w:r>
    </w:p>
    <w:p w:rsidR="00C705EC" w:rsidRPr="00B7429D" w:rsidRDefault="00C705EC" w:rsidP="00C705EC">
      <w:pPr>
        <w:spacing w:after="120" w:line="240" w:lineRule="auto"/>
        <w:ind w:left="2127" w:right="1089" w:hanging="993"/>
        <w:jc w:val="both"/>
      </w:pPr>
      <w:r w:rsidRPr="00B7429D">
        <w:rPr>
          <w:lang w:eastAsia="ja-JP"/>
        </w:rPr>
        <w:t>3</w:t>
      </w:r>
      <w:r w:rsidRPr="00B7429D">
        <w:t>.1.15.2.</w:t>
      </w:r>
      <w:r w:rsidRPr="00B7429D">
        <w:tab/>
        <w:t>The following conditions may also be used:</w:t>
      </w:r>
      <w:r w:rsidRPr="00B7429D">
        <w:rPr>
          <w:color w:val="FF0000"/>
        </w:rPr>
        <w:t xml:space="preserve"> </w:t>
      </w:r>
    </w:p>
    <w:p w:rsidR="00C705EC" w:rsidRPr="00B7429D" w:rsidRDefault="00C705EC" w:rsidP="00C705EC">
      <w:pPr>
        <w:pStyle w:val="SingleTxtG"/>
        <w:ind w:left="2694" w:hanging="425"/>
        <w:rPr>
          <w:rFonts w:ascii="Times New Roman" w:hAnsi="Times New Roman" w:cs="Times New Roman"/>
          <w:sz w:val="20"/>
          <w:szCs w:val="20"/>
        </w:rPr>
      </w:pPr>
      <w:r w:rsidRPr="00B7429D">
        <w:rPr>
          <w:rFonts w:ascii="Times New Roman" w:hAnsi="Times New Roman" w:cs="Times New Roman"/>
          <w:sz w:val="20"/>
          <w:szCs w:val="20"/>
        </w:rPr>
        <w:t>(a)</w:t>
      </w:r>
      <w:r w:rsidRPr="00B7429D">
        <w:rPr>
          <w:rFonts w:ascii="Times New Roman" w:hAnsi="Times New Roman" w:cs="Times New Roman"/>
          <w:sz w:val="20"/>
          <w:szCs w:val="20"/>
        </w:rPr>
        <w:tab/>
        <w:t xml:space="preserve">The signal may be generated from a prediction of the vehicle deceleration resulting from the braking demand respecting the activation and de-activation thresholds defined in paragraph </w:t>
      </w:r>
      <w:r w:rsidRPr="00B7429D">
        <w:rPr>
          <w:rFonts w:ascii="Times New Roman" w:hAnsi="Times New Roman" w:cs="Times New Roman"/>
          <w:sz w:val="20"/>
          <w:szCs w:val="20"/>
          <w:lang w:eastAsia="ja-JP"/>
        </w:rPr>
        <w:t>3</w:t>
      </w:r>
      <w:r w:rsidRPr="00B7429D">
        <w:rPr>
          <w:rFonts w:ascii="Times New Roman" w:hAnsi="Times New Roman" w:cs="Times New Roman"/>
          <w:sz w:val="20"/>
          <w:szCs w:val="20"/>
        </w:rPr>
        <w:t xml:space="preserve">.1.15.1. </w:t>
      </w:r>
      <w:proofErr w:type="gramStart"/>
      <w:r w:rsidRPr="00B7429D">
        <w:rPr>
          <w:rFonts w:ascii="Times New Roman" w:hAnsi="Times New Roman" w:cs="Times New Roman"/>
          <w:sz w:val="20"/>
          <w:szCs w:val="20"/>
        </w:rPr>
        <w:t>above</w:t>
      </w:r>
      <w:proofErr w:type="gramEnd"/>
      <w:r w:rsidRPr="00B7429D">
        <w:rPr>
          <w:rFonts w:ascii="Times New Roman" w:hAnsi="Times New Roman" w:cs="Times New Roman"/>
          <w:sz w:val="20"/>
          <w:szCs w:val="20"/>
        </w:rPr>
        <w:t>;</w:t>
      </w:r>
    </w:p>
    <w:p w:rsidR="00C705EC" w:rsidRPr="00B7429D" w:rsidRDefault="00C705EC" w:rsidP="00C705EC">
      <w:pPr>
        <w:pStyle w:val="SingleTxtG"/>
        <w:ind w:left="2694"/>
        <w:rPr>
          <w:rFonts w:ascii="Times New Roman" w:hAnsi="Times New Roman" w:cs="Times New Roman"/>
          <w:sz w:val="20"/>
          <w:szCs w:val="20"/>
        </w:rPr>
      </w:pPr>
      <w:r w:rsidRPr="00B7429D">
        <w:rPr>
          <w:rFonts w:ascii="Times New Roman" w:hAnsi="Times New Roman" w:cs="Times New Roman"/>
          <w:sz w:val="20"/>
          <w:szCs w:val="20"/>
        </w:rPr>
        <w:t>Or</w:t>
      </w:r>
    </w:p>
    <w:p w:rsidR="00C705EC" w:rsidRPr="00B7429D" w:rsidRDefault="00C705EC" w:rsidP="00C705EC">
      <w:pPr>
        <w:pStyle w:val="SingleTxtG"/>
        <w:ind w:left="2694" w:hanging="426"/>
        <w:rPr>
          <w:rFonts w:ascii="Times New Roman" w:hAnsi="Times New Roman" w:cs="Times New Roman"/>
          <w:sz w:val="20"/>
          <w:szCs w:val="20"/>
        </w:rPr>
      </w:pPr>
      <w:r w:rsidRPr="00B7429D">
        <w:rPr>
          <w:rFonts w:ascii="Times New Roman" w:hAnsi="Times New Roman" w:cs="Times New Roman"/>
          <w:sz w:val="20"/>
          <w:szCs w:val="20"/>
        </w:rPr>
        <w:t>(b)</w:t>
      </w:r>
      <w:r w:rsidRPr="00B7429D">
        <w:rPr>
          <w:rFonts w:ascii="Times New Roman" w:hAnsi="Times New Roman" w:cs="Times New Roman"/>
          <w:sz w:val="20"/>
          <w:szCs w:val="20"/>
        </w:rPr>
        <w:tab/>
        <w:t xml:space="preserve">The signal may be activated at a speed above 50 km/h when the antilock system is fully cycling (as defined in paragraph </w:t>
      </w:r>
      <w:r w:rsidRPr="00B7429D">
        <w:rPr>
          <w:rFonts w:ascii="Times New Roman" w:hAnsi="Times New Roman" w:cs="Times New Roman"/>
          <w:sz w:val="20"/>
          <w:szCs w:val="20"/>
          <w:lang w:eastAsia="ja-JP"/>
        </w:rPr>
        <w:t>4.9.1.</w:t>
      </w:r>
      <w:r w:rsidRPr="00B7429D">
        <w:rPr>
          <w:rFonts w:ascii="Times New Roman" w:hAnsi="Times New Roman" w:cs="Times New Roman"/>
          <w:sz w:val="20"/>
          <w:szCs w:val="20"/>
        </w:rPr>
        <w:t>) and deceleration is at least 2.5m/s</w:t>
      </w:r>
      <w:r w:rsidRPr="00B7429D">
        <w:rPr>
          <w:rFonts w:ascii="Times New Roman" w:hAnsi="Times New Roman" w:cs="Times New Roman"/>
          <w:sz w:val="20"/>
          <w:szCs w:val="20"/>
          <w:vertAlign w:val="superscript"/>
        </w:rPr>
        <w:t>2</w:t>
      </w:r>
      <w:r w:rsidRPr="00B7429D">
        <w:rPr>
          <w:rFonts w:ascii="Times New Roman" w:hAnsi="Times New Roman" w:cs="Times New Roman"/>
          <w:sz w:val="20"/>
          <w:szCs w:val="20"/>
        </w:rPr>
        <w:t>. The deceleration may be generated from the prediction described in point (a). The signal shall be deactivated when the antilock system is no longer fully cycling."</w:t>
      </w:r>
    </w:p>
    <w:p w:rsidR="00C705EC" w:rsidRPr="00B7429D" w:rsidRDefault="00C705EC" w:rsidP="00C705EC">
      <w:pPr>
        <w:pStyle w:val="SingleTxtG"/>
        <w:ind w:left="2268" w:hanging="1134"/>
        <w:rPr>
          <w:rFonts w:ascii="Times New Roman" w:hAnsi="Times New Roman" w:cs="Times New Roman"/>
          <w:i/>
          <w:sz w:val="20"/>
          <w:szCs w:val="20"/>
        </w:rPr>
      </w:pPr>
    </w:p>
    <w:p w:rsidR="00C705EC" w:rsidRPr="00B7429D" w:rsidRDefault="00C705EC" w:rsidP="00C705EC">
      <w:pPr>
        <w:pStyle w:val="SingleTxtG"/>
        <w:ind w:left="2268" w:hanging="1134"/>
        <w:rPr>
          <w:rFonts w:ascii="Times New Roman" w:hAnsi="Times New Roman" w:cs="Times New Roman"/>
          <w:i/>
          <w:sz w:val="20"/>
          <w:szCs w:val="20"/>
        </w:rPr>
      </w:pPr>
      <w:r w:rsidRPr="00B7429D">
        <w:rPr>
          <w:rFonts w:ascii="Times New Roman" w:hAnsi="Times New Roman" w:cs="Times New Roman"/>
          <w:i/>
          <w:sz w:val="20"/>
          <w:szCs w:val="20"/>
        </w:rPr>
        <w:lastRenderedPageBreak/>
        <w:t xml:space="preserve">Insert a new paragraph 3.1.16., </w:t>
      </w:r>
      <w:r w:rsidRPr="00B7429D">
        <w:rPr>
          <w:rFonts w:ascii="Times New Roman" w:hAnsi="Times New Roman" w:cs="Times New Roman"/>
          <w:sz w:val="20"/>
          <w:szCs w:val="20"/>
        </w:rPr>
        <w:t>to read:</w:t>
      </w:r>
    </w:p>
    <w:p w:rsidR="00C705EC" w:rsidRPr="00B7429D" w:rsidRDefault="00C705EC" w:rsidP="00C705EC">
      <w:pPr>
        <w:spacing w:after="120" w:line="240" w:lineRule="auto"/>
        <w:ind w:left="2127" w:right="1089" w:hanging="993"/>
        <w:jc w:val="both"/>
      </w:pPr>
      <w:r w:rsidRPr="00B7429D">
        <w:t xml:space="preserve">"3.1.16 </w:t>
      </w:r>
      <w:r w:rsidRPr="00B7429D">
        <w:tab/>
        <w:t>If a means to deactivate the antilock brake system is installed it shall meet the following provisions:</w:t>
      </w:r>
    </w:p>
    <w:p w:rsidR="00C705EC" w:rsidRPr="00B7429D" w:rsidRDefault="00C705EC" w:rsidP="00C705EC">
      <w:pPr>
        <w:pStyle w:val="SingleTxtG"/>
        <w:ind w:left="2694" w:hanging="426"/>
        <w:rPr>
          <w:rFonts w:ascii="Times New Roman" w:hAnsi="Times New Roman" w:cs="Times New Roman"/>
          <w:sz w:val="20"/>
          <w:szCs w:val="20"/>
        </w:rPr>
      </w:pPr>
      <w:r w:rsidRPr="00B7429D">
        <w:rPr>
          <w:rFonts w:ascii="Times New Roman" w:hAnsi="Times New Roman" w:cs="Times New Roman"/>
          <w:sz w:val="20"/>
          <w:szCs w:val="20"/>
        </w:rPr>
        <w:t>(a)</w:t>
      </w:r>
      <w:r w:rsidRPr="00B7429D">
        <w:rPr>
          <w:rFonts w:ascii="Times New Roman" w:hAnsi="Times New Roman" w:cs="Times New Roman"/>
          <w:sz w:val="20"/>
          <w:szCs w:val="20"/>
        </w:rPr>
        <w:tab/>
        <w:t>Disabling of the antilock brake system function shall only be allowed when the vehicle is stationary.</w:t>
      </w:r>
    </w:p>
    <w:p w:rsidR="00C705EC" w:rsidRPr="00B7429D" w:rsidRDefault="00C705EC" w:rsidP="00C705EC">
      <w:pPr>
        <w:pStyle w:val="SingleTxtG"/>
        <w:ind w:left="2694" w:hanging="426"/>
        <w:rPr>
          <w:rFonts w:ascii="Times New Roman" w:hAnsi="Times New Roman" w:cs="Times New Roman"/>
          <w:sz w:val="20"/>
          <w:szCs w:val="20"/>
        </w:rPr>
      </w:pPr>
      <w:r w:rsidRPr="00B7429D">
        <w:rPr>
          <w:rFonts w:ascii="Times New Roman" w:hAnsi="Times New Roman" w:cs="Times New Roman"/>
          <w:sz w:val="20"/>
          <w:szCs w:val="20"/>
        </w:rPr>
        <w:t>(b)</w:t>
      </w:r>
      <w:r w:rsidRPr="00B7429D">
        <w:rPr>
          <w:rFonts w:ascii="Times New Roman" w:hAnsi="Times New Roman" w:cs="Times New Roman"/>
          <w:sz w:val="20"/>
          <w:szCs w:val="20"/>
        </w:rPr>
        <w:tab/>
        <w:t>The disablement of the antilock brake system function shall be the result of a deliberate action by the rider according to one of th</w:t>
      </w:r>
      <w:bookmarkStart w:id="0" w:name="_GoBack"/>
      <w:bookmarkEnd w:id="0"/>
      <w:r w:rsidRPr="00B7429D">
        <w:rPr>
          <w:rFonts w:ascii="Times New Roman" w:hAnsi="Times New Roman" w:cs="Times New Roman"/>
          <w:sz w:val="20"/>
          <w:szCs w:val="20"/>
        </w:rPr>
        <w:t>e following methods:</w:t>
      </w:r>
    </w:p>
    <w:p w:rsidR="00C705EC" w:rsidRPr="00B7429D" w:rsidRDefault="00C705EC" w:rsidP="00C705EC">
      <w:pPr>
        <w:pStyle w:val="SingleTxtG"/>
        <w:ind w:left="3119" w:hanging="425"/>
        <w:rPr>
          <w:rFonts w:ascii="Times New Roman" w:hAnsi="Times New Roman" w:cs="Times New Roman"/>
          <w:sz w:val="20"/>
          <w:szCs w:val="20"/>
        </w:rPr>
      </w:pPr>
      <w:r w:rsidRPr="00B7429D">
        <w:rPr>
          <w:rFonts w:ascii="Times New Roman" w:hAnsi="Times New Roman" w:cs="Times New Roman"/>
          <w:sz w:val="20"/>
          <w:szCs w:val="20"/>
        </w:rPr>
        <w:t>(</w:t>
      </w:r>
      <w:proofErr w:type="spellStart"/>
      <w:r w:rsidRPr="00B7429D">
        <w:rPr>
          <w:rFonts w:ascii="Times New Roman" w:hAnsi="Times New Roman" w:cs="Times New Roman"/>
          <w:sz w:val="20"/>
          <w:szCs w:val="20"/>
        </w:rPr>
        <w:t>i</w:t>
      </w:r>
      <w:proofErr w:type="spellEnd"/>
      <w:r w:rsidRPr="00B7429D">
        <w:rPr>
          <w:rFonts w:ascii="Times New Roman" w:hAnsi="Times New Roman" w:cs="Times New Roman"/>
          <w:sz w:val="20"/>
          <w:szCs w:val="20"/>
        </w:rPr>
        <w:t>)</w:t>
      </w:r>
      <w:r w:rsidRPr="00B7429D">
        <w:rPr>
          <w:rFonts w:ascii="Times New Roman" w:hAnsi="Times New Roman" w:cs="Times New Roman"/>
          <w:sz w:val="20"/>
          <w:szCs w:val="20"/>
        </w:rPr>
        <w:tab/>
        <w:t xml:space="preserve">Simultaneous actuation of the antilock braking system on/off switch at the front, rear or combined brake system actuator (brake lever or pedal); or </w:t>
      </w:r>
    </w:p>
    <w:p w:rsidR="00C705EC" w:rsidRPr="00B7429D" w:rsidRDefault="00C705EC" w:rsidP="00C705EC">
      <w:pPr>
        <w:pStyle w:val="SingleTxtG"/>
        <w:ind w:left="3119" w:hanging="425"/>
        <w:rPr>
          <w:rFonts w:ascii="Times New Roman" w:hAnsi="Times New Roman" w:cs="Times New Roman"/>
          <w:sz w:val="20"/>
          <w:szCs w:val="20"/>
        </w:rPr>
      </w:pPr>
      <w:r w:rsidRPr="00B7429D">
        <w:rPr>
          <w:rFonts w:ascii="Times New Roman" w:hAnsi="Times New Roman" w:cs="Times New Roman"/>
          <w:sz w:val="20"/>
          <w:szCs w:val="20"/>
        </w:rPr>
        <w:t xml:space="preserve">(ii) </w:t>
      </w:r>
      <w:r w:rsidRPr="00B7429D">
        <w:rPr>
          <w:rFonts w:ascii="Times New Roman" w:hAnsi="Times New Roman" w:cs="Times New Roman"/>
          <w:sz w:val="20"/>
          <w:szCs w:val="20"/>
        </w:rPr>
        <w:tab/>
        <w:t>The actuation of the antilock brake system on/off switch for a minimum of two seconds; or</w:t>
      </w:r>
    </w:p>
    <w:p w:rsidR="00C705EC" w:rsidRPr="00B7429D" w:rsidRDefault="00C705EC" w:rsidP="00C705EC">
      <w:pPr>
        <w:pStyle w:val="SingleTxtG"/>
        <w:ind w:left="3119" w:hanging="425"/>
        <w:rPr>
          <w:rFonts w:ascii="Times New Roman" w:hAnsi="Times New Roman" w:cs="Times New Roman"/>
          <w:sz w:val="20"/>
          <w:szCs w:val="20"/>
        </w:rPr>
      </w:pPr>
      <w:r w:rsidRPr="00B7429D">
        <w:rPr>
          <w:rFonts w:ascii="Times New Roman" w:hAnsi="Times New Roman" w:cs="Times New Roman"/>
          <w:sz w:val="20"/>
          <w:szCs w:val="20"/>
        </w:rPr>
        <w:t>(iii)</w:t>
      </w:r>
      <w:r w:rsidRPr="00B7429D">
        <w:rPr>
          <w:rFonts w:ascii="Times New Roman" w:hAnsi="Times New Roman" w:cs="Times New Roman"/>
          <w:sz w:val="20"/>
          <w:szCs w:val="20"/>
        </w:rPr>
        <w:tab/>
        <w:t xml:space="preserve">The progression through at least two successive steps or levels of actuation of a rotating knob, a touch panel or a menu option selector. </w:t>
      </w:r>
    </w:p>
    <w:p w:rsidR="00C705EC" w:rsidRPr="00B7429D" w:rsidRDefault="00C705EC" w:rsidP="00C705EC">
      <w:pPr>
        <w:pStyle w:val="SingleTxtG"/>
        <w:ind w:left="2694" w:hanging="426"/>
        <w:rPr>
          <w:rFonts w:ascii="Times New Roman" w:hAnsi="Times New Roman" w:cs="Times New Roman"/>
          <w:sz w:val="20"/>
          <w:szCs w:val="20"/>
        </w:rPr>
      </w:pPr>
      <w:r w:rsidRPr="00B7429D">
        <w:rPr>
          <w:rFonts w:ascii="Times New Roman" w:hAnsi="Times New Roman" w:cs="Times New Roman"/>
          <w:sz w:val="20"/>
          <w:szCs w:val="20"/>
        </w:rPr>
        <w:t>(c)</w:t>
      </w:r>
      <w:r w:rsidRPr="00B7429D">
        <w:rPr>
          <w:rFonts w:ascii="Times New Roman" w:hAnsi="Times New Roman" w:cs="Times New Roman"/>
          <w:sz w:val="20"/>
          <w:szCs w:val="20"/>
        </w:rPr>
        <w:tab/>
        <w:t>The antilock brake system function shall be automatically activated after each start-up of the vehicle, except for restarts after unintentional stalling of the engine.</w:t>
      </w:r>
    </w:p>
    <w:p w:rsidR="00C705EC" w:rsidRPr="00B7429D" w:rsidRDefault="00C705EC" w:rsidP="00C705EC">
      <w:pPr>
        <w:pStyle w:val="SingleTxtG"/>
        <w:ind w:left="2694" w:hanging="426"/>
        <w:rPr>
          <w:rFonts w:ascii="Times New Roman" w:hAnsi="Times New Roman" w:cs="Times New Roman"/>
          <w:sz w:val="20"/>
          <w:szCs w:val="20"/>
        </w:rPr>
      </w:pPr>
      <w:r w:rsidRPr="00B7429D">
        <w:rPr>
          <w:rFonts w:ascii="Times New Roman" w:hAnsi="Times New Roman" w:cs="Times New Roman"/>
          <w:sz w:val="20"/>
          <w:szCs w:val="20"/>
        </w:rPr>
        <w:t>(d)</w:t>
      </w:r>
      <w:r w:rsidRPr="00B7429D">
        <w:rPr>
          <w:rFonts w:ascii="Times New Roman" w:hAnsi="Times New Roman" w:cs="Times New Roman"/>
          <w:sz w:val="20"/>
          <w:szCs w:val="20"/>
        </w:rPr>
        <w:tab/>
        <w:t xml:space="preserve">The disablement of the antilock brake system function shall be indicated by the activation of symbol B.18 as specified in ISO 2575:2010 (ISO 7000-2623) or any other equivalent unequivocal indication of the disabled antilock brake system state. Alternatively, the warning lamp referred to in paragraph 3.1.13. </w:t>
      </w:r>
      <w:proofErr w:type="gramStart"/>
      <w:r w:rsidRPr="00B7429D">
        <w:rPr>
          <w:rFonts w:ascii="Times New Roman" w:hAnsi="Times New Roman" w:cs="Times New Roman"/>
          <w:sz w:val="20"/>
          <w:szCs w:val="20"/>
        </w:rPr>
        <w:t>shall</w:t>
      </w:r>
      <w:proofErr w:type="gramEnd"/>
      <w:r w:rsidRPr="00B7429D">
        <w:rPr>
          <w:rFonts w:ascii="Times New Roman" w:hAnsi="Times New Roman" w:cs="Times New Roman"/>
          <w:sz w:val="20"/>
          <w:szCs w:val="20"/>
        </w:rPr>
        <w:t xml:space="preserve"> be continuously activated (i.e. lit or flashing).</w:t>
      </w:r>
    </w:p>
    <w:p w:rsidR="00C705EC" w:rsidRPr="00B7429D" w:rsidRDefault="00C705EC" w:rsidP="00C705EC">
      <w:pPr>
        <w:pStyle w:val="SingleTxtG"/>
        <w:ind w:left="2694" w:hanging="426"/>
        <w:rPr>
          <w:rFonts w:ascii="Times New Roman" w:hAnsi="Times New Roman" w:cs="Times New Roman"/>
          <w:sz w:val="20"/>
          <w:szCs w:val="20"/>
        </w:rPr>
      </w:pPr>
      <w:r w:rsidRPr="00B7429D">
        <w:rPr>
          <w:rFonts w:ascii="Times New Roman" w:hAnsi="Times New Roman" w:cs="Times New Roman"/>
          <w:sz w:val="20"/>
          <w:szCs w:val="20"/>
        </w:rPr>
        <w:t>(e)</w:t>
      </w:r>
      <w:r w:rsidRPr="00B7429D">
        <w:rPr>
          <w:rFonts w:ascii="Times New Roman" w:hAnsi="Times New Roman" w:cs="Times New Roman"/>
          <w:sz w:val="20"/>
          <w:szCs w:val="20"/>
        </w:rPr>
        <w:tab/>
        <w:t>Instantaneous re-enablement of a functional stage which complies with anti-lock brake system requirements under all operation modes shall be possible (e.g. simple press of a button). "</w:t>
      </w:r>
    </w:p>
    <w:p w:rsidR="00C705EC" w:rsidRPr="00B7429D" w:rsidRDefault="00C705EC" w:rsidP="00C705EC">
      <w:pPr>
        <w:spacing w:after="120"/>
        <w:ind w:left="1134" w:right="1134"/>
        <w:jc w:val="both"/>
        <w:rPr>
          <w:i/>
          <w:iCs/>
          <w:lang w:val="en-US"/>
        </w:rPr>
      </w:pPr>
      <w:r w:rsidRPr="00B7429D">
        <w:rPr>
          <w:i/>
          <w:iCs/>
          <w:lang w:val="en-US"/>
        </w:rPr>
        <w:t xml:space="preserve">Paragraph 4.9.1., </w:t>
      </w:r>
      <w:r w:rsidRPr="00B7429D">
        <w:rPr>
          <w:iCs/>
          <w:lang w:val="en-US"/>
        </w:rPr>
        <w:t>amend to read:</w:t>
      </w:r>
      <w:r w:rsidRPr="00B7429D">
        <w:rPr>
          <w:i/>
          <w:iCs/>
          <w:lang w:val="en-US"/>
        </w:rPr>
        <w:t xml:space="preserve"> </w:t>
      </w:r>
    </w:p>
    <w:p w:rsidR="00C705EC" w:rsidRPr="00B7429D" w:rsidRDefault="00C705EC" w:rsidP="00C705EC">
      <w:pPr>
        <w:spacing w:after="120"/>
        <w:ind w:left="2268" w:hanging="1123"/>
        <w:jc w:val="both"/>
      </w:pPr>
      <w:r w:rsidRPr="00B7429D">
        <w:rPr>
          <w:bCs/>
          <w:lang w:val="en-US"/>
        </w:rPr>
        <w:t>"</w:t>
      </w:r>
      <w:r w:rsidRPr="00B7429D">
        <w:t>4.9.</w:t>
      </w:r>
      <w:r w:rsidRPr="00B7429D">
        <w:tab/>
        <w:t>ABS tests</w:t>
      </w:r>
    </w:p>
    <w:p w:rsidR="00C705EC" w:rsidRPr="00B7429D" w:rsidRDefault="00C705EC" w:rsidP="00C705EC">
      <w:pPr>
        <w:tabs>
          <w:tab w:val="left" w:pos="2244"/>
          <w:tab w:val="left" w:pos="2805"/>
        </w:tabs>
        <w:spacing w:after="120"/>
        <w:ind w:left="2244" w:hanging="1123"/>
        <w:jc w:val="both"/>
      </w:pPr>
      <w:r w:rsidRPr="00B7429D">
        <w:t>4.9.1.</w:t>
      </w:r>
      <w:r w:rsidRPr="00B7429D">
        <w:tab/>
        <w:t>General:</w:t>
      </w:r>
    </w:p>
    <w:p w:rsidR="00C705EC" w:rsidRPr="00B7429D" w:rsidRDefault="00C705EC" w:rsidP="00C705EC">
      <w:pPr>
        <w:pStyle w:val="SingleTxtG"/>
        <w:ind w:left="2694" w:hanging="425"/>
        <w:rPr>
          <w:rFonts w:ascii="Times New Roman" w:hAnsi="Times New Roman" w:cs="Times New Roman"/>
          <w:sz w:val="20"/>
          <w:szCs w:val="20"/>
        </w:rPr>
      </w:pPr>
      <w:r w:rsidRPr="00B7429D">
        <w:rPr>
          <w:rFonts w:ascii="Times New Roman" w:hAnsi="Times New Roman" w:cs="Times New Roman"/>
          <w:sz w:val="20"/>
          <w:szCs w:val="20"/>
        </w:rPr>
        <w:t>(a)</w:t>
      </w:r>
      <w:r w:rsidRPr="00B7429D">
        <w:rPr>
          <w:rFonts w:ascii="Times New Roman" w:hAnsi="Times New Roman" w:cs="Times New Roman"/>
          <w:sz w:val="20"/>
          <w:szCs w:val="20"/>
        </w:rPr>
        <w:tab/>
        <w:t xml:space="preserve">The tests are only applicable to the ABS </w:t>
      </w:r>
      <w:r w:rsidRPr="00B7429D">
        <w:rPr>
          <w:rFonts w:ascii="Times New Roman" w:hAnsi="Times New Roman" w:cs="Times New Roman"/>
          <w:b/>
          <w:sz w:val="20"/>
          <w:szCs w:val="20"/>
        </w:rPr>
        <w:t>if</w:t>
      </w:r>
      <w:r w:rsidRPr="00B7429D">
        <w:rPr>
          <w:rFonts w:ascii="Times New Roman" w:hAnsi="Times New Roman" w:cs="Times New Roman"/>
          <w:sz w:val="20"/>
          <w:szCs w:val="20"/>
        </w:rPr>
        <w:t xml:space="preserve"> fitted </w:t>
      </w:r>
      <w:r w:rsidRPr="00B7429D">
        <w:rPr>
          <w:rFonts w:ascii="Times New Roman" w:hAnsi="Times New Roman" w:cs="Times New Roman"/>
          <w:strike/>
          <w:sz w:val="20"/>
          <w:szCs w:val="20"/>
        </w:rPr>
        <w:t>on vehicle categories 3</w:t>
      </w:r>
      <w:r w:rsidRPr="00B7429D">
        <w:rPr>
          <w:rFonts w:ascii="Times New Roman" w:hAnsi="Times New Roman" w:cs="Times New Roman"/>
          <w:strike/>
          <w:sz w:val="20"/>
          <w:szCs w:val="20"/>
        </w:rPr>
        <w:noBreakHyphen/>
        <w:t>1 and 3</w:t>
      </w:r>
      <w:r w:rsidRPr="00B7429D">
        <w:rPr>
          <w:rFonts w:ascii="Times New Roman" w:hAnsi="Times New Roman" w:cs="Times New Roman"/>
          <w:strike/>
          <w:sz w:val="20"/>
          <w:szCs w:val="20"/>
        </w:rPr>
        <w:noBreakHyphen/>
        <w:t>3</w:t>
      </w:r>
      <w:r w:rsidRPr="00B7429D">
        <w:rPr>
          <w:rFonts w:ascii="Times New Roman" w:hAnsi="Times New Roman" w:cs="Times New Roman"/>
          <w:sz w:val="20"/>
          <w:szCs w:val="20"/>
        </w:rPr>
        <w:t xml:space="preserve"> …</w:t>
      </w:r>
    </w:p>
    <w:p w:rsidR="00C705EC" w:rsidRPr="00B7429D" w:rsidRDefault="00C705EC" w:rsidP="00C705EC">
      <w:pPr>
        <w:pStyle w:val="SingleTxtG"/>
        <w:ind w:left="2694" w:hanging="425"/>
        <w:rPr>
          <w:rFonts w:ascii="Times New Roman" w:hAnsi="Times New Roman" w:cs="Times New Roman"/>
          <w:sz w:val="20"/>
          <w:szCs w:val="20"/>
        </w:rPr>
      </w:pPr>
      <w:r w:rsidRPr="00B7429D">
        <w:rPr>
          <w:rFonts w:ascii="Times New Roman" w:hAnsi="Times New Roman" w:cs="Times New Roman"/>
          <w:sz w:val="20"/>
          <w:szCs w:val="20"/>
        </w:rPr>
        <w:t>(b)</w:t>
      </w:r>
      <w:r w:rsidRPr="00B7429D">
        <w:rPr>
          <w:rFonts w:ascii="Times New Roman" w:hAnsi="Times New Roman" w:cs="Times New Roman"/>
          <w:sz w:val="20"/>
          <w:szCs w:val="20"/>
        </w:rPr>
        <w:tab/>
        <w:t>The tests are to confirm the performance of brake systems equipped with ABS and their performance in the event of ABS electrical failure.... "</w:t>
      </w:r>
    </w:p>
    <w:p w:rsidR="00C705EC" w:rsidRPr="00940E7B" w:rsidRDefault="00C705EC" w:rsidP="00C705EC">
      <w:pPr>
        <w:pStyle w:val="HChG"/>
        <w:ind w:right="909" w:hanging="567"/>
      </w:pPr>
      <w:r w:rsidRPr="00CF20B1">
        <w:t>II.</w:t>
      </w:r>
      <w:r w:rsidRPr="00CF20B1">
        <w:tab/>
        <w:t>Justification</w:t>
      </w:r>
    </w:p>
    <w:p w:rsidR="00C705EC" w:rsidRPr="00B7429D" w:rsidRDefault="00C705EC" w:rsidP="00C705EC">
      <w:pPr>
        <w:pStyle w:val="SingleTxtG"/>
        <w:rPr>
          <w:rFonts w:ascii="Times New Roman" w:hAnsi="Times New Roman" w:cs="Times New Roman"/>
          <w:sz w:val="20"/>
          <w:szCs w:val="20"/>
        </w:rPr>
      </w:pPr>
      <w:r w:rsidRPr="00B7429D">
        <w:rPr>
          <w:rFonts w:ascii="Times New Roman" w:hAnsi="Times New Roman" w:cs="Times New Roman"/>
          <w:sz w:val="20"/>
          <w:szCs w:val="20"/>
        </w:rPr>
        <w:t>1.</w:t>
      </w:r>
      <w:r w:rsidRPr="00B7429D">
        <w:rPr>
          <w:rFonts w:ascii="Times New Roman" w:hAnsi="Times New Roman" w:cs="Times New Roman"/>
          <w:sz w:val="20"/>
          <w:szCs w:val="20"/>
        </w:rPr>
        <w:tab/>
        <w:t xml:space="preserve">One of the main purposes of UN GTR No. 3 </w:t>
      </w:r>
      <w:r w:rsidRPr="00B7429D">
        <w:rPr>
          <w:rFonts w:ascii="Times New Roman" w:hAnsi="Times New Roman" w:cs="Times New Roman"/>
          <w:bCs/>
          <w:sz w:val="20"/>
          <w:szCs w:val="20"/>
        </w:rPr>
        <w:t>is to reduce the injuries and fatalities associated with motorcycle accidents by addressing the braking performance of motorcycles as a means of improving road safety.</w:t>
      </w:r>
      <w:r w:rsidRPr="00B7429D">
        <w:rPr>
          <w:rFonts w:ascii="Times New Roman" w:hAnsi="Times New Roman" w:cs="Times New Roman"/>
          <w:sz w:val="20"/>
          <w:szCs w:val="20"/>
        </w:rPr>
        <w:t xml:space="preserve"> The proposals aim to harmonise the recent Supplement 3 to the 03 series the recent amendment to UN Regulation No. 78 as adopted at June 169</w:t>
      </w:r>
      <w:r w:rsidRPr="00B7429D">
        <w:rPr>
          <w:rFonts w:ascii="Times New Roman" w:hAnsi="Times New Roman" w:cs="Times New Roman"/>
          <w:sz w:val="20"/>
          <w:szCs w:val="20"/>
          <w:vertAlign w:val="superscript"/>
        </w:rPr>
        <w:t>th</w:t>
      </w:r>
      <w:r w:rsidRPr="00B7429D">
        <w:rPr>
          <w:rFonts w:ascii="Times New Roman" w:hAnsi="Times New Roman" w:cs="Times New Roman"/>
          <w:sz w:val="20"/>
          <w:szCs w:val="20"/>
        </w:rPr>
        <w:t xml:space="preserve"> session of WP.29 and the proposal for the 04 series of amendments as adopted during the 170</w:t>
      </w:r>
      <w:r w:rsidRPr="00B7429D">
        <w:rPr>
          <w:rFonts w:ascii="Times New Roman" w:hAnsi="Times New Roman" w:cs="Times New Roman"/>
          <w:sz w:val="20"/>
          <w:szCs w:val="20"/>
          <w:vertAlign w:val="superscript"/>
        </w:rPr>
        <w:t>th</w:t>
      </w:r>
      <w:r w:rsidRPr="00B7429D">
        <w:rPr>
          <w:rFonts w:ascii="Times New Roman" w:hAnsi="Times New Roman" w:cs="Times New Roman"/>
          <w:sz w:val="20"/>
          <w:szCs w:val="20"/>
        </w:rPr>
        <w:t xml:space="preserve"> session of WP.29. </w:t>
      </w:r>
    </w:p>
    <w:p w:rsidR="00C705EC" w:rsidRPr="00B7429D" w:rsidRDefault="00C705EC" w:rsidP="00C705EC">
      <w:pPr>
        <w:pStyle w:val="SingleTxtG"/>
        <w:rPr>
          <w:rFonts w:ascii="Times New Roman" w:hAnsi="Times New Roman" w:cs="Times New Roman"/>
          <w:sz w:val="20"/>
          <w:szCs w:val="20"/>
        </w:rPr>
      </w:pPr>
      <w:r w:rsidRPr="00B7429D">
        <w:rPr>
          <w:rFonts w:ascii="Times New Roman" w:hAnsi="Times New Roman" w:cs="Times New Roman"/>
          <w:sz w:val="20"/>
          <w:szCs w:val="20"/>
        </w:rPr>
        <w:t>2.</w:t>
      </w:r>
      <w:r w:rsidRPr="00B7429D">
        <w:rPr>
          <w:rFonts w:ascii="Times New Roman" w:hAnsi="Times New Roman" w:cs="Times New Roman"/>
          <w:sz w:val="20"/>
          <w:szCs w:val="20"/>
        </w:rPr>
        <w:tab/>
      </w:r>
      <w:r w:rsidRPr="00B7429D">
        <w:rPr>
          <w:rFonts w:ascii="Times New Roman" w:hAnsi="Times New Roman" w:cs="Times New Roman"/>
          <w:bCs/>
          <w:sz w:val="20"/>
          <w:szCs w:val="20"/>
        </w:rPr>
        <w:t xml:space="preserve">The emergency braking signal is available on the market for motor vehicles. As motorcycles are used in the same traffic conditions, the option should also be possible on motorcycles.  </w:t>
      </w:r>
      <w:proofErr w:type="gramStart"/>
      <w:r w:rsidRPr="00B7429D">
        <w:rPr>
          <w:rFonts w:ascii="Times New Roman" w:hAnsi="Times New Roman" w:cs="Times New Roman"/>
          <w:sz w:val="20"/>
          <w:szCs w:val="20"/>
        </w:rPr>
        <w:t xml:space="preserve">The paragraphs 2.2.2 and </w:t>
      </w:r>
      <w:r w:rsidRPr="00B7429D">
        <w:rPr>
          <w:rFonts w:ascii="Times New Roman" w:hAnsi="Times New Roman" w:cs="Times New Roman"/>
          <w:sz w:val="20"/>
          <w:szCs w:val="20"/>
          <w:lang w:eastAsia="ja-JP"/>
        </w:rPr>
        <w:t>3</w:t>
      </w:r>
      <w:r w:rsidRPr="00B7429D">
        <w:rPr>
          <w:rFonts w:ascii="Times New Roman" w:hAnsi="Times New Roman" w:cs="Times New Roman"/>
          <w:sz w:val="20"/>
          <w:szCs w:val="20"/>
        </w:rPr>
        <w:t xml:space="preserve">.1.15 to </w:t>
      </w:r>
      <w:r w:rsidRPr="00B7429D">
        <w:rPr>
          <w:rFonts w:ascii="Times New Roman" w:hAnsi="Times New Roman" w:cs="Times New Roman"/>
          <w:sz w:val="20"/>
          <w:szCs w:val="20"/>
          <w:lang w:eastAsia="ja-JP"/>
        </w:rPr>
        <w:t>3</w:t>
      </w:r>
      <w:r w:rsidRPr="00B7429D">
        <w:rPr>
          <w:rFonts w:ascii="Times New Roman" w:hAnsi="Times New Roman" w:cs="Times New Roman"/>
          <w:sz w:val="20"/>
          <w:szCs w:val="20"/>
        </w:rPr>
        <w:t>.1.15.2.</w:t>
      </w:r>
      <w:proofErr w:type="gramEnd"/>
      <w:r w:rsidRPr="00B7429D">
        <w:rPr>
          <w:rFonts w:ascii="Times New Roman" w:hAnsi="Times New Roman" w:cs="Times New Roman"/>
          <w:sz w:val="20"/>
          <w:szCs w:val="20"/>
        </w:rPr>
        <w:t xml:space="preserve"> </w:t>
      </w:r>
      <w:proofErr w:type="gramStart"/>
      <w:r w:rsidRPr="00B7429D">
        <w:rPr>
          <w:rFonts w:ascii="Times New Roman" w:hAnsi="Times New Roman" w:cs="Times New Roman"/>
          <w:sz w:val="20"/>
          <w:szCs w:val="20"/>
        </w:rPr>
        <w:t>aim</w:t>
      </w:r>
      <w:proofErr w:type="gramEnd"/>
      <w:r w:rsidRPr="00B7429D">
        <w:rPr>
          <w:rFonts w:ascii="Times New Roman" w:hAnsi="Times New Roman" w:cs="Times New Roman"/>
          <w:sz w:val="20"/>
          <w:szCs w:val="20"/>
        </w:rPr>
        <w:t xml:space="preserve"> to introduce the installation of Emergency Stop Signal on motorcycles. This proposed amendment to the GTR involves only the condition of activating an emergency stop signal, not the lighting requirements. When of equipping Emergency Stop Signal on category 3 vehicles, the amendment will ensure similar behaviour as other road vehicles by harmonising the activation and deactivation criteria of the Emergency Stop Signal as applied to cars. The proposal is harmonised with UN Regulation No. 78, Supplement 3 to the 03 series (ECE/TRANS/WP.29/GRRF/2016/23), slightly amended.</w:t>
      </w:r>
    </w:p>
    <w:p w:rsidR="00C705EC" w:rsidRPr="00B7429D" w:rsidRDefault="00C705EC" w:rsidP="00C705EC">
      <w:pPr>
        <w:pStyle w:val="SingleTxtG"/>
        <w:rPr>
          <w:rFonts w:ascii="Times New Roman" w:hAnsi="Times New Roman" w:cs="Times New Roman"/>
          <w:sz w:val="20"/>
          <w:szCs w:val="20"/>
        </w:rPr>
      </w:pPr>
      <w:r w:rsidRPr="00B7429D">
        <w:rPr>
          <w:rFonts w:ascii="Times New Roman" w:hAnsi="Times New Roman" w:cs="Times New Roman"/>
          <w:sz w:val="20"/>
          <w:szCs w:val="20"/>
        </w:rPr>
        <w:t>3.</w:t>
      </w:r>
      <w:r w:rsidRPr="00B7429D">
        <w:rPr>
          <w:rFonts w:ascii="Times New Roman" w:hAnsi="Times New Roman" w:cs="Times New Roman"/>
          <w:sz w:val="20"/>
          <w:szCs w:val="20"/>
        </w:rPr>
        <w:tab/>
        <w:t>The paragraph 3.1.14 includes Electromagnetic Compatibility requirements for ABS. With the increasing number and complexity of electronic braking devices it is important to ensure the braking performance is not affected by ensuring electromagnetic immunity. This amendment was based on discussion of ECE/TRANS/WP.29/2016/56, amended by WP29-169-03e at 80</w:t>
      </w:r>
      <w:r w:rsidRPr="00B7429D">
        <w:rPr>
          <w:rFonts w:ascii="Times New Roman" w:hAnsi="Times New Roman" w:cs="Times New Roman"/>
          <w:sz w:val="20"/>
          <w:szCs w:val="20"/>
          <w:vertAlign w:val="superscript"/>
        </w:rPr>
        <w:t>th</w:t>
      </w:r>
      <w:r w:rsidRPr="00B7429D">
        <w:rPr>
          <w:rFonts w:ascii="Times New Roman" w:hAnsi="Times New Roman" w:cs="Times New Roman"/>
          <w:sz w:val="20"/>
          <w:szCs w:val="20"/>
        </w:rPr>
        <w:t xml:space="preserve"> GRRF session as reproduced in Annex IV of the report of that session. The specificities of self-certification have been considered, by providing the option for Contracting Parties to this GTR, to refer to national standards or to national regulations, in the case EMC-regulations if applicable in their national or regional situation.</w:t>
      </w:r>
    </w:p>
    <w:p w:rsidR="00C705EC" w:rsidRPr="00B7429D" w:rsidRDefault="00C705EC" w:rsidP="00C705EC">
      <w:pPr>
        <w:pStyle w:val="SingleTxtG"/>
        <w:rPr>
          <w:rFonts w:ascii="Times New Roman" w:hAnsi="Times New Roman" w:cs="Times New Roman"/>
          <w:sz w:val="20"/>
          <w:szCs w:val="20"/>
        </w:rPr>
      </w:pPr>
      <w:r w:rsidRPr="00B7429D">
        <w:rPr>
          <w:rFonts w:ascii="Times New Roman" w:hAnsi="Times New Roman" w:cs="Times New Roman"/>
          <w:sz w:val="20"/>
          <w:szCs w:val="20"/>
        </w:rPr>
        <w:t xml:space="preserve">4. </w:t>
      </w:r>
      <w:r w:rsidRPr="00B7429D">
        <w:rPr>
          <w:rFonts w:ascii="Times New Roman" w:hAnsi="Times New Roman" w:cs="Times New Roman"/>
          <w:sz w:val="20"/>
          <w:szCs w:val="20"/>
        </w:rPr>
        <w:tab/>
        <w:t>The new paragraphs 3.1.16 to 3.1.16.5 clarify, if fitted, the requirements of a means to disable the ABS function (‘ABS Switch’) in certain conditions for Category 3 vehicles. With this amendment, it is ensured that the implementation of an ‘ABS switch’ is clear and uniform across different markets: i.e., if a vehicle is equipped with a function to disable the ABS, the ABS operation status should be clear when starting, when in motion. In addition, deactivation of the ABS function should not be possible inadvertently. Reference is made to ECE/TRANS/WP.29/GRRF/2015/41, adopted at the 82nd session of GRRF with minor editorial corrections (WP29-170-06e).</w:t>
      </w:r>
    </w:p>
    <w:p w:rsidR="00C705EC" w:rsidRPr="00B7429D" w:rsidRDefault="00C705EC" w:rsidP="00C705EC">
      <w:pPr>
        <w:pStyle w:val="SingleTxtG"/>
        <w:rPr>
          <w:rFonts w:ascii="Times New Roman" w:hAnsi="Times New Roman" w:cs="Times New Roman"/>
          <w:sz w:val="20"/>
          <w:szCs w:val="20"/>
        </w:rPr>
      </w:pPr>
      <w:r w:rsidRPr="00B7429D">
        <w:rPr>
          <w:rFonts w:ascii="Times New Roman" w:hAnsi="Times New Roman" w:cs="Times New Roman"/>
          <w:sz w:val="20"/>
          <w:szCs w:val="20"/>
        </w:rPr>
        <w:t xml:space="preserve">5. </w:t>
      </w:r>
      <w:r w:rsidRPr="00B7429D">
        <w:rPr>
          <w:rFonts w:ascii="Times New Roman" w:hAnsi="Times New Roman" w:cs="Times New Roman"/>
          <w:sz w:val="20"/>
          <w:szCs w:val="20"/>
        </w:rPr>
        <w:tab/>
        <w:t>The amendment to paragraph 4.9.1 aims to apply to tri-cycles (category 3-5 Vehicles) the existing Anti-Lock Braking Systems (ABS) requirements for Powered Two Wheelers (PTWs). Without this amendment, there would be no specific requirements for the ABS braking performance for those vehicles equipped with ABS. The proposed amendment is harmonised with ECE/TRANS/WP.29/GRRF/2015/42.</w:t>
      </w:r>
    </w:p>
    <w:p w:rsidR="00C705EC" w:rsidRPr="00F240A1" w:rsidRDefault="00C705EC" w:rsidP="00C705EC">
      <w:pPr>
        <w:spacing w:before="240"/>
        <w:ind w:left="1134" w:right="1134"/>
        <w:jc w:val="center"/>
        <w:rPr>
          <w:i/>
          <w:u w:val="single"/>
        </w:rPr>
      </w:pPr>
      <w:r w:rsidRPr="00F240A1">
        <w:rPr>
          <w:i/>
          <w:szCs w:val="24"/>
          <w:u w:val="single"/>
        </w:rPr>
        <w:tab/>
      </w:r>
      <w:r w:rsidRPr="00F240A1">
        <w:rPr>
          <w:i/>
          <w:szCs w:val="24"/>
          <w:u w:val="single"/>
        </w:rPr>
        <w:tab/>
      </w:r>
      <w:r w:rsidRPr="00F240A1">
        <w:rPr>
          <w:i/>
          <w:szCs w:val="24"/>
          <w:u w:val="single"/>
        </w:rPr>
        <w:tab/>
      </w:r>
    </w:p>
    <w:p w:rsidR="009940E1" w:rsidRDefault="009940E1"/>
    <w:sectPr w:rsidR="009940E1" w:rsidSect="00C705EC">
      <w:footerReference w:type="first" r:id="rId7"/>
      <w:footnotePr>
        <w:numRestart w:val="eachSect"/>
      </w:footnotePr>
      <w:endnotePr>
        <w:numFmt w:val="decimal"/>
      </w:endnotePr>
      <w:pgSz w:w="11907" w:h="16840" w:code="9"/>
      <w:pgMar w:top="1079" w:right="1134" w:bottom="1200" w:left="1134" w:header="1134" w:footer="54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B10" w:rsidRDefault="00B7429D">
      <w:pPr>
        <w:spacing w:line="240" w:lineRule="auto"/>
      </w:pPr>
      <w:r>
        <w:separator/>
      </w:r>
    </w:p>
  </w:endnote>
  <w:endnote w:type="continuationSeparator" w:id="0">
    <w:p w:rsidR="00EE4B10" w:rsidRDefault="00B742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53" w:rsidRPr="000A0BEC" w:rsidRDefault="00C705EC" w:rsidP="000A0BEC">
    <w:pPr>
      <w:pStyle w:val="Footer"/>
    </w:pPr>
    <w:r>
      <w:fldChar w:fldCharType="begin"/>
    </w:r>
    <w:r>
      <w:instrText xml:space="preserve"> PAGE  \* MERGEFORMAT </w:instrText>
    </w:r>
    <w:r>
      <w:fldChar w:fldCharType="separate"/>
    </w:r>
    <w:r w:rsidR="00FB4FE4" w:rsidRPr="00FB4FE4">
      <w:rPr>
        <w:b/>
        <w:noProof/>
        <w:sz w:val="18"/>
      </w:rPr>
      <w:t>1</w:t>
    </w:r>
    <w:r>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B10" w:rsidRDefault="00B7429D">
      <w:pPr>
        <w:spacing w:line="240" w:lineRule="auto"/>
      </w:pPr>
      <w:r>
        <w:separator/>
      </w:r>
    </w:p>
  </w:footnote>
  <w:footnote w:type="continuationSeparator" w:id="0">
    <w:p w:rsidR="00EE4B10" w:rsidRDefault="00B742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283"/>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EC"/>
    <w:rsid w:val="007F3BF0"/>
    <w:rsid w:val="009940E1"/>
    <w:rsid w:val="00AE7EAC"/>
    <w:rsid w:val="00B7429D"/>
    <w:rsid w:val="00BF7E21"/>
    <w:rsid w:val="00C705EC"/>
    <w:rsid w:val="00EE4B10"/>
    <w:rsid w:val="00FB4F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5EC"/>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C705EC"/>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C705EC"/>
    <w:rPr>
      <w:lang w:val="en-GB"/>
    </w:rPr>
  </w:style>
  <w:style w:type="paragraph" w:customStyle="1" w:styleId="SingleTxtG">
    <w:name w:val="_ Single Txt_G"/>
    <w:basedOn w:val="Normal"/>
    <w:link w:val="SingleTxtGChar"/>
    <w:qFormat/>
    <w:rsid w:val="00C705EC"/>
    <w:pPr>
      <w:spacing w:after="120"/>
      <w:ind w:left="1134" w:right="1134"/>
      <w:jc w:val="both"/>
    </w:pPr>
    <w:rPr>
      <w:rFonts w:asciiTheme="minorHAnsi" w:eastAsiaTheme="minorHAnsi" w:hAnsiTheme="minorHAnsi" w:cstheme="minorBidi"/>
      <w:sz w:val="22"/>
      <w:szCs w:val="22"/>
    </w:rPr>
  </w:style>
  <w:style w:type="paragraph" w:styleId="Footer">
    <w:name w:val="footer"/>
    <w:aliases w:val="3_G"/>
    <w:basedOn w:val="Normal"/>
    <w:link w:val="FooterChar"/>
    <w:rsid w:val="00C705EC"/>
    <w:pPr>
      <w:spacing w:line="240" w:lineRule="auto"/>
    </w:pPr>
    <w:rPr>
      <w:sz w:val="16"/>
    </w:rPr>
  </w:style>
  <w:style w:type="character" w:customStyle="1" w:styleId="FooterChar">
    <w:name w:val="Footer Char"/>
    <w:aliases w:val="3_G Char"/>
    <w:basedOn w:val="DefaultParagraphFont"/>
    <w:link w:val="Footer"/>
    <w:rsid w:val="00C705EC"/>
    <w:rPr>
      <w:rFonts w:ascii="Times New Roman" w:eastAsia="Times New Roman" w:hAnsi="Times New Roman" w:cs="Times New Roman"/>
      <w:sz w:val="16"/>
      <w:szCs w:val="20"/>
      <w:lang w:val="en-GB"/>
    </w:rPr>
  </w:style>
  <w:style w:type="paragraph" w:styleId="Header">
    <w:name w:val="header"/>
    <w:aliases w:val="6_G"/>
    <w:basedOn w:val="Normal"/>
    <w:link w:val="HeaderChar"/>
    <w:rsid w:val="00C705E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C705EC"/>
    <w:rPr>
      <w:rFonts w:ascii="Times New Roman" w:eastAsia="Times New Roman" w:hAnsi="Times New Roman" w:cs="Times New Roman"/>
      <w:b/>
      <w:sz w:val="18"/>
      <w:szCs w:val="20"/>
      <w:lang w:val="en-GB"/>
    </w:rPr>
  </w:style>
  <w:style w:type="character" w:customStyle="1" w:styleId="HChGChar">
    <w:name w:val="_ H _Ch_G Char"/>
    <w:link w:val="HChG"/>
    <w:rsid w:val="00C705EC"/>
    <w:rPr>
      <w:rFonts w:ascii="Times New Roman" w:eastAsia="Times New Roman" w:hAnsi="Times New Roman" w:cs="Times New Roman"/>
      <w:b/>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5EC"/>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C705EC"/>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C705EC"/>
    <w:rPr>
      <w:lang w:val="en-GB"/>
    </w:rPr>
  </w:style>
  <w:style w:type="paragraph" w:customStyle="1" w:styleId="SingleTxtG">
    <w:name w:val="_ Single Txt_G"/>
    <w:basedOn w:val="Normal"/>
    <w:link w:val="SingleTxtGChar"/>
    <w:qFormat/>
    <w:rsid w:val="00C705EC"/>
    <w:pPr>
      <w:spacing w:after="120"/>
      <w:ind w:left="1134" w:right="1134"/>
      <w:jc w:val="both"/>
    </w:pPr>
    <w:rPr>
      <w:rFonts w:asciiTheme="minorHAnsi" w:eastAsiaTheme="minorHAnsi" w:hAnsiTheme="minorHAnsi" w:cstheme="minorBidi"/>
      <w:sz w:val="22"/>
      <w:szCs w:val="22"/>
    </w:rPr>
  </w:style>
  <w:style w:type="paragraph" w:styleId="Footer">
    <w:name w:val="footer"/>
    <w:aliases w:val="3_G"/>
    <w:basedOn w:val="Normal"/>
    <w:link w:val="FooterChar"/>
    <w:rsid w:val="00C705EC"/>
    <w:pPr>
      <w:spacing w:line="240" w:lineRule="auto"/>
    </w:pPr>
    <w:rPr>
      <w:sz w:val="16"/>
    </w:rPr>
  </w:style>
  <w:style w:type="character" w:customStyle="1" w:styleId="FooterChar">
    <w:name w:val="Footer Char"/>
    <w:aliases w:val="3_G Char"/>
    <w:basedOn w:val="DefaultParagraphFont"/>
    <w:link w:val="Footer"/>
    <w:rsid w:val="00C705EC"/>
    <w:rPr>
      <w:rFonts w:ascii="Times New Roman" w:eastAsia="Times New Roman" w:hAnsi="Times New Roman" w:cs="Times New Roman"/>
      <w:sz w:val="16"/>
      <w:szCs w:val="20"/>
      <w:lang w:val="en-GB"/>
    </w:rPr>
  </w:style>
  <w:style w:type="paragraph" w:styleId="Header">
    <w:name w:val="header"/>
    <w:aliases w:val="6_G"/>
    <w:basedOn w:val="Normal"/>
    <w:link w:val="HeaderChar"/>
    <w:rsid w:val="00C705E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C705EC"/>
    <w:rPr>
      <w:rFonts w:ascii="Times New Roman" w:eastAsia="Times New Roman" w:hAnsi="Times New Roman" w:cs="Times New Roman"/>
      <w:b/>
      <w:sz w:val="18"/>
      <w:szCs w:val="20"/>
      <w:lang w:val="en-GB"/>
    </w:rPr>
  </w:style>
  <w:style w:type="character" w:customStyle="1" w:styleId="HChGChar">
    <w:name w:val="_ H _Ch_G Char"/>
    <w:link w:val="HChG"/>
    <w:rsid w:val="00C705EC"/>
    <w:rPr>
      <w:rFonts w:ascii="Times New Roman" w:eastAsia="Times New Roman" w:hAnsi="Times New Roman"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6561</Characters>
  <Application>Microsoft Office Word</Application>
  <DocSecurity>0</DocSecurity>
  <Lines>54</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ECE-ISU</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Rocco</dc:creator>
  <cp:lastModifiedBy>Francois E. Guichard</cp:lastModifiedBy>
  <cp:revision>2</cp:revision>
  <dcterms:created xsi:type="dcterms:W3CDTF">2017-01-20T10:38:00Z</dcterms:created>
  <dcterms:modified xsi:type="dcterms:W3CDTF">2017-01-20T10:38:00Z</dcterms:modified>
</cp:coreProperties>
</file>