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671288" w:rsidTr="00295CCA">
        <w:trPr>
          <w:trHeight w:hRule="exact" w:val="851"/>
        </w:trPr>
        <w:tc>
          <w:tcPr>
            <w:tcW w:w="1276" w:type="dxa"/>
            <w:tcBorders>
              <w:bottom w:val="single" w:sz="4" w:space="0" w:color="auto"/>
            </w:tcBorders>
          </w:tcPr>
          <w:p w:rsidR="001433FD" w:rsidRPr="00671288" w:rsidRDefault="001433FD" w:rsidP="00AB66E4">
            <w:bookmarkStart w:id="0" w:name="_GoBack"/>
            <w:bookmarkEnd w:id="0"/>
          </w:p>
        </w:tc>
        <w:tc>
          <w:tcPr>
            <w:tcW w:w="2268" w:type="dxa"/>
            <w:tcBorders>
              <w:bottom w:val="single" w:sz="4" w:space="0" w:color="auto"/>
            </w:tcBorders>
            <w:vAlign w:val="bottom"/>
          </w:tcPr>
          <w:p w:rsidR="001433FD" w:rsidRPr="00671288" w:rsidRDefault="001433FD" w:rsidP="00295CCA">
            <w:pPr>
              <w:spacing w:after="80" w:line="300" w:lineRule="exact"/>
              <w:rPr>
                <w:sz w:val="28"/>
              </w:rPr>
            </w:pPr>
            <w:r w:rsidRPr="00671288">
              <w:rPr>
                <w:sz w:val="28"/>
              </w:rPr>
              <w:t>Nations Unies</w:t>
            </w:r>
          </w:p>
        </w:tc>
        <w:tc>
          <w:tcPr>
            <w:tcW w:w="6095" w:type="dxa"/>
            <w:gridSpan w:val="2"/>
            <w:tcBorders>
              <w:bottom w:val="single" w:sz="4" w:space="0" w:color="auto"/>
            </w:tcBorders>
            <w:vAlign w:val="bottom"/>
          </w:tcPr>
          <w:p w:rsidR="001433FD" w:rsidRPr="00671288" w:rsidRDefault="00AB66E4" w:rsidP="00AB66E4">
            <w:pPr>
              <w:jc w:val="right"/>
            </w:pPr>
            <w:r w:rsidRPr="00671288">
              <w:rPr>
                <w:sz w:val="40"/>
              </w:rPr>
              <w:t>ECE</w:t>
            </w:r>
            <w:r w:rsidRPr="00671288">
              <w:t>/TRANS/WP.29/GRRF/2017/10</w:t>
            </w:r>
          </w:p>
        </w:tc>
      </w:tr>
      <w:tr w:rsidR="001433FD" w:rsidRPr="00671288" w:rsidTr="00295CCA">
        <w:trPr>
          <w:trHeight w:hRule="exact" w:val="2835"/>
        </w:trPr>
        <w:tc>
          <w:tcPr>
            <w:tcW w:w="1276" w:type="dxa"/>
            <w:tcBorders>
              <w:top w:val="single" w:sz="4" w:space="0" w:color="auto"/>
              <w:bottom w:val="single" w:sz="12" w:space="0" w:color="auto"/>
            </w:tcBorders>
          </w:tcPr>
          <w:p w:rsidR="001433FD" w:rsidRPr="00671288" w:rsidRDefault="001433FD" w:rsidP="00295CCA">
            <w:pPr>
              <w:spacing w:before="120"/>
              <w:jc w:val="center"/>
            </w:pPr>
            <w:r w:rsidRPr="00671288">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671288" w:rsidRDefault="001433FD" w:rsidP="00295CCA">
            <w:pPr>
              <w:spacing w:before="120" w:line="420" w:lineRule="exact"/>
              <w:rPr>
                <w:b/>
                <w:sz w:val="40"/>
                <w:szCs w:val="40"/>
              </w:rPr>
            </w:pPr>
            <w:r w:rsidRPr="00671288">
              <w:rPr>
                <w:b/>
                <w:sz w:val="40"/>
                <w:szCs w:val="40"/>
              </w:rPr>
              <w:t>Conseil économique et social</w:t>
            </w:r>
          </w:p>
        </w:tc>
        <w:tc>
          <w:tcPr>
            <w:tcW w:w="2835" w:type="dxa"/>
            <w:tcBorders>
              <w:top w:val="single" w:sz="4" w:space="0" w:color="auto"/>
              <w:bottom w:val="single" w:sz="12" w:space="0" w:color="auto"/>
            </w:tcBorders>
          </w:tcPr>
          <w:p w:rsidR="001433FD" w:rsidRPr="00671288" w:rsidRDefault="00AB66E4" w:rsidP="00295CCA">
            <w:pPr>
              <w:spacing w:before="240"/>
            </w:pPr>
            <w:r w:rsidRPr="00671288">
              <w:t>Distr. générale</w:t>
            </w:r>
          </w:p>
          <w:p w:rsidR="00AB66E4" w:rsidRPr="00671288" w:rsidRDefault="00AB66E4" w:rsidP="00AB66E4">
            <w:pPr>
              <w:spacing w:line="240" w:lineRule="exact"/>
            </w:pPr>
            <w:r w:rsidRPr="00671288">
              <w:t>4 juillet 2017</w:t>
            </w:r>
          </w:p>
          <w:p w:rsidR="00AB66E4" w:rsidRPr="00671288" w:rsidRDefault="00AB66E4" w:rsidP="00AB66E4">
            <w:pPr>
              <w:spacing w:line="240" w:lineRule="exact"/>
            </w:pPr>
            <w:r w:rsidRPr="00671288">
              <w:t>Français</w:t>
            </w:r>
          </w:p>
          <w:p w:rsidR="00AB66E4" w:rsidRPr="00671288" w:rsidRDefault="00AB66E4" w:rsidP="00AB66E4">
            <w:pPr>
              <w:spacing w:line="240" w:lineRule="exact"/>
            </w:pPr>
            <w:r w:rsidRPr="00671288">
              <w:t>Original : anglais</w:t>
            </w:r>
          </w:p>
        </w:tc>
      </w:tr>
    </w:tbl>
    <w:p w:rsidR="005316B0" w:rsidRPr="00671288" w:rsidRDefault="005316B0" w:rsidP="005316B0">
      <w:pPr>
        <w:spacing w:before="120"/>
        <w:rPr>
          <w:b/>
          <w:sz w:val="28"/>
          <w:szCs w:val="28"/>
        </w:rPr>
      </w:pPr>
      <w:r w:rsidRPr="00671288">
        <w:rPr>
          <w:b/>
          <w:sz w:val="28"/>
          <w:szCs w:val="28"/>
        </w:rPr>
        <w:t>Commission économique pour l</w:t>
      </w:r>
      <w:r w:rsidR="003334CB" w:rsidRPr="00671288">
        <w:rPr>
          <w:b/>
          <w:sz w:val="28"/>
          <w:szCs w:val="28"/>
        </w:rPr>
        <w:t>’</w:t>
      </w:r>
      <w:r w:rsidRPr="00671288">
        <w:rPr>
          <w:b/>
          <w:sz w:val="28"/>
          <w:szCs w:val="28"/>
        </w:rPr>
        <w:t>Europe</w:t>
      </w:r>
    </w:p>
    <w:p w:rsidR="002E0132" w:rsidRPr="00671288" w:rsidRDefault="002E0132" w:rsidP="002E0132">
      <w:pPr>
        <w:spacing w:before="120"/>
        <w:rPr>
          <w:sz w:val="28"/>
          <w:szCs w:val="28"/>
        </w:rPr>
      </w:pPr>
      <w:r w:rsidRPr="00671288">
        <w:rPr>
          <w:sz w:val="28"/>
          <w:szCs w:val="28"/>
        </w:rPr>
        <w:t>Comité des transports intérieurs</w:t>
      </w:r>
    </w:p>
    <w:p w:rsidR="002E0132" w:rsidRPr="00671288" w:rsidRDefault="002E0132" w:rsidP="002E0132">
      <w:pPr>
        <w:spacing w:before="120"/>
        <w:rPr>
          <w:b/>
          <w:sz w:val="24"/>
          <w:szCs w:val="24"/>
        </w:rPr>
      </w:pPr>
      <w:r w:rsidRPr="00671288">
        <w:rPr>
          <w:b/>
          <w:sz w:val="24"/>
          <w:szCs w:val="24"/>
        </w:rPr>
        <w:t>Forum mondial de l</w:t>
      </w:r>
      <w:r w:rsidR="003334CB" w:rsidRPr="00671288">
        <w:rPr>
          <w:b/>
          <w:sz w:val="24"/>
          <w:szCs w:val="24"/>
        </w:rPr>
        <w:t>’</w:t>
      </w:r>
      <w:r w:rsidRPr="00671288">
        <w:rPr>
          <w:b/>
          <w:sz w:val="24"/>
          <w:szCs w:val="24"/>
        </w:rPr>
        <w:t xml:space="preserve">harmonisation des Règlements </w:t>
      </w:r>
      <w:r w:rsidR="00A76817" w:rsidRPr="00671288">
        <w:rPr>
          <w:b/>
          <w:sz w:val="24"/>
          <w:szCs w:val="24"/>
        </w:rPr>
        <w:br/>
      </w:r>
      <w:r w:rsidRPr="00671288">
        <w:rPr>
          <w:b/>
          <w:sz w:val="24"/>
          <w:szCs w:val="24"/>
        </w:rPr>
        <w:t>concernant les véhicules</w:t>
      </w:r>
    </w:p>
    <w:p w:rsidR="002E0132" w:rsidRPr="00671288" w:rsidRDefault="002E0132" w:rsidP="002E0132">
      <w:pPr>
        <w:spacing w:before="120"/>
        <w:rPr>
          <w:b/>
        </w:rPr>
      </w:pPr>
      <w:r w:rsidRPr="00671288">
        <w:rPr>
          <w:b/>
          <w:bCs/>
        </w:rPr>
        <w:t>Groupe de travail en matière de roulement et de freinage</w:t>
      </w:r>
    </w:p>
    <w:p w:rsidR="002E0132" w:rsidRPr="00671288" w:rsidRDefault="002E0132" w:rsidP="002E0132">
      <w:pPr>
        <w:spacing w:before="120"/>
        <w:rPr>
          <w:b/>
        </w:rPr>
      </w:pPr>
      <w:r w:rsidRPr="00671288">
        <w:rPr>
          <w:b/>
          <w:bCs/>
        </w:rPr>
        <w:t>Quatre-vingt-quatrième session</w:t>
      </w:r>
    </w:p>
    <w:p w:rsidR="002E0132" w:rsidRPr="00671288" w:rsidRDefault="00A76817" w:rsidP="002E0132">
      <w:r w:rsidRPr="00671288">
        <w:t>Genève, 19-</w:t>
      </w:r>
      <w:r w:rsidR="002E0132" w:rsidRPr="00671288">
        <w:t>22 septembre 2017</w:t>
      </w:r>
    </w:p>
    <w:p w:rsidR="002E0132" w:rsidRPr="00671288" w:rsidRDefault="00A76817" w:rsidP="002E0132">
      <w:r w:rsidRPr="00671288">
        <w:t>Point </w:t>
      </w:r>
      <w:r w:rsidR="002E0132" w:rsidRPr="00671288">
        <w:t>1 de l</w:t>
      </w:r>
      <w:r w:rsidR="003334CB" w:rsidRPr="00671288">
        <w:t>’</w:t>
      </w:r>
      <w:r w:rsidR="002E0132" w:rsidRPr="00671288">
        <w:t>ordre du jour provisoire</w:t>
      </w:r>
    </w:p>
    <w:p w:rsidR="002E0132" w:rsidRPr="00671288" w:rsidRDefault="002E0132" w:rsidP="002E0132">
      <w:pPr>
        <w:rPr>
          <w:b/>
        </w:rPr>
      </w:pPr>
      <w:r w:rsidRPr="00671288">
        <w:rPr>
          <w:b/>
          <w:bCs/>
        </w:rPr>
        <w:t>Adoption de l</w:t>
      </w:r>
      <w:r w:rsidR="003334CB" w:rsidRPr="00671288">
        <w:rPr>
          <w:b/>
          <w:bCs/>
        </w:rPr>
        <w:t>’</w:t>
      </w:r>
      <w:r w:rsidRPr="00671288">
        <w:rPr>
          <w:b/>
          <w:bCs/>
        </w:rPr>
        <w:t>ordre du jour</w:t>
      </w:r>
    </w:p>
    <w:p w:rsidR="002E0132" w:rsidRPr="00671288" w:rsidRDefault="002E0132" w:rsidP="00A76817">
      <w:pPr>
        <w:pStyle w:val="HChG"/>
      </w:pPr>
      <w:bookmarkStart w:id="1" w:name="OLE_LINK2"/>
      <w:r w:rsidRPr="00671288">
        <w:tab/>
      </w:r>
      <w:r w:rsidRPr="00671288">
        <w:tab/>
        <w:t xml:space="preserve">Ordre du jour provisoire annoté </w:t>
      </w:r>
      <w:r w:rsidR="00A76817" w:rsidRPr="00671288">
        <w:br/>
      </w:r>
      <w:r w:rsidRPr="00671288">
        <w:t>de la quatre-vingt-quatrième session</w:t>
      </w:r>
      <w:r w:rsidR="00305E84" w:rsidRPr="00671288">
        <w:rPr>
          <w:rStyle w:val="FootnoteReference"/>
          <w:b w:val="0"/>
          <w:vertAlign w:val="baseline"/>
        </w:rPr>
        <w:footnoteReference w:customMarkFollows="1" w:id="2"/>
        <w:t>*</w:t>
      </w:r>
      <w:r w:rsidRPr="00671288">
        <w:rPr>
          <w:b w:val="0"/>
          <w:position w:val="6"/>
          <w:sz w:val="20"/>
        </w:rPr>
        <w:t>,</w:t>
      </w:r>
      <w:r w:rsidRPr="00671288">
        <w:rPr>
          <w:rStyle w:val="FootnoteReference"/>
          <w:bCs/>
          <w:sz w:val="20"/>
        </w:rPr>
        <w:t xml:space="preserve"> </w:t>
      </w:r>
      <w:r w:rsidRPr="00671288">
        <w:rPr>
          <w:rStyle w:val="FootnoteReference"/>
          <w:b w:val="0"/>
          <w:vertAlign w:val="baseline"/>
        </w:rPr>
        <w:footnoteReference w:customMarkFollows="1" w:id="3"/>
        <w:t>**</w:t>
      </w:r>
      <w:bookmarkEnd w:id="1"/>
    </w:p>
    <w:p w:rsidR="002E0132" w:rsidRPr="00671288" w:rsidRDefault="002E0132" w:rsidP="002E0132">
      <w:pPr>
        <w:pStyle w:val="SingleTxtG"/>
      </w:pPr>
      <w:r w:rsidRPr="00671288">
        <w:t>qui s</w:t>
      </w:r>
      <w:r w:rsidR="003334CB" w:rsidRPr="00671288">
        <w:t>’</w:t>
      </w:r>
      <w:r w:rsidRPr="00671288">
        <w:t xml:space="preserve">ouvrira au Palais </w:t>
      </w:r>
      <w:r w:rsidR="00A76817" w:rsidRPr="00671288">
        <w:t>des Nations, à Genève, le 19 septembre 2017 à 9 h </w:t>
      </w:r>
      <w:r w:rsidRPr="00671288">
        <w:t xml:space="preserve">30 </w:t>
      </w:r>
      <w:r w:rsidR="00A76817" w:rsidRPr="00671288">
        <w:br/>
        <w:t>et s</w:t>
      </w:r>
      <w:r w:rsidR="003334CB" w:rsidRPr="00671288">
        <w:t>’</w:t>
      </w:r>
      <w:r w:rsidR="00A76817" w:rsidRPr="00671288">
        <w:t>achèvera le 22 </w:t>
      </w:r>
      <w:r w:rsidRPr="00671288">
        <w:t>septembre 2017 à 12 h 30.</w:t>
      </w:r>
    </w:p>
    <w:p w:rsidR="002E0132" w:rsidRPr="00671288" w:rsidRDefault="002E0132" w:rsidP="00A76817">
      <w:pPr>
        <w:pStyle w:val="HChG"/>
      </w:pPr>
      <w:r w:rsidRPr="00671288">
        <w:tab/>
        <w:t>I.</w:t>
      </w:r>
      <w:r w:rsidRPr="00671288">
        <w:tab/>
        <w:t>Ordre du jour provisoire</w:t>
      </w:r>
    </w:p>
    <w:p w:rsidR="002E0132" w:rsidRPr="00671288" w:rsidRDefault="002E0132" w:rsidP="002E0132">
      <w:pPr>
        <w:pStyle w:val="SingleTxtG"/>
      </w:pPr>
      <w:r w:rsidRPr="00671288">
        <w:t>1.</w:t>
      </w:r>
      <w:r w:rsidRPr="00671288">
        <w:tab/>
        <w:t>Adoption de l</w:t>
      </w:r>
      <w:r w:rsidR="003334CB" w:rsidRPr="00671288">
        <w:t>’</w:t>
      </w:r>
      <w:r w:rsidRPr="00671288">
        <w:t>ordre du jour.</w:t>
      </w:r>
    </w:p>
    <w:p w:rsidR="002E0132" w:rsidRPr="00671288" w:rsidRDefault="002E0132" w:rsidP="002E0132">
      <w:pPr>
        <w:pStyle w:val="SingleTxtG"/>
      </w:pPr>
      <w:r w:rsidRPr="00671288">
        <w:t>2.</w:t>
      </w:r>
      <w:r w:rsidRPr="00671288">
        <w:tab/>
        <w:t>Systèmes</w:t>
      </w:r>
      <w:r w:rsidR="003334CB" w:rsidRPr="00671288">
        <w:t xml:space="preserve"> </w:t>
      </w:r>
      <w:r w:rsidRPr="00671288">
        <w:t>avancés de freinage d</w:t>
      </w:r>
      <w:r w:rsidR="003334CB" w:rsidRPr="00671288">
        <w:t>’</w:t>
      </w:r>
      <w:r w:rsidRPr="00671288">
        <w:t>urgence (AEBS).</w:t>
      </w:r>
    </w:p>
    <w:p w:rsidR="002E0132" w:rsidRPr="00671288" w:rsidRDefault="002E0132" w:rsidP="002A1FE4">
      <w:pPr>
        <w:pStyle w:val="SingleTxtG"/>
        <w:keepNext/>
        <w:keepLines/>
      </w:pPr>
      <w:r w:rsidRPr="00671288">
        <w:t>3.</w:t>
      </w:r>
      <w:r w:rsidRPr="00671288">
        <w:tab/>
        <w:t xml:space="preserve">Règlements </w:t>
      </w:r>
      <w:r w:rsidR="00A76817" w:rsidRPr="00671288">
        <w:rPr>
          <w:rFonts w:eastAsia="MS Mincho"/>
          <w:szCs w:val="22"/>
        </w:rPr>
        <w:t>n</w:t>
      </w:r>
      <w:r w:rsidR="00A76817" w:rsidRPr="00671288">
        <w:rPr>
          <w:rFonts w:eastAsia="MS Mincho"/>
          <w:szCs w:val="22"/>
          <w:vertAlign w:val="superscript"/>
        </w:rPr>
        <w:t>o</w:t>
      </w:r>
      <w:r w:rsidR="00A76817" w:rsidRPr="00671288">
        <w:rPr>
          <w:vertAlign w:val="superscript"/>
        </w:rPr>
        <w:t>s</w:t>
      </w:r>
      <w:r w:rsidRPr="00671288">
        <w:t> 13 et 13-H :</w:t>
      </w:r>
    </w:p>
    <w:p w:rsidR="002E0132" w:rsidRPr="00671288" w:rsidRDefault="002E0132" w:rsidP="00A76817">
      <w:pPr>
        <w:pStyle w:val="SingleTxtG"/>
        <w:ind w:left="1701"/>
      </w:pPr>
      <w:r w:rsidRPr="00671288">
        <w:t>a)</w:t>
      </w:r>
      <w:r w:rsidRPr="00671288">
        <w:tab/>
        <w:t>Contrôle électronique de la stabilité ;</w:t>
      </w:r>
    </w:p>
    <w:p w:rsidR="002E0132" w:rsidRPr="00671288" w:rsidRDefault="002E0132" w:rsidP="00A76817">
      <w:pPr>
        <w:pStyle w:val="SingleTxtG"/>
        <w:ind w:left="1701"/>
      </w:pPr>
      <w:r w:rsidRPr="00671288">
        <w:t>b)</w:t>
      </w:r>
      <w:r w:rsidRPr="00671288">
        <w:tab/>
        <w:t>En</w:t>
      </w:r>
      <w:r w:rsidR="002A1FE4" w:rsidRPr="00671288">
        <w:t>sembles modulaires de véhicules ;</w:t>
      </w:r>
    </w:p>
    <w:p w:rsidR="002E0132" w:rsidRPr="00671288" w:rsidRDefault="002E0132" w:rsidP="00A76817">
      <w:pPr>
        <w:pStyle w:val="SingleTxtG"/>
        <w:ind w:left="1701"/>
      </w:pPr>
      <w:r w:rsidRPr="00671288">
        <w:t>c)</w:t>
      </w:r>
      <w:r w:rsidRPr="00671288">
        <w:tab/>
        <w:t>Précisions ;</w:t>
      </w:r>
    </w:p>
    <w:p w:rsidR="002E0132" w:rsidRPr="00671288" w:rsidRDefault="002E0132" w:rsidP="00A76817">
      <w:pPr>
        <w:pStyle w:val="SingleTxtG"/>
        <w:ind w:left="1701"/>
      </w:pPr>
      <w:r w:rsidRPr="00671288">
        <w:lastRenderedPageBreak/>
        <w:t>d)</w:t>
      </w:r>
      <w:r w:rsidRPr="00671288">
        <w:tab/>
        <w:t>Questions diverses.</w:t>
      </w:r>
    </w:p>
    <w:p w:rsidR="002E0132" w:rsidRPr="00671288" w:rsidRDefault="002E0132" w:rsidP="002E0132">
      <w:pPr>
        <w:pStyle w:val="SingleTxtG"/>
      </w:pPr>
      <w:r w:rsidRPr="00671288">
        <w:t>4.</w:t>
      </w:r>
      <w:r w:rsidRPr="00671288">
        <w:tab/>
        <w:t xml:space="preserve">Règlement </w:t>
      </w:r>
      <w:r w:rsidR="00A76817" w:rsidRPr="00671288">
        <w:rPr>
          <w:rFonts w:eastAsia="MS Mincho"/>
          <w:szCs w:val="22"/>
        </w:rPr>
        <w:t>n</w:t>
      </w:r>
      <w:r w:rsidR="00A76817" w:rsidRPr="00671288">
        <w:rPr>
          <w:rFonts w:eastAsia="MS Mincho"/>
          <w:szCs w:val="22"/>
          <w:vertAlign w:val="superscript"/>
        </w:rPr>
        <w:t>o</w:t>
      </w:r>
      <w:r w:rsidRPr="00671288">
        <w:t> 55.</w:t>
      </w:r>
    </w:p>
    <w:p w:rsidR="002E0132" w:rsidRPr="00671288" w:rsidRDefault="002E0132" w:rsidP="002A1FE4">
      <w:pPr>
        <w:pStyle w:val="SingleTxtG"/>
        <w:keepNext/>
        <w:keepLines/>
      </w:pPr>
      <w:r w:rsidRPr="00671288">
        <w:t>5.</w:t>
      </w:r>
      <w:r w:rsidRPr="00671288">
        <w:tab/>
        <w:t>Freinage des motocycles :</w:t>
      </w:r>
    </w:p>
    <w:p w:rsidR="002E0132" w:rsidRPr="00671288" w:rsidRDefault="002E0132" w:rsidP="002A1FE4">
      <w:pPr>
        <w:pStyle w:val="SingleTxtG"/>
        <w:ind w:left="1701"/>
      </w:pPr>
      <w:r w:rsidRPr="00671288">
        <w:t>a)</w:t>
      </w:r>
      <w:r w:rsidRPr="00671288">
        <w:tab/>
        <w:t xml:space="preserve">Règlement technique mondial </w:t>
      </w:r>
      <w:r w:rsidR="00A76817" w:rsidRPr="00671288">
        <w:rPr>
          <w:rFonts w:eastAsia="MS Mincho"/>
          <w:szCs w:val="22"/>
        </w:rPr>
        <w:t>n</w:t>
      </w:r>
      <w:r w:rsidR="00A76817" w:rsidRPr="00671288">
        <w:rPr>
          <w:rFonts w:eastAsia="MS Mincho"/>
          <w:szCs w:val="22"/>
          <w:vertAlign w:val="superscript"/>
        </w:rPr>
        <w:t>o</w:t>
      </w:r>
      <w:r w:rsidR="002A1FE4" w:rsidRPr="00671288">
        <w:t> 3 ;</w:t>
      </w:r>
    </w:p>
    <w:p w:rsidR="002E0132" w:rsidRPr="00671288" w:rsidRDefault="002E0132" w:rsidP="002A1FE4">
      <w:pPr>
        <w:pStyle w:val="SingleTxtG"/>
        <w:ind w:left="1701"/>
      </w:pPr>
      <w:r w:rsidRPr="00671288">
        <w:t>b)</w:t>
      </w:r>
      <w:r w:rsidRPr="00671288">
        <w:tab/>
        <w:t xml:space="preserve">Règlement </w:t>
      </w:r>
      <w:r w:rsidR="00A76817" w:rsidRPr="00671288">
        <w:rPr>
          <w:rFonts w:eastAsia="MS Mincho"/>
          <w:szCs w:val="22"/>
        </w:rPr>
        <w:t>n</w:t>
      </w:r>
      <w:r w:rsidR="00A76817" w:rsidRPr="00671288">
        <w:rPr>
          <w:rFonts w:eastAsia="MS Mincho"/>
          <w:szCs w:val="22"/>
          <w:vertAlign w:val="superscript"/>
        </w:rPr>
        <w:t>o </w:t>
      </w:r>
      <w:r w:rsidRPr="00671288">
        <w:t>78.</w:t>
      </w:r>
    </w:p>
    <w:p w:rsidR="002E0132" w:rsidRPr="00671288" w:rsidRDefault="002E0132" w:rsidP="002E0132">
      <w:pPr>
        <w:pStyle w:val="SingleTxtG"/>
      </w:pPr>
      <w:r w:rsidRPr="00671288">
        <w:t>6.</w:t>
      </w:r>
      <w:r w:rsidRPr="00671288">
        <w:tab/>
        <w:t xml:space="preserve">Règlement </w:t>
      </w:r>
      <w:r w:rsidR="00A76817" w:rsidRPr="00671288">
        <w:rPr>
          <w:rFonts w:eastAsia="MS Mincho"/>
          <w:szCs w:val="22"/>
        </w:rPr>
        <w:t>n</w:t>
      </w:r>
      <w:r w:rsidR="00A76817" w:rsidRPr="00671288">
        <w:rPr>
          <w:rFonts w:eastAsia="MS Mincho"/>
          <w:szCs w:val="22"/>
          <w:vertAlign w:val="superscript"/>
        </w:rPr>
        <w:t>o</w:t>
      </w:r>
      <w:r w:rsidR="00A76817" w:rsidRPr="00671288">
        <w:t> </w:t>
      </w:r>
      <w:r w:rsidRPr="00671288">
        <w:t>90.</w:t>
      </w:r>
    </w:p>
    <w:p w:rsidR="002E0132" w:rsidRPr="00671288" w:rsidRDefault="002E0132" w:rsidP="002A1FE4">
      <w:pPr>
        <w:pStyle w:val="SingleTxtG"/>
        <w:keepNext/>
        <w:keepLines/>
      </w:pPr>
      <w:r w:rsidRPr="00671288">
        <w:t>7.</w:t>
      </w:r>
      <w:r w:rsidRPr="00671288">
        <w:tab/>
        <w:t>Pneumatiques :</w:t>
      </w:r>
    </w:p>
    <w:p w:rsidR="002E0132" w:rsidRPr="00671288" w:rsidRDefault="002E0132" w:rsidP="002A1FE4">
      <w:pPr>
        <w:pStyle w:val="SingleTxtG"/>
        <w:ind w:left="1701"/>
      </w:pPr>
      <w:r w:rsidRPr="00671288">
        <w:t>a)</w:t>
      </w:r>
      <w:r w:rsidRPr="00671288">
        <w:tab/>
        <w:t xml:space="preserve">Règlement technique mondial </w:t>
      </w:r>
      <w:r w:rsidR="002A1FE4" w:rsidRPr="00671288">
        <w:rPr>
          <w:rFonts w:eastAsia="MS Mincho"/>
          <w:szCs w:val="22"/>
        </w:rPr>
        <w:t>n</w:t>
      </w:r>
      <w:r w:rsidR="002A1FE4" w:rsidRPr="00671288">
        <w:rPr>
          <w:rFonts w:eastAsia="MS Mincho"/>
          <w:szCs w:val="22"/>
          <w:vertAlign w:val="superscript"/>
        </w:rPr>
        <w:t>o</w:t>
      </w:r>
      <w:r w:rsidR="002A1FE4" w:rsidRPr="00671288">
        <w:t> </w:t>
      </w:r>
      <w:r w:rsidRPr="00671288">
        <w:t>16</w:t>
      </w:r>
      <w:r w:rsidR="002A1FE4" w:rsidRPr="00671288">
        <w:t> </w:t>
      </w:r>
      <w:r w:rsidRPr="00671288">
        <w:t>;</w:t>
      </w:r>
    </w:p>
    <w:p w:rsidR="002E0132" w:rsidRPr="00671288" w:rsidRDefault="002E0132" w:rsidP="002A1FE4">
      <w:pPr>
        <w:pStyle w:val="SingleTxtG"/>
        <w:ind w:left="1701"/>
      </w:pPr>
      <w:r w:rsidRPr="00671288">
        <w:t>b)</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30 ;</w:t>
      </w:r>
    </w:p>
    <w:p w:rsidR="002E0132" w:rsidRPr="00671288" w:rsidRDefault="002E0132" w:rsidP="002A1FE4">
      <w:pPr>
        <w:pStyle w:val="SingleTxtG"/>
        <w:ind w:left="1701"/>
      </w:pPr>
      <w:r w:rsidRPr="00671288">
        <w:t>c)</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w:t>
      </w:r>
      <w:r w:rsidRPr="00671288">
        <w:t>54</w:t>
      </w:r>
      <w:r w:rsidR="002A1FE4" w:rsidRPr="00671288">
        <w:t> </w:t>
      </w:r>
      <w:r w:rsidRPr="00671288">
        <w:t>;</w:t>
      </w:r>
    </w:p>
    <w:p w:rsidR="002E0132" w:rsidRPr="00671288" w:rsidRDefault="002E0132" w:rsidP="002A1FE4">
      <w:pPr>
        <w:pStyle w:val="SingleTxtG"/>
        <w:ind w:left="1701"/>
      </w:pPr>
      <w:r w:rsidRPr="00671288">
        <w:t>d)</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w:t>
      </w:r>
      <w:r w:rsidRPr="00671288">
        <w:t>75</w:t>
      </w:r>
      <w:r w:rsidR="002A1FE4" w:rsidRPr="00671288">
        <w:t> </w:t>
      </w:r>
      <w:r w:rsidRPr="00671288">
        <w:t>;</w:t>
      </w:r>
    </w:p>
    <w:p w:rsidR="002E0132" w:rsidRPr="00671288" w:rsidRDefault="002E0132" w:rsidP="002A1FE4">
      <w:pPr>
        <w:pStyle w:val="SingleTxtG"/>
        <w:ind w:left="1701"/>
      </w:pPr>
      <w:r w:rsidRPr="00671288">
        <w:t>e)</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w:t>
      </w:r>
      <w:r w:rsidRPr="00671288">
        <w:t>106</w:t>
      </w:r>
      <w:r w:rsidR="002A1FE4" w:rsidRPr="00671288">
        <w:t> </w:t>
      </w:r>
      <w:r w:rsidRPr="00671288">
        <w:t>;</w:t>
      </w:r>
    </w:p>
    <w:p w:rsidR="002E0132" w:rsidRPr="00671288" w:rsidRDefault="002E0132" w:rsidP="002A1FE4">
      <w:pPr>
        <w:pStyle w:val="SingleTxtG"/>
        <w:ind w:left="1701"/>
      </w:pPr>
      <w:r w:rsidRPr="00671288">
        <w:t>f)</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w:t>
      </w:r>
      <w:r w:rsidRPr="00671288">
        <w:t>109</w:t>
      </w:r>
      <w:r w:rsidR="002A1FE4" w:rsidRPr="00671288">
        <w:t> </w:t>
      </w:r>
      <w:r w:rsidRPr="00671288">
        <w:t>;</w:t>
      </w:r>
    </w:p>
    <w:p w:rsidR="002E0132" w:rsidRPr="00671288" w:rsidRDefault="002E0132" w:rsidP="002A1FE4">
      <w:pPr>
        <w:pStyle w:val="SingleTxtG"/>
        <w:ind w:left="1701"/>
      </w:pPr>
      <w:r w:rsidRPr="00671288">
        <w:t>g)</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117 </w:t>
      </w:r>
      <w:r w:rsidRPr="00671288">
        <w:t>;</w:t>
      </w:r>
    </w:p>
    <w:p w:rsidR="002E0132" w:rsidRPr="00671288" w:rsidRDefault="002E0132" w:rsidP="002A1FE4">
      <w:pPr>
        <w:pStyle w:val="SingleTxtG"/>
        <w:ind w:left="1701"/>
      </w:pPr>
      <w:r w:rsidRPr="00671288">
        <w:t>h)</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w:t>
      </w:r>
      <w:r w:rsidR="00292A95" w:rsidRPr="00671288">
        <w:t>141 </w:t>
      </w:r>
      <w:r w:rsidRPr="00671288">
        <w:t>;</w:t>
      </w:r>
    </w:p>
    <w:p w:rsidR="002E0132" w:rsidRPr="00671288" w:rsidRDefault="002E0132" w:rsidP="002A1FE4">
      <w:pPr>
        <w:pStyle w:val="SingleTxtG"/>
        <w:ind w:left="1701"/>
      </w:pPr>
      <w:r w:rsidRPr="00671288">
        <w:t>i)</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w:t>
      </w:r>
      <w:r w:rsidR="00292A95" w:rsidRPr="00671288">
        <w:t>142 </w:t>
      </w:r>
      <w:r w:rsidRPr="00671288">
        <w:t>;</w:t>
      </w:r>
    </w:p>
    <w:p w:rsidR="002E0132" w:rsidRPr="00671288" w:rsidRDefault="002E0132" w:rsidP="002A1FE4">
      <w:pPr>
        <w:pStyle w:val="SingleTxtG"/>
        <w:ind w:left="1701"/>
      </w:pPr>
      <w:r w:rsidRPr="00671288">
        <w:t>j)</w:t>
      </w:r>
      <w:r w:rsidRPr="00671288">
        <w:tab/>
        <w:t>Dispositions relatives aux</w:t>
      </w:r>
      <w:r w:rsidR="003334CB" w:rsidRPr="00671288">
        <w:t xml:space="preserve"> </w:t>
      </w:r>
      <w:r w:rsidRPr="00671288">
        <w:t>pneus</w:t>
      </w:r>
      <w:r w:rsidR="003334CB" w:rsidRPr="00671288">
        <w:t xml:space="preserve"> </w:t>
      </w:r>
      <w:r w:rsidR="002A1FE4" w:rsidRPr="00671288">
        <w:t>neige </w:t>
      </w:r>
      <w:r w:rsidRPr="00671288">
        <w:t>;</w:t>
      </w:r>
    </w:p>
    <w:p w:rsidR="002E0132" w:rsidRPr="00671288" w:rsidRDefault="002E0132" w:rsidP="002A1FE4">
      <w:pPr>
        <w:pStyle w:val="SingleTxtG"/>
        <w:ind w:left="1701"/>
      </w:pPr>
      <w:r w:rsidRPr="00671288">
        <w:t>k)</w:t>
      </w:r>
      <w:r w:rsidRPr="00671288">
        <w:tab/>
        <w:t>Questions diverses.</w:t>
      </w:r>
    </w:p>
    <w:p w:rsidR="002E0132" w:rsidRPr="00671288" w:rsidRDefault="002E0132" w:rsidP="002A1FE4">
      <w:pPr>
        <w:pStyle w:val="SingleTxtG"/>
        <w:keepNext/>
        <w:keepLines/>
      </w:pPr>
      <w:r w:rsidRPr="00671288">
        <w:t>8.</w:t>
      </w:r>
      <w:r w:rsidRPr="00671288">
        <w:tab/>
        <w:t>Systèmes d</w:t>
      </w:r>
      <w:r w:rsidR="002A1FE4" w:rsidRPr="00671288">
        <w:t>e transport intelligents (STI) :</w:t>
      </w:r>
    </w:p>
    <w:p w:rsidR="002E0132" w:rsidRPr="00671288" w:rsidRDefault="002E0132" w:rsidP="002A1FE4">
      <w:pPr>
        <w:pStyle w:val="SingleTxtG"/>
        <w:ind w:left="1701"/>
      </w:pPr>
      <w:r w:rsidRPr="00671288">
        <w:t>a)</w:t>
      </w:r>
      <w:r w:rsidRPr="00671288">
        <w:tab/>
        <w:t>Automatisation des</w:t>
      </w:r>
      <w:r w:rsidR="003334CB" w:rsidRPr="00671288">
        <w:t xml:space="preserve"> </w:t>
      </w:r>
      <w:r w:rsidRPr="00671288">
        <w:t>véhicules ;</w:t>
      </w:r>
    </w:p>
    <w:p w:rsidR="002E0132" w:rsidRPr="00671288" w:rsidRDefault="002E0132" w:rsidP="002A1FE4">
      <w:pPr>
        <w:pStyle w:val="SingleTxtG"/>
        <w:ind w:left="1701"/>
      </w:pPr>
      <w:r w:rsidRPr="00671288">
        <w:t>b)</w:t>
      </w:r>
      <w:r w:rsidRPr="00671288">
        <w:tab/>
        <w:t>Autres questions relatives aux STI.</w:t>
      </w:r>
    </w:p>
    <w:p w:rsidR="002E0132" w:rsidRPr="00671288" w:rsidRDefault="002E0132" w:rsidP="002A1FE4">
      <w:pPr>
        <w:pStyle w:val="SingleTxtG"/>
        <w:keepNext/>
        <w:keepLines/>
      </w:pPr>
      <w:r w:rsidRPr="00671288">
        <w:t>9.</w:t>
      </w:r>
      <w:r w:rsidRPr="00671288">
        <w:tab/>
        <w:t xml:space="preserve">Équipement de </w:t>
      </w:r>
      <w:r w:rsidR="002A1FE4" w:rsidRPr="00671288">
        <w:t>direction :</w:t>
      </w:r>
    </w:p>
    <w:p w:rsidR="002E0132" w:rsidRPr="00671288" w:rsidRDefault="002E0132" w:rsidP="002A1FE4">
      <w:pPr>
        <w:pStyle w:val="SingleTxtG"/>
        <w:ind w:left="1701"/>
      </w:pPr>
      <w:r w:rsidRPr="00671288">
        <w:t>a)</w:t>
      </w:r>
      <w:r w:rsidRPr="00671288">
        <w:tab/>
        <w:t xml:space="preserve">Règlement </w:t>
      </w:r>
      <w:r w:rsidR="002A1FE4" w:rsidRPr="00671288">
        <w:rPr>
          <w:rFonts w:eastAsia="MS Mincho"/>
          <w:szCs w:val="22"/>
        </w:rPr>
        <w:t>n</w:t>
      </w:r>
      <w:r w:rsidR="002A1FE4" w:rsidRPr="00671288">
        <w:rPr>
          <w:rFonts w:eastAsia="MS Mincho"/>
          <w:szCs w:val="22"/>
          <w:vertAlign w:val="superscript"/>
        </w:rPr>
        <w:t>o</w:t>
      </w:r>
      <w:r w:rsidR="002A1FE4" w:rsidRPr="00671288">
        <w:t> 79 ;</w:t>
      </w:r>
    </w:p>
    <w:p w:rsidR="002E0132" w:rsidRPr="00671288" w:rsidRDefault="002E0132" w:rsidP="002A1FE4">
      <w:pPr>
        <w:pStyle w:val="SingleTxtG"/>
        <w:ind w:left="1701"/>
      </w:pPr>
      <w:r w:rsidRPr="00671288">
        <w:t>b)</w:t>
      </w:r>
      <w:r w:rsidRPr="00671288">
        <w:tab/>
        <w:t>Fonction de d</w:t>
      </w:r>
      <w:r w:rsidR="002A1FE4" w:rsidRPr="00671288">
        <w:t>irection à commande automatique ;</w:t>
      </w:r>
    </w:p>
    <w:p w:rsidR="002E0132" w:rsidRPr="00671288" w:rsidRDefault="002E0132" w:rsidP="002A1FE4">
      <w:pPr>
        <w:pStyle w:val="SingleTxtG"/>
        <w:ind w:left="1701"/>
      </w:pPr>
      <w:r w:rsidRPr="00671288">
        <w:t>c)</w:t>
      </w:r>
      <w:r w:rsidRPr="00671288">
        <w:tab/>
        <w:t>Dispositions relatives aux systèmes com</w:t>
      </w:r>
      <w:r w:rsidR="002A1FE4" w:rsidRPr="00671288">
        <w:t>plexes de commande électronique ;</w:t>
      </w:r>
    </w:p>
    <w:p w:rsidR="002E0132" w:rsidRPr="00671288" w:rsidRDefault="002E0132" w:rsidP="002A1FE4">
      <w:pPr>
        <w:pStyle w:val="SingleTxtG"/>
        <w:keepNext/>
        <w:keepLines/>
      </w:pPr>
      <w:r w:rsidRPr="00671288">
        <w:t>10.</w:t>
      </w:r>
      <w:r w:rsidRPr="00671288">
        <w:tab/>
        <w:t>Homologation de type internati</w:t>
      </w:r>
      <w:r w:rsidR="002A1FE4" w:rsidRPr="00671288">
        <w:t>onale de l</w:t>
      </w:r>
      <w:r w:rsidR="003334CB" w:rsidRPr="00671288">
        <w:t>’</w:t>
      </w:r>
      <w:r w:rsidR="002A1FE4" w:rsidRPr="00671288">
        <w:t>ensemble du véhicule :</w:t>
      </w:r>
    </w:p>
    <w:p w:rsidR="002E0132" w:rsidRPr="00671288" w:rsidRDefault="002E0132" w:rsidP="002A1FE4">
      <w:pPr>
        <w:pStyle w:val="SingleTxtG"/>
        <w:ind w:left="2268" w:hanging="567"/>
      </w:pPr>
      <w:r w:rsidRPr="00671288">
        <w:t>a)</w:t>
      </w:r>
      <w:r w:rsidRPr="00671288">
        <w:tab/>
        <w:t xml:space="preserve">Rapport sur les activités du groupe de travail informel et des sous-groupes </w:t>
      </w:r>
      <w:r w:rsidR="002A1FE4" w:rsidRPr="00671288">
        <w:t>HTIEV ;</w:t>
      </w:r>
    </w:p>
    <w:p w:rsidR="002E0132" w:rsidRPr="00671288" w:rsidRDefault="002E0132" w:rsidP="002A1FE4">
      <w:pPr>
        <w:pStyle w:val="SingleTxtG"/>
        <w:ind w:left="1701"/>
      </w:pPr>
      <w:r w:rsidRPr="00671288">
        <w:t>b)</w:t>
      </w:r>
      <w:r w:rsidRPr="00671288">
        <w:tab/>
        <w:t>Questions diverses.</w:t>
      </w:r>
    </w:p>
    <w:p w:rsidR="002E0132" w:rsidRPr="00671288" w:rsidRDefault="002E0132" w:rsidP="002E0132">
      <w:pPr>
        <w:pStyle w:val="SingleTxtG"/>
      </w:pPr>
      <w:r w:rsidRPr="00671288">
        <w:t>11.</w:t>
      </w:r>
      <w:r w:rsidRPr="00671288">
        <w:tab/>
        <w:t>Échange de vues sur les innovations et les activités nationales pertinentes.</w:t>
      </w:r>
    </w:p>
    <w:p w:rsidR="002E0132" w:rsidRPr="00671288" w:rsidRDefault="002E0132" w:rsidP="002E0132">
      <w:pPr>
        <w:pStyle w:val="SingleTxtG"/>
      </w:pPr>
      <w:r w:rsidRPr="00671288">
        <w:t>12.</w:t>
      </w:r>
      <w:r w:rsidRPr="00671288">
        <w:tab/>
        <w:t>Élection du Bureau.</w:t>
      </w:r>
    </w:p>
    <w:p w:rsidR="002E0132" w:rsidRPr="00671288" w:rsidRDefault="002A1FE4" w:rsidP="002A1FE4">
      <w:pPr>
        <w:pStyle w:val="SingleTxtG"/>
        <w:keepNext/>
        <w:keepLines/>
      </w:pPr>
      <w:r w:rsidRPr="00671288">
        <w:t>13.</w:t>
      </w:r>
      <w:r w:rsidRPr="00671288">
        <w:tab/>
        <w:t>Questions diverses :</w:t>
      </w:r>
    </w:p>
    <w:p w:rsidR="002E0132" w:rsidRPr="00671288" w:rsidRDefault="002E0132" w:rsidP="002A1FE4">
      <w:pPr>
        <w:pStyle w:val="SingleTxtG"/>
        <w:ind w:left="1701"/>
      </w:pPr>
      <w:r w:rsidRPr="00671288">
        <w:t>a)</w:t>
      </w:r>
      <w:r w:rsidRPr="00671288">
        <w:tab/>
        <w:t>Points à retenir des sessions de mars et juin 2017 du WP.29</w:t>
      </w:r>
      <w:r w:rsidR="002A1FE4" w:rsidRPr="00671288">
        <w:t> ;</w:t>
      </w:r>
    </w:p>
    <w:p w:rsidR="002E0132" w:rsidRPr="00671288" w:rsidRDefault="002A1FE4" w:rsidP="002A1FE4">
      <w:pPr>
        <w:pStyle w:val="SingleTxtG"/>
        <w:ind w:left="1701"/>
      </w:pPr>
      <w:r w:rsidRPr="00671288">
        <w:t>b)</w:t>
      </w:r>
      <w:r w:rsidRPr="00671288">
        <w:tab/>
        <w:t xml:space="preserve">Règlement </w:t>
      </w:r>
      <w:r w:rsidRPr="00671288">
        <w:rPr>
          <w:rFonts w:eastAsia="MS Mincho"/>
          <w:szCs w:val="22"/>
        </w:rPr>
        <w:t>n</w:t>
      </w:r>
      <w:r w:rsidRPr="00671288">
        <w:rPr>
          <w:rFonts w:eastAsia="MS Mincho"/>
          <w:szCs w:val="22"/>
          <w:vertAlign w:val="superscript"/>
        </w:rPr>
        <w:t>o </w:t>
      </w:r>
      <w:r w:rsidRPr="00671288">
        <w:t>89 ;</w:t>
      </w:r>
    </w:p>
    <w:p w:rsidR="002E0132" w:rsidRPr="00671288" w:rsidRDefault="002E0132" w:rsidP="002A1FE4">
      <w:pPr>
        <w:pStyle w:val="SingleTxtG"/>
        <w:ind w:left="1701"/>
      </w:pPr>
      <w:r w:rsidRPr="00671288">
        <w:t>c)</w:t>
      </w:r>
      <w:r w:rsidRPr="00671288">
        <w:tab/>
        <w:t>Autres questions.</w:t>
      </w:r>
    </w:p>
    <w:p w:rsidR="002E0132" w:rsidRPr="00671288" w:rsidRDefault="002E0132" w:rsidP="002A1FE4">
      <w:pPr>
        <w:pStyle w:val="HChG"/>
      </w:pPr>
      <w:r w:rsidRPr="00671288">
        <w:lastRenderedPageBreak/>
        <w:tab/>
        <w:t>II.</w:t>
      </w:r>
      <w:r w:rsidRPr="00671288">
        <w:tab/>
        <w:t>Annotations et liste des documents</w:t>
      </w:r>
    </w:p>
    <w:p w:rsidR="002E0132" w:rsidRPr="00671288" w:rsidRDefault="002E0132" w:rsidP="002A1FE4">
      <w:pPr>
        <w:pStyle w:val="H1G"/>
      </w:pPr>
      <w:r w:rsidRPr="00671288">
        <w:tab/>
        <w:t>1.</w:t>
      </w:r>
      <w:r w:rsidRPr="00671288">
        <w:tab/>
        <w:t>Adoption de l</w:t>
      </w:r>
      <w:r w:rsidR="003334CB" w:rsidRPr="00671288">
        <w:t>’</w:t>
      </w:r>
      <w:r w:rsidRPr="00671288">
        <w:t>ordre du jour</w:t>
      </w:r>
    </w:p>
    <w:p w:rsidR="002E0132" w:rsidRPr="00671288" w:rsidRDefault="002E0132" w:rsidP="002A1FE4">
      <w:pPr>
        <w:pStyle w:val="H23G"/>
        <w:keepNext w:val="0"/>
        <w:keepLines w:val="0"/>
        <w:tabs>
          <w:tab w:val="left" w:pos="720"/>
        </w:tabs>
        <w:spacing w:before="0" w:line="240" w:lineRule="atLeast"/>
        <w:ind w:firstLine="720"/>
        <w:jc w:val="both"/>
        <w:rPr>
          <w:b w:val="0"/>
        </w:rPr>
      </w:pPr>
      <w:r w:rsidRPr="00671288">
        <w:rPr>
          <w:b w:val="0"/>
        </w:rPr>
        <w:t>Conformément à l</w:t>
      </w:r>
      <w:r w:rsidR="003334CB" w:rsidRPr="00671288">
        <w:rPr>
          <w:b w:val="0"/>
        </w:rPr>
        <w:t>’</w:t>
      </w:r>
      <w:r w:rsidRPr="00671288">
        <w:rPr>
          <w:b w:val="0"/>
        </w:rPr>
        <w:t>article</w:t>
      </w:r>
      <w:r w:rsidR="002A1FE4" w:rsidRPr="00671288">
        <w:rPr>
          <w:b w:val="0"/>
        </w:rPr>
        <w:t> 7 du chapitre </w:t>
      </w:r>
      <w:r w:rsidRPr="00671288">
        <w:rPr>
          <w:b w:val="0"/>
        </w:rPr>
        <w:t>III du Règlement intérieur</w:t>
      </w:r>
      <w:r w:rsidR="002A1FE4" w:rsidRPr="00671288">
        <w:rPr>
          <w:b w:val="0"/>
        </w:rPr>
        <w:t xml:space="preserve"> (TRANS/WP.29/690 et Amend.1 et </w:t>
      </w:r>
      <w:r w:rsidRPr="00671288">
        <w:rPr>
          <w:b w:val="0"/>
        </w:rPr>
        <w:t>2) du Forum mondial de l</w:t>
      </w:r>
      <w:r w:rsidR="003334CB" w:rsidRPr="00671288">
        <w:rPr>
          <w:b w:val="0"/>
        </w:rPr>
        <w:t>’</w:t>
      </w:r>
      <w:r w:rsidRPr="00671288">
        <w:rPr>
          <w:b w:val="0"/>
        </w:rPr>
        <w:t>harmonisation des Règlements concernant les véhicules (WP.29), le premier point de l</w:t>
      </w:r>
      <w:r w:rsidR="003334CB" w:rsidRPr="00671288">
        <w:rPr>
          <w:b w:val="0"/>
        </w:rPr>
        <w:t>’</w:t>
      </w:r>
      <w:r w:rsidRPr="00671288">
        <w:rPr>
          <w:b w:val="0"/>
        </w:rPr>
        <w:t>ordre du jour provisoire est l</w:t>
      </w:r>
      <w:r w:rsidR="003334CB" w:rsidRPr="00671288">
        <w:rPr>
          <w:b w:val="0"/>
        </w:rPr>
        <w:t>’</w:t>
      </w:r>
      <w:r w:rsidRPr="00671288">
        <w:rPr>
          <w:b w:val="0"/>
        </w:rPr>
        <w:t>adoption de l</w:t>
      </w:r>
      <w:r w:rsidR="003334CB" w:rsidRPr="00671288">
        <w:rPr>
          <w:b w:val="0"/>
        </w:rPr>
        <w:t>’</w:t>
      </w:r>
      <w:r w:rsidRPr="00671288">
        <w:rPr>
          <w:b w:val="0"/>
        </w:rPr>
        <w:t>ordre du jour.</w:t>
      </w:r>
    </w:p>
    <w:p w:rsidR="002E0132" w:rsidRPr="00671288" w:rsidRDefault="00F64E76" w:rsidP="002A4A9E">
      <w:pPr>
        <w:pStyle w:val="H23G"/>
        <w:tabs>
          <w:tab w:val="left" w:pos="720"/>
        </w:tabs>
        <w:spacing w:before="0" w:line="240" w:lineRule="atLeast"/>
        <w:ind w:left="2835" w:hanging="1701"/>
        <w:rPr>
          <w:b w:val="0"/>
        </w:rPr>
      </w:pPr>
      <w:r w:rsidRPr="00671288">
        <w:t>Document</w:t>
      </w:r>
      <w:r w:rsidR="002A4A9E" w:rsidRPr="00671288">
        <w:t>(s) </w:t>
      </w:r>
      <w:r w:rsidR="002A4A9E" w:rsidRPr="00671288">
        <w:rPr>
          <w:b w:val="0"/>
        </w:rPr>
        <w:t>:</w:t>
      </w:r>
      <w:r w:rsidR="002A4A9E" w:rsidRPr="00671288">
        <w:tab/>
      </w:r>
      <w:r w:rsidR="002E0132" w:rsidRPr="00671288">
        <w:rPr>
          <w:b w:val="0"/>
        </w:rPr>
        <w:t>ECE/TRANS/WP.29/GRRF/2017/10</w:t>
      </w:r>
      <w:r w:rsidR="002A4A9E" w:rsidRPr="00671288">
        <w:rPr>
          <w:b w:val="0"/>
        </w:rPr>
        <w:t>.</w:t>
      </w:r>
    </w:p>
    <w:p w:rsidR="002E0132" w:rsidRPr="00671288" w:rsidRDefault="00B669C5" w:rsidP="00F64E76">
      <w:pPr>
        <w:pStyle w:val="H1G"/>
      </w:pPr>
      <w:r w:rsidRPr="00671288">
        <w:tab/>
        <w:t>2.</w:t>
      </w:r>
      <w:r w:rsidRPr="00671288">
        <w:tab/>
        <w:t xml:space="preserve">Systèmes </w:t>
      </w:r>
      <w:r w:rsidR="002E0132" w:rsidRPr="00671288">
        <w:t>avancés de freinage d</w:t>
      </w:r>
      <w:r w:rsidR="003334CB" w:rsidRPr="00671288">
        <w:t>’</w:t>
      </w:r>
      <w:r w:rsidR="002E0132" w:rsidRPr="00671288">
        <w:t>urgence (AEBS)</w:t>
      </w:r>
    </w:p>
    <w:p w:rsidR="002E0132" w:rsidRPr="00671288" w:rsidRDefault="002E0132" w:rsidP="00F64E76">
      <w:pPr>
        <w:pStyle w:val="SingleTxtG"/>
        <w:ind w:firstLine="567"/>
      </w:pPr>
      <w:r w:rsidRPr="00671288">
        <w:t>Le Groupe de travail en matière de roulement et de freinage (GRRF) voudra sans doute examiner les propositions éventuelles d</w:t>
      </w:r>
      <w:r w:rsidR="003334CB" w:rsidRPr="00671288">
        <w:t>’</w:t>
      </w:r>
      <w:r w:rsidRPr="00671288">
        <w:t xml:space="preserve">amendements au Règlement </w:t>
      </w:r>
      <w:r w:rsidR="0080716E" w:rsidRPr="00671288">
        <w:rPr>
          <w:rFonts w:eastAsia="MS Mincho"/>
          <w:szCs w:val="22"/>
        </w:rPr>
        <w:t>n</w:t>
      </w:r>
      <w:r w:rsidR="0080716E" w:rsidRPr="00671288">
        <w:rPr>
          <w:rFonts w:eastAsia="MS Mincho"/>
          <w:szCs w:val="22"/>
          <w:vertAlign w:val="superscript"/>
        </w:rPr>
        <w:t>o</w:t>
      </w:r>
      <w:r w:rsidR="0080716E" w:rsidRPr="00671288">
        <w:t> </w:t>
      </w:r>
      <w:r w:rsidRPr="00671288">
        <w:t>131 sur les systèmes</w:t>
      </w:r>
      <w:r w:rsidR="003334CB" w:rsidRPr="00671288">
        <w:t xml:space="preserve"> </w:t>
      </w:r>
      <w:r w:rsidRPr="00671288">
        <w:t>avancés de freinage d</w:t>
      </w:r>
      <w:r w:rsidR="003334CB" w:rsidRPr="00671288">
        <w:t>’</w:t>
      </w:r>
      <w:r w:rsidRPr="00671288">
        <w:t xml:space="preserve">urgence en prenant en compte la note de bas de page </w:t>
      </w:r>
      <w:r w:rsidR="0080716E" w:rsidRPr="00671288">
        <w:rPr>
          <w:rFonts w:eastAsia="MS Mincho"/>
          <w:szCs w:val="22"/>
        </w:rPr>
        <w:t>n</w:t>
      </w:r>
      <w:r w:rsidR="0080716E" w:rsidRPr="00671288">
        <w:rPr>
          <w:rFonts w:eastAsia="MS Mincho"/>
          <w:szCs w:val="22"/>
          <w:vertAlign w:val="superscript"/>
        </w:rPr>
        <w:t>o</w:t>
      </w:r>
      <w:r w:rsidR="0080716E" w:rsidRPr="00671288">
        <w:t> 5 dans le tableau de l</w:t>
      </w:r>
      <w:r w:rsidR="003334CB" w:rsidRPr="00671288">
        <w:t>’</w:t>
      </w:r>
      <w:r w:rsidR="0080716E" w:rsidRPr="00671288">
        <w:t>annexe </w:t>
      </w:r>
      <w:r w:rsidRPr="00671288">
        <w:t>3.</w:t>
      </w:r>
    </w:p>
    <w:p w:rsidR="002E0132" w:rsidRPr="00671288" w:rsidRDefault="002E0132" w:rsidP="00F64E76">
      <w:pPr>
        <w:pStyle w:val="SingleTxtG"/>
        <w:ind w:firstLine="567"/>
      </w:pPr>
      <w:r w:rsidRPr="00671288">
        <w:t>Le GRRF devrait examiner une version révisée du mandat et du Règlement intérieur du Groupe de travail informel sur les systèmes AEBS et devrait recevoir un rapport de situation sur les activités du groupe de travail informel.</w:t>
      </w:r>
    </w:p>
    <w:p w:rsidR="002E0132" w:rsidRPr="00671288" w:rsidRDefault="00F64E76" w:rsidP="002A4A9E">
      <w:pPr>
        <w:pStyle w:val="H23G"/>
        <w:tabs>
          <w:tab w:val="left" w:pos="720"/>
        </w:tabs>
        <w:spacing w:before="0" w:line="240" w:lineRule="atLeast"/>
        <w:ind w:left="2835" w:hanging="1701"/>
        <w:jc w:val="both"/>
        <w:rPr>
          <w:b w:val="0"/>
        </w:rPr>
      </w:pPr>
      <w:r w:rsidRPr="00671288">
        <w:t>Document</w:t>
      </w:r>
      <w:r w:rsidR="002A4A9E" w:rsidRPr="00671288">
        <w:t>(s) </w:t>
      </w:r>
      <w:r w:rsidR="002A4A9E" w:rsidRPr="00671288">
        <w:rPr>
          <w:b w:val="0"/>
        </w:rPr>
        <w:t>:</w:t>
      </w:r>
      <w:r w:rsidR="002A4A9E" w:rsidRPr="00671288">
        <w:t xml:space="preserve"> </w:t>
      </w:r>
      <w:r w:rsidR="002A4A9E" w:rsidRPr="00671288">
        <w:tab/>
      </w:r>
      <w:r w:rsidR="0080716E" w:rsidRPr="00671288">
        <w:rPr>
          <w:b w:val="0"/>
        </w:rPr>
        <w:t>(</w:t>
      </w:r>
      <w:r w:rsidRPr="00671288">
        <w:rPr>
          <w:b w:val="0"/>
        </w:rPr>
        <w:t>ECE/TRANS/WP.29/GRRF/83, par. </w:t>
      </w:r>
      <w:r w:rsidR="002E0132" w:rsidRPr="00671288">
        <w:rPr>
          <w:b w:val="0"/>
        </w:rPr>
        <w:t>7</w:t>
      </w:r>
      <w:r w:rsidRPr="00671288">
        <w:rPr>
          <w:b w:val="0"/>
        </w:rPr>
        <w:t>, et annexe II</w:t>
      </w:r>
      <w:r w:rsidR="0080716E" w:rsidRPr="00671288">
        <w:rPr>
          <w:b w:val="0"/>
        </w:rPr>
        <w:t>)</w:t>
      </w:r>
      <w:r w:rsidR="002A4A9E" w:rsidRPr="00671288">
        <w:rPr>
          <w:b w:val="0"/>
        </w:rPr>
        <w:t>.</w:t>
      </w:r>
    </w:p>
    <w:p w:rsidR="002E0132" w:rsidRPr="00671288" w:rsidRDefault="002E0132" w:rsidP="00F64E76">
      <w:pPr>
        <w:pStyle w:val="H1G"/>
      </w:pPr>
      <w:r w:rsidRPr="00671288">
        <w:tab/>
        <w:t>3.</w:t>
      </w:r>
      <w:r w:rsidRPr="00671288">
        <w:tab/>
        <w:t xml:space="preserve">Règlements </w:t>
      </w:r>
      <w:r w:rsidR="00F64E76" w:rsidRPr="00671288">
        <w:rPr>
          <w:rFonts w:eastAsia="MS Mincho"/>
          <w:szCs w:val="22"/>
        </w:rPr>
        <w:t>n</w:t>
      </w:r>
      <w:r w:rsidR="00F64E76" w:rsidRPr="00671288">
        <w:rPr>
          <w:rFonts w:eastAsia="MS Mincho"/>
          <w:szCs w:val="22"/>
          <w:vertAlign w:val="superscript"/>
        </w:rPr>
        <w:t>o</w:t>
      </w:r>
      <w:r w:rsidR="00F64E76" w:rsidRPr="00671288">
        <w:rPr>
          <w:vertAlign w:val="superscript"/>
        </w:rPr>
        <w:t>s</w:t>
      </w:r>
      <w:r w:rsidR="00F64E76" w:rsidRPr="00671288">
        <w:t> </w:t>
      </w:r>
      <w:r w:rsidRPr="00671288">
        <w:t>13 et 13-H</w:t>
      </w:r>
    </w:p>
    <w:p w:rsidR="002E0132" w:rsidRPr="00671288" w:rsidRDefault="002E0132" w:rsidP="00F64E76">
      <w:pPr>
        <w:pStyle w:val="H23G"/>
      </w:pPr>
      <w:r w:rsidRPr="00671288">
        <w:tab/>
        <w:t>a)</w:t>
      </w:r>
      <w:r w:rsidRPr="00671288">
        <w:tab/>
        <w:t>Système de contrôle électronique de la stabilité</w:t>
      </w:r>
    </w:p>
    <w:p w:rsidR="002E0132" w:rsidRPr="00671288" w:rsidRDefault="002E0132" w:rsidP="00F64E76">
      <w:pPr>
        <w:pStyle w:val="SingleTxtG"/>
        <w:ind w:firstLine="567"/>
        <w:rPr>
          <w:b/>
          <w:color w:val="000000"/>
        </w:rPr>
      </w:pPr>
      <w:r w:rsidRPr="00671288">
        <w:t>Le GRRF voudra sans doute examiner les propositions éventuelles concernant le contrôle de la stabilité des véhicules.</w:t>
      </w:r>
    </w:p>
    <w:p w:rsidR="002E0132" w:rsidRPr="00671288" w:rsidRDefault="002E0132" w:rsidP="002E0132">
      <w:pPr>
        <w:pStyle w:val="H23G"/>
        <w:spacing w:line="240" w:lineRule="atLeast"/>
      </w:pPr>
      <w:r w:rsidRPr="00671288">
        <w:tab/>
        <w:t>b)</w:t>
      </w:r>
      <w:r w:rsidRPr="00671288">
        <w:tab/>
        <w:t>Ensembles modulaires de véhicules</w:t>
      </w:r>
    </w:p>
    <w:p w:rsidR="002E0132" w:rsidRPr="00671288" w:rsidRDefault="002E0132" w:rsidP="00F64E76">
      <w:pPr>
        <w:pStyle w:val="SingleTxtG"/>
        <w:ind w:firstLine="567"/>
        <w:rPr>
          <w:b/>
          <w:color w:val="000000"/>
        </w:rPr>
      </w:pPr>
      <w:r w:rsidRPr="00671288">
        <w:t>Le GRRF pourra examiner un rapport de situation et une proposition éventuelle relatifs aux activités du groupe de travail informel des ensembles modulaires de véhicules</w:t>
      </w:r>
      <w:r w:rsidR="0080716E" w:rsidRPr="00671288">
        <w:t>. Le GRRF</w:t>
      </w:r>
      <w:r w:rsidRPr="00671288">
        <w:t xml:space="preserve"> notera sans doute que le WP.29 a prorogé le mandat du Groupe de travail informel jusqu</w:t>
      </w:r>
      <w:r w:rsidR="003334CB" w:rsidRPr="00671288">
        <w:t>’</w:t>
      </w:r>
      <w:r w:rsidRPr="00671288">
        <w:t>en février 2019 à sa session de mars 2017.</w:t>
      </w:r>
    </w:p>
    <w:p w:rsidR="002E0132" w:rsidRPr="00671288" w:rsidRDefault="002E0132" w:rsidP="002E0132">
      <w:pPr>
        <w:pStyle w:val="H23G"/>
        <w:spacing w:line="240" w:lineRule="atLeast"/>
      </w:pPr>
      <w:r w:rsidRPr="00671288">
        <w:tab/>
        <w:t>c)</w:t>
      </w:r>
      <w:r w:rsidRPr="00671288">
        <w:tab/>
        <w:t>Précisions</w:t>
      </w:r>
    </w:p>
    <w:p w:rsidR="002E0132" w:rsidRPr="00671288" w:rsidRDefault="002E0132" w:rsidP="00F64E76">
      <w:pPr>
        <w:pStyle w:val="SingleTxtG"/>
        <w:ind w:firstLine="567"/>
        <w:rPr>
          <w:b/>
          <w:color w:val="000000"/>
        </w:rPr>
      </w:pPr>
      <w:r w:rsidRPr="00671288">
        <w:t>Le GRRF a décidé de maintenir le document ECE/TRANS/WP.29/GRRF/2013/13 à son ordre du jour, en attendant que le texte adopté soit soumis au WP.29.</w:t>
      </w:r>
    </w:p>
    <w:p w:rsidR="002E0132" w:rsidRPr="00671288" w:rsidRDefault="0080716E" w:rsidP="00FF4046">
      <w:pPr>
        <w:pStyle w:val="H23G"/>
        <w:tabs>
          <w:tab w:val="left" w:pos="720"/>
        </w:tabs>
        <w:spacing w:before="0" w:line="240" w:lineRule="atLeast"/>
        <w:ind w:left="2835" w:hanging="1701"/>
        <w:jc w:val="both"/>
        <w:rPr>
          <w:b w:val="0"/>
        </w:rPr>
      </w:pPr>
      <w:r w:rsidRPr="00671288">
        <w:t>Document</w:t>
      </w:r>
      <w:r w:rsidR="00FF4046" w:rsidRPr="00671288">
        <w:t>(s) </w:t>
      </w:r>
      <w:r w:rsidR="00FF4046" w:rsidRPr="00671288">
        <w:rPr>
          <w:b w:val="0"/>
        </w:rPr>
        <w:t xml:space="preserve">: </w:t>
      </w:r>
      <w:r w:rsidR="00FF4046" w:rsidRPr="00671288">
        <w:tab/>
      </w:r>
      <w:r w:rsidRPr="00671288">
        <w:rPr>
          <w:b w:val="0"/>
        </w:rPr>
        <w:t>(ECE/TRANS/WP.29/GRRF/2013/13)</w:t>
      </w:r>
      <w:r w:rsidR="00FF4046" w:rsidRPr="00671288">
        <w:rPr>
          <w:b w:val="0"/>
        </w:rPr>
        <w:t>.</w:t>
      </w:r>
    </w:p>
    <w:p w:rsidR="002E0132" w:rsidRPr="00671288" w:rsidRDefault="002E0132" w:rsidP="00F64E76">
      <w:pPr>
        <w:pStyle w:val="SingleTxtG"/>
        <w:ind w:firstLine="567"/>
        <w:rPr>
          <w:color w:val="000000"/>
        </w:rPr>
      </w:pPr>
      <w:r w:rsidRPr="00671288">
        <w:t>Le GRRF a décidé de reprendre l</w:t>
      </w:r>
      <w:r w:rsidR="003334CB" w:rsidRPr="00671288">
        <w:t>’</w:t>
      </w:r>
      <w:r w:rsidRPr="00671288">
        <w:t>examen d</w:t>
      </w:r>
      <w:r w:rsidR="003334CB" w:rsidRPr="00671288">
        <w:t>’</w:t>
      </w:r>
      <w:r w:rsidRPr="00671288">
        <w:t>une proposition visant à modifier la note de bas de page 12 du Règlement, soumise par l</w:t>
      </w:r>
      <w:r w:rsidR="003334CB" w:rsidRPr="00671288">
        <w:t>’</w:t>
      </w:r>
      <w:r w:rsidRPr="00671288">
        <w:t>expert de l</w:t>
      </w:r>
      <w:r w:rsidR="003334CB" w:rsidRPr="00671288">
        <w:t>’</w:t>
      </w:r>
      <w:r w:rsidRPr="00671288">
        <w:t>Association européenne des fournisseurs de l</w:t>
      </w:r>
      <w:r w:rsidR="003334CB" w:rsidRPr="00671288">
        <w:t>’</w:t>
      </w:r>
      <w:r w:rsidRPr="00671288">
        <w:t>automobile (CLEPA).</w:t>
      </w:r>
    </w:p>
    <w:p w:rsidR="002E0132" w:rsidRPr="00671288" w:rsidRDefault="002E0132" w:rsidP="003334CB">
      <w:pPr>
        <w:pStyle w:val="H23G"/>
        <w:tabs>
          <w:tab w:val="left" w:pos="720"/>
        </w:tabs>
        <w:spacing w:before="0" w:line="240" w:lineRule="atLeast"/>
        <w:ind w:left="2835" w:hanging="1701"/>
        <w:jc w:val="both"/>
        <w:rPr>
          <w:b w:val="0"/>
        </w:rPr>
      </w:pPr>
      <w:r w:rsidRPr="00671288">
        <w:t>Document</w:t>
      </w:r>
      <w:r w:rsidR="004D277B" w:rsidRPr="00671288">
        <w:t>(s) </w:t>
      </w:r>
      <w:r w:rsidR="004D277B" w:rsidRPr="00671288">
        <w:rPr>
          <w:b w:val="0"/>
        </w:rPr>
        <w:t>:</w:t>
      </w:r>
      <w:r w:rsidR="003334CB" w:rsidRPr="00671288">
        <w:rPr>
          <w:b w:val="0"/>
        </w:rPr>
        <w:tab/>
      </w:r>
      <w:r w:rsidRPr="00671288">
        <w:rPr>
          <w:b w:val="0"/>
        </w:rPr>
        <w:t>ECE/TRANS/WP.29/GRRF/2017/11</w:t>
      </w:r>
      <w:r w:rsidR="003334CB" w:rsidRPr="00671288">
        <w:rPr>
          <w:b w:val="0"/>
        </w:rPr>
        <w:t>.</w:t>
      </w:r>
    </w:p>
    <w:p w:rsidR="002E0132" w:rsidRPr="00671288" w:rsidRDefault="002E0132" w:rsidP="00F64E76">
      <w:pPr>
        <w:pStyle w:val="SingleTxtG"/>
        <w:ind w:firstLine="567"/>
      </w:pPr>
      <w:r w:rsidRPr="00671288">
        <w:t>Le GRRF a décidé de reprendre l</w:t>
      </w:r>
      <w:r w:rsidR="003334CB" w:rsidRPr="00671288">
        <w:t>’</w:t>
      </w:r>
      <w:r w:rsidRPr="00671288">
        <w:t>examen d</w:t>
      </w:r>
      <w:r w:rsidR="003334CB" w:rsidRPr="00671288">
        <w:t>’</w:t>
      </w:r>
      <w:r w:rsidRPr="00671288">
        <w:t>une proposition, soumise par l</w:t>
      </w:r>
      <w:r w:rsidR="003334CB" w:rsidRPr="00671288">
        <w:t>’</w:t>
      </w:r>
      <w:r w:rsidRPr="00671288">
        <w:t>expert de la France, visant à modifier l</w:t>
      </w:r>
      <w:r w:rsidR="003334CB" w:rsidRPr="00671288">
        <w:t>’</w:t>
      </w:r>
      <w:r w:rsidRPr="00671288">
        <w:t>annexe 12 sur la base d</w:t>
      </w:r>
      <w:r w:rsidR="003334CB" w:rsidRPr="00671288">
        <w:t>’</w:t>
      </w:r>
      <w:r w:rsidRPr="00671288">
        <w:t>un document révisé, s</w:t>
      </w:r>
      <w:r w:rsidR="003334CB" w:rsidRPr="00671288">
        <w:t>’</w:t>
      </w:r>
      <w:r w:rsidRPr="00671288">
        <w:t>il est disponible.</w:t>
      </w:r>
    </w:p>
    <w:p w:rsidR="002E0132" w:rsidRPr="00671288" w:rsidRDefault="0080716E" w:rsidP="00317EB5">
      <w:pPr>
        <w:pStyle w:val="SingleTxtG"/>
        <w:rPr>
          <w:b/>
        </w:rPr>
      </w:pPr>
      <w:r w:rsidRPr="00671288">
        <w:rPr>
          <w:b/>
        </w:rPr>
        <w:t>Document</w:t>
      </w:r>
      <w:r w:rsidR="003334CB" w:rsidRPr="00671288">
        <w:rPr>
          <w:b/>
        </w:rPr>
        <w:t>(s) </w:t>
      </w:r>
      <w:r w:rsidR="003334CB" w:rsidRPr="00671288">
        <w:t>:</w:t>
      </w:r>
      <w:r w:rsidR="003334CB" w:rsidRPr="00671288">
        <w:rPr>
          <w:b/>
        </w:rPr>
        <w:tab/>
      </w:r>
      <w:r w:rsidR="002E0132" w:rsidRPr="00671288">
        <w:t>ECE/TRANS/WP.29/GRRF/2017/12</w:t>
      </w:r>
      <w:r w:rsidR="003334CB" w:rsidRPr="00671288">
        <w:t>.</w:t>
      </w:r>
    </w:p>
    <w:p w:rsidR="002E0132" w:rsidRPr="00671288" w:rsidRDefault="002E0132" w:rsidP="00F64E76">
      <w:pPr>
        <w:pStyle w:val="SingleTxtG"/>
        <w:ind w:firstLine="567"/>
      </w:pPr>
      <w:r w:rsidRPr="00671288">
        <w:t>Le GRRF a adopté le document ECE/TRANS/WP29/GRRF/2017/2 et a décidé de le maintenir à l</w:t>
      </w:r>
      <w:r w:rsidR="003334CB" w:rsidRPr="00671288">
        <w:t>’</w:t>
      </w:r>
      <w:r w:rsidRPr="00671288">
        <w:t>ordre du jour.</w:t>
      </w:r>
    </w:p>
    <w:p w:rsidR="002E0132" w:rsidRPr="00671288" w:rsidRDefault="0080716E" w:rsidP="005C1B11">
      <w:pPr>
        <w:pStyle w:val="H23G"/>
        <w:keepNext w:val="0"/>
        <w:keepLines w:val="0"/>
        <w:tabs>
          <w:tab w:val="left" w:pos="720"/>
        </w:tabs>
        <w:spacing w:before="0" w:line="240" w:lineRule="atLeast"/>
        <w:ind w:left="2835" w:hanging="1701"/>
        <w:jc w:val="both"/>
        <w:rPr>
          <w:b w:val="0"/>
        </w:rPr>
      </w:pPr>
      <w:r w:rsidRPr="00671288">
        <w:t>Document</w:t>
      </w:r>
      <w:r w:rsidR="003334CB" w:rsidRPr="00671288">
        <w:t>(s) </w:t>
      </w:r>
      <w:r w:rsidR="003334CB" w:rsidRPr="00671288">
        <w:rPr>
          <w:b w:val="0"/>
        </w:rPr>
        <w:t>:</w:t>
      </w:r>
      <w:r w:rsidR="003334CB" w:rsidRPr="00671288">
        <w:tab/>
      </w:r>
      <w:r w:rsidR="002E0132" w:rsidRPr="00671288">
        <w:rPr>
          <w:b w:val="0"/>
        </w:rPr>
        <w:t>(ECE/TRANS/WP29/GRRF/2017/2)</w:t>
      </w:r>
      <w:r w:rsidR="003334CB" w:rsidRPr="00671288">
        <w:rPr>
          <w:b w:val="0"/>
        </w:rPr>
        <w:t>.</w:t>
      </w:r>
    </w:p>
    <w:p w:rsidR="002E0132" w:rsidRPr="00671288" w:rsidRDefault="002E0132" w:rsidP="002E0132">
      <w:pPr>
        <w:pStyle w:val="H23G"/>
        <w:spacing w:line="240" w:lineRule="atLeast"/>
      </w:pPr>
      <w:r w:rsidRPr="00671288">
        <w:tab/>
        <w:t>d)</w:t>
      </w:r>
      <w:r w:rsidRPr="00671288">
        <w:tab/>
        <w:t>Questions diverses</w:t>
      </w:r>
    </w:p>
    <w:p w:rsidR="002E0132" w:rsidRPr="00671288" w:rsidRDefault="002E0132" w:rsidP="00F64E76">
      <w:pPr>
        <w:pStyle w:val="SingleTxtG"/>
        <w:ind w:firstLine="567"/>
      </w:pPr>
      <w:r w:rsidRPr="00671288">
        <w:t>Le GRRF pourra examiner toute autre proposition d</w:t>
      </w:r>
      <w:r w:rsidR="003334CB" w:rsidRPr="00671288">
        <w:t>’</w:t>
      </w:r>
      <w:r w:rsidRPr="00671288">
        <w:t xml:space="preserve">amendements aux Règlements </w:t>
      </w:r>
      <w:r w:rsidR="00317EB5" w:rsidRPr="00671288">
        <w:rPr>
          <w:rFonts w:eastAsia="MS Mincho"/>
          <w:szCs w:val="22"/>
        </w:rPr>
        <w:t>n</w:t>
      </w:r>
      <w:r w:rsidR="00317EB5" w:rsidRPr="00671288">
        <w:rPr>
          <w:rFonts w:eastAsia="MS Mincho"/>
          <w:szCs w:val="22"/>
          <w:vertAlign w:val="superscript"/>
        </w:rPr>
        <w:t>o</w:t>
      </w:r>
      <w:r w:rsidR="00317EB5" w:rsidRPr="00671288">
        <w:rPr>
          <w:vertAlign w:val="superscript"/>
        </w:rPr>
        <w:t>s</w:t>
      </w:r>
      <w:r w:rsidR="00317EB5" w:rsidRPr="00671288">
        <w:t> </w:t>
      </w:r>
      <w:r w:rsidRPr="00671288">
        <w:t>13 et 13-H.</w:t>
      </w:r>
    </w:p>
    <w:p w:rsidR="002E0132" w:rsidRPr="00671288" w:rsidRDefault="002E0132" w:rsidP="002E0132">
      <w:pPr>
        <w:pStyle w:val="H1G"/>
        <w:spacing w:line="240" w:lineRule="atLeast"/>
      </w:pPr>
      <w:r w:rsidRPr="00671288">
        <w:tab/>
        <w:t>4.</w:t>
      </w:r>
      <w:r w:rsidRPr="00671288">
        <w:tab/>
      </w:r>
      <w:r w:rsidRPr="00671288">
        <w:rPr>
          <w:bCs/>
        </w:rPr>
        <w:t xml:space="preserve">Règlement </w:t>
      </w:r>
      <w:r w:rsidR="00317EB5" w:rsidRPr="00671288">
        <w:rPr>
          <w:rFonts w:eastAsia="MS Mincho"/>
          <w:bCs/>
          <w:szCs w:val="22"/>
        </w:rPr>
        <w:t>n</w:t>
      </w:r>
      <w:r w:rsidR="00317EB5" w:rsidRPr="00671288">
        <w:rPr>
          <w:rFonts w:eastAsia="MS Mincho"/>
          <w:bCs/>
          <w:szCs w:val="22"/>
          <w:vertAlign w:val="superscript"/>
        </w:rPr>
        <w:t>o</w:t>
      </w:r>
      <w:r w:rsidR="00317EB5" w:rsidRPr="00671288">
        <w:rPr>
          <w:bCs/>
        </w:rPr>
        <w:t> </w:t>
      </w:r>
      <w:r w:rsidRPr="00671288">
        <w:rPr>
          <w:bCs/>
        </w:rPr>
        <w:t>55</w:t>
      </w:r>
    </w:p>
    <w:p w:rsidR="002E0132" w:rsidRPr="00671288" w:rsidRDefault="002E0132" w:rsidP="00F64E76">
      <w:pPr>
        <w:pStyle w:val="SingleTxtG"/>
        <w:ind w:firstLine="567"/>
      </w:pPr>
      <w:r w:rsidRPr="00671288">
        <w:t>Le GRRF souhaitera sans doute examiner une proposition de nouveau règlement sur les pièces mécaniques d</w:t>
      </w:r>
      <w:r w:rsidR="003334CB" w:rsidRPr="00671288">
        <w:t>’</w:t>
      </w:r>
      <w:r w:rsidRPr="00671288">
        <w:t>attelage des ensembles de véhicules agricoles, présentée par le groupe de travail informel</w:t>
      </w:r>
      <w:r w:rsidR="003334CB" w:rsidRPr="00671288">
        <w:t xml:space="preserve"> </w:t>
      </w:r>
      <w:r w:rsidRPr="00671288">
        <w:t>des dispositifs et composants d</w:t>
      </w:r>
      <w:r w:rsidR="003334CB" w:rsidRPr="00671288">
        <w:t>’</w:t>
      </w:r>
      <w:r w:rsidRPr="00671288">
        <w:t xml:space="preserve">attelage pour machines agricoles. </w:t>
      </w:r>
    </w:p>
    <w:p w:rsidR="002E0132" w:rsidRPr="00671288" w:rsidRDefault="00317EB5" w:rsidP="003334CB">
      <w:pPr>
        <w:pStyle w:val="H23G"/>
        <w:tabs>
          <w:tab w:val="left" w:pos="720"/>
        </w:tabs>
        <w:spacing w:before="0" w:line="240" w:lineRule="atLeast"/>
        <w:ind w:left="2835" w:hanging="1701"/>
        <w:jc w:val="both"/>
      </w:pPr>
      <w:r w:rsidRPr="00671288">
        <w:t>Document</w:t>
      </w:r>
      <w:r w:rsidR="003334CB" w:rsidRPr="00671288">
        <w:t>(s) </w:t>
      </w:r>
      <w:r w:rsidR="003334CB" w:rsidRPr="00671288">
        <w:rPr>
          <w:b w:val="0"/>
        </w:rPr>
        <w:t>:</w:t>
      </w:r>
      <w:r w:rsidR="003334CB" w:rsidRPr="00671288">
        <w:rPr>
          <w:b w:val="0"/>
        </w:rPr>
        <w:tab/>
      </w:r>
      <w:r w:rsidR="002E0132" w:rsidRPr="00671288">
        <w:rPr>
          <w:b w:val="0"/>
        </w:rPr>
        <w:t>ECE/TRANS/WP.29/GRRF/2017/13</w:t>
      </w:r>
      <w:r w:rsidR="003334CB" w:rsidRPr="00671288">
        <w:rPr>
          <w:b w:val="0"/>
        </w:rPr>
        <w:t>.</w:t>
      </w:r>
    </w:p>
    <w:p w:rsidR="002E0132" w:rsidRPr="00671288" w:rsidRDefault="002E0132" w:rsidP="00F64E76">
      <w:pPr>
        <w:pStyle w:val="SingleTxtG"/>
        <w:ind w:firstLine="567"/>
      </w:pPr>
      <w:r w:rsidRPr="00671288">
        <w:t>Le GRRF souhaitera peut-être examiner des propositions d</w:t>
      </w:r>
      <w:r w:rsidR="003334CB" w:rsidRPr="00671288">
        <w:t>’</w:t>
      </w:r>
      <w:r w:rsidRPr="00671288">
        <w:t xml:space="preserve">amendements au Règlement </w:t>
      </w:r>
      <w:r w:rsidR="00317EB5" w:rsidRPr="00671288">
        <w:rPr>
          <w:rFonts w:eastAsia="MS Mincho"/>
          <w:szCs w:val="22"/>
        </w:rPr>
        <w:t>n</w:t>
      </w:r>
      <w:r w:rsidR="00317EB5" w:rsidRPr="00671288">
        <w:rPr>
          <w:rFonts w:eastAsia="MS Mincho"/>
          <w:szCs w:val="22"/>
          <w:vertAlign w:val="superscript"/>
        </w:rPr>
        <w:t>o</w:t>
      </w:r>
      <w:r w:rsidRPr="00671288">
        <w:t> 55, s</w:t>
      </w:r>
      <w:r w:rsidR="003334CB" w:rsidRPr="00671288">
        <w:t>’</w:t>
      </w:r>
      <w:r w:rsidRPr="00671288">
        <w:t>il y a lieu.</w:t>
      </w:r>
    </w:p>
    <w:p w:rsidR="002E0132" w:rsidRPr="00671288" w:rsidRDefault="002E0132" w:rsidP="00317EB5">
      <w:pPr>
        <w:pStyle w:val="H1G"/>
      </w:pPr>
      <w:r w:rsidRPr="00671288">
        <w:tab/>
        <w:t>5.</w:t>
      </w:r>
      <w:r w:rsidRPr="00671288">
        <w:tab/>
        <w:t>Freinage des motocycles</w:t>
      </w:r>
    </w:p>
    <w:p w:rsidR="002E0132" w:rsidRPr="00671288" w:rsidRDefault="002E0132" w:rsidP="00317EB5">
      <w:pPr>
        <w:pStyle w:val="H23G"/>
      </w:pPr>
      <w:r w:rsidRPr="00671288">
        <w:tab/>
        <w:t>a)</w:t>
      </w:r>
      <w:r w:rsidRPr="00671288">
        <w:tab/>
        <w:t xml:space="preserve">Règlement technique mondial </w:t>
      </w:r>
      <w:r w:rsidR="00317EB5" w:rsidRPr="00671288">
        <w:rPr>
          <w:rFonts w:eastAsia="MS Mincho"/>
          <w:szCs w:val="22"/>
        </w:rPr>
        <w:t>n</w:t>
      </w:r>
      <w:r w:rsidR="00317EB5" w:rsidRPr="00671288">
        <w:rPr>
          <w:rFonts w:eastAsia="MS Mincho"/>
          <w:szCs w:val="22"/>
          <w:vertAlign w:val="superscript"/>
        </w:rPr>
        <w:t>o</w:t>
      </w:r>
      <w:r w:rsidR="00317EB5" w:rsidRPr="00671288">
        <w:t> </w:t>
      </w:r>
      <w:r w:rsidRPr="00671288">
        <w:t>3</w:t>
      </w:r>
    </w:p>
    <w:p w:rsidR="002E0132" w:rsidRPr="00671288" w:rsidRDefault="002E0132" w:rsidP="00F64E76">
      <w:pPr>
        <w:pStyle w:val="SingleTxtG"/>
        <w:ind w:firstLine="567"/>
        <w:rPr>
          <w:b/>
          <w:color w:val="000000"/>
        </w:rPr>
      </w:pPr>
      <w:r w:rsidRPr="00671288">
        <w:t>Le GRRF a décidé d</w:t>
      </w:r>
      <w:r w:rsidR="003334CB" w:rsidRPr="00671288">
        <w:t>’</w:t>
      </w:r>
      <w:r w:rsidRPr="00671288">
        <w:t>examiner une proposition d</w:t>
      </w:r>
      <w:r w:rsidR="003334CB" w:rsidRPr="00671288">
        <w:t>’</w:t>
      </w:r>
      <w:r w:rsidRPr="00671288">
        <w:t xml:space="preserve">amendements au Règlement technique mondial (RTM) </w:t>
      </w:r>
      <w:r w:rsidR="00317EB5" w:rsidRPr="00671288">
        <w:rPr>
          <w:rFonts w:eastAsia="MS Mincho"/>
          <w:szCs w:val="22"/>
        </w:rPr>
        <w:t>n</w:t>
      </w:r>
      <w:r w:rsidR="00317EB5" w:rsidRPr="00671288">
        <w:rPr>
          <w:rFonts w:eastAsia="MS Mincho"/>
          <w:szCs w:val="22"/>
          <w:vertAlign w:val="superscript"/>
        </w:rPr>
        <w:t>o</w:t>
      </w:r>
      <w:r w:rsidR="00317EB5" w:rsidRPr="00671288">
        <w:t> </w:t>
      </w:r>
      <w:r w:rsidRPr="00671288">
        <w:t>3, présentée par l</w:t>
      </w:r>
      <w:r w:rsidR="003334CB" w:rsidRPr="00671288">
        <w:t>’</w:t>
      </w:r>
      <w:r w:rsidRPr="00671288">
        <w:t>expert de l</w:t>
      </w:r>
      <w:r w:rsidR="003334CB" w:rsidRPr="00671288">
        <w:t>’</w:t>
      </w:r>
      <w:r w:rsidRPr="00671288">
        <w:t>Italie, responsable technique de cet amendement.</w:t>
      </w:r>
    </w:p>
    <w:p w:rsidR="002E0132" w:rsidRPr="00EA1244" w:rsidRDefault="003334CB" w:rsidP="003334CB">
      <w:pPr>
        <w:pStyle w:val="H23G"/>
        <w:tabs>
          <w:tab w:val="left" w:pos="720"/>
        </w:tabs>
        <w:spacing w:before="0" w:line="240" w:lineRule="atLeast"/>
        <w:ind w:left="2835" w:hanging="1701"/>
        <w:jc w:val="both"/>
        <w:rPr>
          <w:b w:val="0"/>
          <w:lang w:val="en-GB"/>
        </w:rPr>
      </w:pPr>
      <w:r w:rsidRPr="00EA1244">
        <w:rPr>
          <w:lang w:val="en-GB"/>
        </w:rPr>
        <w:t>Document(s) </w:t>
      </w:r>
      <w:r w:rsidRPr="00EA1244">
        <w:rPr>
          <w:b w:val="0"/>
          <w:lang w:val="en-GB"/>
        </w:rPr>
        <w:t>:</w:t>
      </w:r>
      <w:r w:rsidRPr="00EA1244">
        <w:rPr>
          <w:lang w:val="en-GB"/>
        </w:rPr>
        <w:tab/>
      </w:r>
      <w:r w:rsidR="002E0132" w:rsidRPr="00EA1244">
        <w:rPr>
          <w:b w:val="0"/>
          <w:lang w:val="en-GB"/>
        </w:rPr>
        <w:t xml:space="preserve">ECE/TRANS/WP.29/GRRF/2017/15 </w:t>
      </w:r>
      <w:r w:rsidR="00317EB5" w:rsidRPr="00EA1244">
        <w:rPr>
          <w:b w:val="0"/>
          <w:lang w:val="en-GB"/>
        </w:rPr>
        <w:br/>
      </w:r>
      <w:r w:rsidR="002E0132" w:rsidRPr="00EA1244">
        <w:rPr>
          <w:b w:val="0"/>
          <w:lang w:val="en-GB"/>
        </w:rPr>
        <w:t xml:space="preserve">ECE/TRANS/WP.29/GRRF/2017/16 </w:t>
      </w:r>
      <w:r w:rsidR="00317EB5" w:rsidRPr="00EA1244">
        <w:rPr>
          <w:b w:val="0"/>
          <w:lang w:val="en-GB"/>
        </w:rPr>
        <w:br/>
      </w:r>
      <w:r w:rsidR="002E0132" w:rsidRPr="00EA1244">
        <w:rPr>
          <w:b w:val="0"/>
          <w:lang w:val="en-GB"/>
        </w:rPr>
        <w:t>(ECE/TRANS/WP.29/AC.3/47)</w:t>
      </w:r>
      <w:r w:rsidRPr="00EA1244">
        <w:rPr>
          <w:b w:val="0"/>
          <w:lang w:val="en-GB"/>
        </w:rPr>
        <w:t>.</w:t>
      </w:r>
    </w:p>
    <w:p w:rsidR="002E0132" w:rsidRPr="00671288" w:rsidRDefault="002E0132" w:rsidP="002E0132">
      <w:pPr>
        <w:pStyle w:val="H23G"/>
        <w:spacing w:line="240" w:lineRule="atLeast"/>
      </w:pPr>
      <w:r w:rsidRPr="00EA1244">
        <w:rPr>
          <w:lang w:val="en-GB"/>
        </w:rPr>
        <w:tab/>
      </w:r>
      <w:r w:rsidRPr="00671288">
        <w:t>b)</w:t>
      </w:r>
      <w:r w:rsidRPr="00671288">
        <w:tab/>
        <w:t xml:space="preserve">Règlement </w:t>
      </w:r>
      <w:r w:rsidR="00317EB5" w:rsidRPr="00671288">
        <w:rPr>
          <w:rFonts w:eastAsia="MS Mincho"/>
          <w:szCs w:val="22"/>
        </w:rPr>
        <w:t>n</w:t>
      </w:r>
      <w:r w:rsidR="00317EB5" w:rsidRPr="00671288">
        <w:rPr>
          <w:rFonts w:eastAsia="MS Mincho"/>
          <w:szCs w:val="22"/>
          <w:vertAlign w:val="superscript"/>
        </w:rPr>
        <w:t>o</w:t>
      </w:r>
      <w:r w:rsidR="00317EB5" w:rsidRPr="00671288">
        <w:t> </w:t>
      </w:r>
      <w:r w:rsidRPr="00671288">
        <w:t>78</w:t>
      </w:r>
    </w:p>
    <w:p w:rsidR="002E0132" w:rsidRPr="00671288" w:rsidRDefault="002E0132" w:rsidP="00F64E76">
      <w:pPr>
        <w:pStyle w:val="SingleTxtG"/>
        <w:ind w:firstLine="567"/>
      </w:pPr>
      <w:r w:rsidRPr="00671288">
        <w:t>Le GRRF souhaitera peut-être examiner des propositions d</w:t>
      </w:r>
      <w:r w:rsidR="003334CB" w:rsidRPr="00671288">
        <w:t>’</w:t>
      </w:r>
      <w:r w:rsidRPr="00671288">
        <w:t xml:space="preserve">amendements au Règlement </w:t>
      </w:r>
      <w:r w:rsidR="00317EB5" w:rsidRPr="00671288">
        <w:rPr>
          <w:rFonts w:eastAsia="MS Mincho"/>
          <w:szCs w:val="22"/>
        </w:rPr>
        <w:t>n</w:t>
      </w:r>
      <w:r w:rsidR="00317EB5" w:rsidRPr="00671288">
        <w:rPr>
          <w:rFonts w:eastAsia="MS Mincho"/>
          <w:szCs w:val="22"/>
          <w:vertAlign w:val="superscript"/>
        </w:rPr>
        <w:t>o</w:t>
      </w:r>
      <w:r w:rsidR="00317EB5" w:rsidRPr="00671288">
        <w:t> </w:t>
      </w:r>
      <w:r w:rsidRPr="00671288">
        <w:t>78, contenant des dispositions relatives à l</w:t>
      </w:r>
      <w:r w:rsidR="003334CB" w:rsidRPr="00671288">
        <w:t>’</w:t>
      </w:r>
      <w:r w:rsidRPr="00671288">
        <w:t>activation des feux de freinage, présentées par l</w:t>
      </w:r>
      <w:r w:rsidR="003334CB" w:rsidRPr="00671288">
        <w:t>’</w:t>
      </w:r>
      <w:r w:rsidRPr="00671288">
        <w:t>expert de l</w:t>
      </w:r>
      <w:r w:rsidR="003334CB" w:rsidRPr="00671288">
        <w:t>’</w:t>
      </w:r>
      <w:r w:rsidRPr="00671288">
        <w:t>Association internationale des constructeurs de motocycles (IMMA)</w:t>
      </w:r>
      <w:r w:rsidR="00317EB5" w:rsidRPr="00671288">
        <w:t>.</w:t>
      </w:r>
    </w:p>
    <w:p w:rsidR="002E0132" w:rsidRPr="00671288" w:rsidRDefault="00317EB5" w:rsidP="003334CB">
      <w:pPr>
        <w:pStyle w:val="H23G"/>
        <w:tabs>
          <w:tab w:val="left" w:pos="720"/>
        </w:tabs>
        <w:spacing w:before="0" w:line="240" w:lineRule="atLeast"/>
        <w:ind w:left="2835" w:hanging="1701"/>
        <w:jc w:val="both"/>
        <w:rPr>
          <w:b w:val="0"/>
        </w:rPr>
      </w:pPr>
      <w:r w:rsidRPr="00671288">
        <w:t>Document</w:t>
      </w:r>
      <w:r w:rsidR="003334CB" w:rsidRPr="00671288">
        <w:t>(s) </w:t>
      </w:r>
      <w:r w:rsidR="003334CB" w:rsidRPr="00671288">
        <w:rPr>
          <w:b w:val="0"/>
        </w:rPr>
        <w:t>:</w:t>
      </w:r>
      <w:r w:rsidR="003334CB" w:rsidRPr="00671288">
        <w:rPr>
          <w:b w:val="0"/>
        </w:rPr>
        <w:tab/>
      </w:r>
      <w:r w:rsidR="002E0132" w:rsidRPr="00671288">
        <w:rPr>
          <w:b w:val="0"/>
        </w:rPr>
        <w:t>ECE/TRANS/WP.29/GRRF/2017/14</w:t>
      </w:r>
      <w:r w:rsidR="003334CB" w:rsidRPr="00671288">
        <w:rPr>
          <w:b w:val="0"/>
        </w:rPr>
        <w:t>.</w:t>
      </w:r>
    </w:p>
    <w:p w:rsidR="002E0132" w:rsidRPr="00671288" w:rsidRDefault="002E0132" w:rsidP="002E0132">
      <w:pPr>
        <w:pStyle w:val="H1G"/>
        <w:spacing w:line="240" w:lineRule="atLeast"/>
      </w:pPr>
      <w:r w:rsidRPr="00671288">
        <w:tab/>
        <w:t>6.</w:t>
      </w:r>
      <w:r w:rsidRPr="00671288">
        <w:tab/>
      </w:r>
      <w:r w:rsidRPr="00671288">
        <w:rPr>
          <w:bCs/>
        </w:rPr>
        <w:t xml:space="preserve">Règlement </w:t>
      </w:r>
      <w:r w:rsidR="00317EB5" w:rsidRPr="00671288">
        <w:rPr>
          <w:rFonts w:eastAsia="MS Mincho"/>
          <w:bCs/>
          <w:szCs w:val="22"/>
        </w:rPr>
        <w:t>n</w:t>
      </w:r>
      <w:r w:rsidR="00317EB5" w:rsidRPr="00671288">
        <w:rPr>
          <w:rFonts w:eastAsia="MS Mincho"/>
          <w:bCs/>
          <w:szCs w:val="22"/>
          <w:vertAlign w:val="superscript"/>
        </w:rPr>
        <w:t>o</w:t>
      </w:r>
      <w:r w:rsidR="00317EB5" w:rsidRPr="00671288">
        <w:rPr>
          <w:bCs/>
        </w:rPr>
        <w:t> </w:t>
      </w:r>
      <w:r w:rsidRPr="00671288">
        <w:rPr>
          <w:bCs/>
        </w:rPr>
        <w:t>90</w:t>
      </w:r>
    </w:p>
    <w:p w:rsidR="002E0132" w:rsidRPr="00671288" w:rsidRDefault="002E0132" w:rsidP="00F64E76">
      <w:pPr>
        <w:pStyle w:val="SingleTxtG"/>
        <w:ind w:firstLine="567"/>
        <w:rPr>
          <w:b/>
          <w:color w:val="000000"/>
        </w:rPr>
      </w:pPr>
      <w:r w:rsidRPr="00671288">
        <w:t xml:space="preserve">Le GRRF attend un </w:t>
      </w:r>
      <w:r w:rsidRPr="00671288">
        <w:rPr>
          <w:szCs w:val="24"/>
        </w:rPr>
        <w:t xml:space="preserve">rapport </w:t>
      </w:r>
      <w:r w:rsidRPr="00671288">
        <w:rPr>
          <w:color w:val="333333"/>
          <w:szCs w:val="24"/>
          <w:shd w:val="clear" w:color="auto" w:fill="FFFFFF"/>
        </w:rPr>
        <w:t>des experts du groupe d</w:t>
      </w:r>
      <w:r w:rsidR="003334CB" w:rsidRPr="00671288">
        <w:rPr>
          <w:color w:val="333333"/>
          <w:szCs w:val="24"/>
          <w:shd w:val="clear" w:color="auto" w:fill="FFFFFF"/>
        </w:rPr>
        <w:t>’</w:t>
      </w:r>
      <w:r w:rsidRPr="00671288">
        <w:rPr>
          <w:color w:val="333333"/>
          <w:szCs w:val="24"/>
          <w:shd w:val="clear" w:color="auto" w:fill="FFFFFF"/>
        </w:rPr>
        <w:t>intérêt spécial chargé</w:t>
      </w:r>
      <w:r w:rsidR="00281AE5" w:rsidRPr="00671288">
        <w:rPr>
          <w:color w:val="333333"/>
          <w:szCs w:val="24"/>
          <w:shd w:val="clear" w:color="auto" w:fill="FFFFFF"/>
        </w:rPr>
        <w:t xml:space="preserve"> </w:t>
      </w:r>
      <w:r w:rsidRPr="00671288">
        <w:rPr>
          <w:szCs w:val="24"/>
        </w:rPr>
        <w:t>de</w:t>
      </w:r>
      <w:r w:rsidRPr="00671288">
        <w:t xml:space="preserve"> procéder à un examen général des dispositions du Règlement </w:t>
      </w:r>
      <w:r w:rsidR="00317EB5" w:rsidRPr="00671288">
        <w:rPr>
          <w:rFonts w:eastAsia="MS Mincho"/>
          <w:szCs w:val="22"/>
        </w:rPr>
        <w:t>n</w:t>
      </w:r>
      <w:r w:rsidR="00317EB5" w:rsidRPr="00671288">
        <w:rPr>
          <w:rFonts w:eastAsia="MS Mincho"/>
          <w:szCs w:val="22"/>
          <w:vertAlign w:val="superscript"/>
        </w:rPr>
        <w:t>o</w:t>
      </w:r>
      <w:r w:rsidRPr="00671288">
        <w:t> 90.</w:t>
      </w:r>
    </w:p>
    <w:p w:rsidR="002E0132" w:rsidRPr="00671288" w:rsidRDefault="002E0132" w:rsidP="00317EB5">
      <w:pPr>
        <w:pStyle w:val="H1G"/>
      </w:pPr>
      <w:r w:rsidRPr="00671288">
        <w:tab/>
        <w:t>7.</w:t>
      </w:r>
      <w:r w:rsidRPr="00671288">
        <w:tab/>
        <w:t>Pneumatiques</w:t>
      </w:r>
    </w:p>
    <w:p w:rsidR="002E0132" w:rsidRPr="00671288" w:rsidRDefault="002E0132" w:rsidP="00317EB5">
      <w:pPr>
        <w:pStyle w:val="H23G"/>
      </w:pPr>
      <w:r w:rsidRPr="00671288">
        <w:tab/>
        <w:t>a)</w:t>
      </w:r>
      <w:r w:rsidRPr="00671288">
        <w:tab/>
      </w:r>
      <w:r w:rsidR="00281AE5" w:rsidRPr="00671288">
        <w:t xml:space="preserve">Règlement technique mondial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16</w:t>
      </w:r>
    </w:p>
    <w:p w:rsidR="002E0132" w:rsidRPr="00671288" w:rsidRDefault="002E0132" w:rsidP="00F64E76">
      <w:pPr>
        <w:pStyle w:val="SingleTxtG"/>
        <w:ind w:firstLine="567"/>
        <w:rPr>
          <w:b/>
          <w:color w:val="000000"/>
          <w:szCs w:val="24"/>
        </w:rPr>
      </w:pPr>
      <w:r w:rsidRPr="00671288">
        <w:t>Le GRRF voudra peut-être que le groupe de travail informel du RTM sur les pneumatiques lui présente un rapport d</w:t>
      </w:r>
      <w:r w:rsidR="003334CB" w:rsidRPr="00671288">
        <w:t>’</w:t>
      </w:r>
      <w:r w:rsidRPr="00671288">
        <w:t>activité, ou qu</w:t>
      </w:r>
      <w:r w:rsidR="003334CB" w:rsidRPr="00671288">
        <w:t>’</w:t>
      </w:r>
      <w:r w:rsidRPr="00671288">
        <w:t>un projet de proposition d</w:t>
      </w:r>
      <w:r w:rsidR="003334CB" w:rsidRPr="00671288">
        <w:t>’</w:t>
      </w:r>
      <w:r w:rsidRPr="00671288">
        <w:t xml:space="preserve">amendements au RTM </w:t>
      </w:r>
      <w:r w:rsidR="00317EB5" w:rsidRPr="00671288">
        <w:rPr>
          <w:rFonts w:eastAsia="MS Mincho"/>
          <w:szCs w:val="22"/>
        </w:rPr>
        <w:t>n</w:t>
      </w:r>
      <w:r w:rsidR="00317EB5" w:rsidRPr="00671288">
        <w:rPr>
          <w:rFonts w:eastAsia="MS Mincho"/>
          <w:szCs w:val="22"/>
          <w:vertAlign w:val="superscript"/>
        </w:rPr>
        <w:t>o</w:t>
      </w:r>
      <w:r w:rsidRPr="00671288">
        <w:t> 16 (Pneumatiques) lui soit soumis, si les documents correspondants sont disponibles.</w:t>
      </w:r>
    </w:p>
    <w:p w:rsidR="002E0132" w:rsidRPr="00671288" w:rsidRDefault="002E0132" w:rsidP="00D763CB">
      <w:pPr>
        <w:pStyle w:val="SingleTxtG"/>
        <w:rPr>
          <w:b/>
        </w:rPr>
      </w:pPr>
      <w:r w:rsidRPr="00671288">
        <w:rPr>
          <w:b/>
        </w:rPr>
        <w:t>Document</w:t>
      </w:r>
      <w:r w:rsidR="003334CB" w:rsidRPr="00671288">
        <w:rPr>
          <w:b/>
        </w:rPr>
        <w:t>(s) </w:t>
      </w:r>
      <w:r w:rsidR="003334CB" w:rsidRPr="00671288">
        <w:t>:</w:t>
      </w:r>
      <w:r w:rsidR="003334CB" w:rsidRPr="00671288">
        <w:rPr>
          <w:b/>
        </w:rPr>
        <w:tab/>
      </w:r>
      <w:r w:rsidRPr="00671288">
        <w:t>(ECE/TRANS/WP.29/AC.3/48)</w:t>
      </w:r>
      <w:r w:rsidR="003334CB" w:rsidRPr="00671288">
        <w:t>.</w:t>
      </w:r>
    </w:p>
    <w:p w:rsidR="002E0132" w:rsidRPr="00671288" w:rsidRDefault="002E0132" w:rsidP="00671288">
      <w:pPr>
        <w:pStyle w:val="H23G"/>
        <w:spacing w:line="240" w:lineRule="atLeast"/>
      </w:pPr>
      <w:r w:rsidRPr="00671288">
        <w:tab/>
        <w:t>b)</w:t>
      </w:r>
      <w:r w:rsidRPr="00671288">
        <w:tab/>
      </w:r>
      <w:r w:rsidRPr="00671288">
        <w:rPr>
          <w:bCs/>
        </w:rPr>
        <w:t xml:space="preserve">Règlement </w:t>
      </w:r>
      <w:r w:rsidR="00281AE5" w:rsidRPr="00671288">
        <w:rPr>
          <w:rFonts w:eastAsia="MS Mincho"/>
          <w:bCs/>
          <w:szCs w:val="22"/>
        </w:rPr>
        <w:t>n</w:t>
      </w:r>
      <w:r w:rsidR="00281AE5" w:rsidRPr="00671288">
        <w:rPr>
          <w:rFonts w:eastAsia="MS Mincho"/>
          <w:bCs/>
          <w:szCs w:val="22"/>
          <w:vertAlign w:val="superscript"/>
        </w:rPr>
        <w:t>o</w:t>
      </w:r>
      <w:r w:rsidR="00281AE5" w:rsidRPr="00671288">
        <w:rPr>
          <w:bCs/>
        </w:rPr>
        <w:t> </w:t>
      </w:r>
      <w:r w:rsidRPr="00671288">
        <w:rPr>
          <w:bCs/>
        </w:rPr>
        <w:t>30</w:t>
      </w:r>
    </w:p>
    <w:p w:rsidR="002E0132" w:rsidRPr="00671288" w:rsidRDefault="002E0132" w:rsidP="00671288">
      <w:pPr>
        <w:pStyle w:val="SingleTxtG"/>
        <w:keepNext/>
        <w:keepLines/>
        <w:ind w:firstLine="567"/>
        <w:rPr>
          <w:b/>
          <w:color w:val="000000"/>
        </w:rPr>
      </w:pPr>
      <w:r w:rsidRPr="00671288">
        <w:t>Le GRRF voudra sans doute examiner une proposition de corrections</w:t>
      </w:r>
      <w:r w:rsidR="003334CB" w:rsidRPr="00671288">
        <w:t xml:space="preserve"> </w:t>
      </w:r>
      <w:r w:rsidRPr="00671288">
        <w:t>de forme</w:t>
      </w:r>
      <w:r w:rsidR="003334CB" w:rsidRPr="00671288">
        <w:t xml:space="preserve"> </w:t>
      </w:r>
      <w:r w:rsidRPr="00671288">
        <w:t>au Règlement n° 30 présentée par l</w:t>
      </w:r>
      <w:r w:rsidR="003334CB" w:rsidRPr="00671288">
        <w:t>’</w:t>
      </w:r>
      <w:r w:rsidRPr="00671288">
        <w:t>expert de l</w:t>
      </w:r>
      <w:r w:rsidR="003334CB" w:rsidRPr="00671288">
        <w:t>’</w:t>
      </w:r>
      <w:r w:rsidRPr="00671288">
        <w:t>IMMA.</w:t>
      </w:r>
    </w:p>
    <w:p w:rsidR="002E0132" w:rsidRPr="00671288" w:rsidRDefault="00281AE5" w:rsidP="003E614C">
      <w:pPr>
        <w:pStyle w:val="H23G"/>
        <w:keepNext w:val="0"/>
        <w:keepLines w:val="0"/>
        <w:tabs>
          <w:tab w:val="left" w:pos="720"/>
        </w:tabs>
        <w:spacing w:before="0" w:line="240" w:lineRule="atLeast"/>
        <w:ind w:left="2835" w:hanging="1701"/>
        <w:jc w:val="both"/>
        <w:rPr>
          <w:b w:val="0"/>
        </w:rPr>
      </w:pPr>
      <w:r w:rsidRPr="00671288">
        <w:t>Document</w:t>
      </w:r>
      <w:r w:rsidR="003334CB" w:rsidRPr="00671288">
        <w:t>(s) </w:t>
      </w:r>
      <w:r w:rsidR="003334CB" w:rsidRPr="00671288">
        <w:rPr>
          <w:b w:val="0"/>
        </w:rPr>
        <w:t>:</w:t>
      </w:r>
      <w:r w:rsidR="003334CB" w:rsidRPr="00671288">
        <w:rPr>
          <w:b w:val="0"/>
        </w:rPr>
        <w:tab/>
      </w:r>
      <w:r w:rsidR="002E0132" w:rsidRPr="00671288">
        <w:rPr>
          <w:b w:val="0"/>
        </w:rPr>
        <w:t>ECE/TRANS/WP.29/GRRF/2017/17</w:t>
      </w:r>
      <w:r w:rsidR="003334CB" w:rsidRPr="00671288">
        <w:rPr>
          <w:b w:val="0"/>
        </w:rPr>
        <w:t>.</w:t>
      </w:r>
    </w:p>
    <w:p w:rsidR="002E0132" w:rsidRPr="00671288" w:rsidRDefault="002E0132" w:rsidP="002E0132">
      <w:pPr>
        <w:pStyle w:val="H23G"/>
        <w:spacing w:line="240" w:lineRule="atLeast"/>
      </w:pPr>
      <w:r w:rsidRPr="00671288">
        <w:tab/>
        <w:t>c)</w:t>
      </w:r>
      <w:r w:rsidRPr="00671288">
        <w:tab/>
        <w:t xml:space="preserve">Règlement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54</w:t>
      </w:r>
    </w:p>
    <w:p w:rsidR="002E0132" w:rsidRPr="00671288" w:rsidRDefault="00281AE5" w:rsidP="00F64E76">
      <w:pPr>
        <w:pStyle w:val="SingleTxtG"/>
        <w:ind w:firstLine="567"/>
        <w:rPr>
          <w:b/>
          <w:color w:val="000000"/>
        </w:rPr>
      </w:pPr>
      <w:r w:rsidRPr="00671288">
        <w:t>Le</w:t>
      </w:r>
      <w:r w:rsidR="002E0132" w:rsidRPr="00671288">
        <w:t xml:space="preserve"> Groupe de travail souhaitera peut-être examiner une proposition d</w:t>
      </w:r>
      <w:r w:rsidR="003334CB" w:rsidRPr="00671288">
        <w:t>’</w:t>
      </w:r>
      <w:r w:rsidR="002E0132" w:rsidRPr="00671288">
        <w:t>amendements au Règlement n° 54</w:t>
      </w:r>
      <w:r w:rsidR="003334CB" w:rsidRPr="00671288">
        <w:t xml:space="preserve"> </w:t>
      </w:r>
      <w:r w:rsidR="002E0132" w:rsidRPr="00671288">
        <w:t>répondant à sa demande (vo</w:t>
      </w:r>
      <w:r w:rsidRPr="00671288">
        <w:t>ir ECE/TRANS/WP.29/GRRF/83, par</w:t>
      </w:r>
      <w:r w:rsidR="00671288">
        <w:t>.</w:t>
      </w:r>
      <w:r w:rsidRPr="00671288">
        <w:t> </w:t>
      </w:r>
      <w:r w:rsidR="002E0132" w:rsidRPr="00671288">
        <w:t>33), ainsi que des corrections de forme, présentées par l</w:t>
      </w:r>
      <w:r w:rsidR="003334CB" w:rsidRPr="00671288">
        <w:t>’</w:t>
      </w:r>
      <w:r w:rsidR="002E0132" w:rsidRPr="00671288">
        <w:t>expert de l</w:t>
      </w:r>
      <w:r w:rsidR="003334CB" w:rsidRPr="00671288">
        <w:t>’</w:t>
      </w:r>
      <w:r w:rsidR="002E0132" w:rsidRPr="00671288">
        <w:t>Organisation technique européenne du pneumatique et de la jante (ETRTO).</w:t>
      </w:r>
    </w:p>
    <w:p w:rsidR="002E0132" w:rsidRPr="00671288" w:rsidRDefault="00281AE5" w:rsidP="003E614C">
      <w:pPr>
        <w:pStyle w:val="H23G"/>
        <w:keepNext w:val="0"/>
        <w:keepLines w:val="0"/>
        <w:tabs>
          <w:tab w:val="left" w:pos="720"/>
        </w:tabs>
        <w:spacing w:before="0" w:line="240" w:lineRule="atLeast"/>
        <w:ind w:left="2835" w:hanging="1701"/>
        <w:jc w:val="both"/>
        <w:rPr>
          <w:b w:val="0"/>
        </w:rPr>
      </w:pPr>
      <w:r w:rsidRPr="00671288">
        <w:t>Document</w:t>
      </w:r>
      <w:r w:rsidR="003334CB" w:rsidRPr="00671288">
        <w:t>(s) </w:t>
      </w:r>
      <w:r w:rsidR="003334CB" w:rsidRPr="00671288">
        <w:rPr>
          <w:b w:val="0"/>
        </w:rPr>
        <w:t>:</w:t>
      </w:r>
      <w:r w:rsidR="003334CB" w:rsidRPr="00671288">
        <w:rPr>
          <w:b w:val="0"/>
        </w:rPr>
        <w:tab/>
      </w:r>
      <w:r w:rsidR="002E0132" w:rsidRPr="00671288">
        <w:rPr>
          <w:b w:val="0"/>
        </w:rPr>
        <w:t>ECE/TRANS/WP.29/GRRF/2017/18</w:t>
      </w:r>
      <w:r w:rsidR="003334CB" w:rsidRPr="00671288">
        <w:rPr>
          <w:b w:val="0"/>
        </w:rPr>
        <w:t>.</w:t>
      </w:r>
    </w:p>
    <w:p w:rsidR="002E0132" w:rsidRPr="00671288" w:rsidRDefault="002E0132" w:rsidP="002E0132">
      <w:pPr>
        <w:pStyle w:val="H23G"/>
        <w:spacing w:line="240" w:lineRule="atLeast"/>
      </w:pPr>
      <w:r w:rsidRPr="00671288">
        <w:tab/>
        <w:t>d)</w:t>
      </w:r>
      <w:r w:rsidRPr="00671288">
        <w:tab/>
      </w:r>
      <w:r w:rsidRPr="00671288">
        <w:rPr>
          <w:bCs/>
        </w:rPr>
        <w:t xml:space="preserve">Règlement </w:t>
      </w:r>
      <w:r w:rsidR="00281AE5" w:rsidRPr="00671288">
        <w:rPr>
          <w:rFonts w:eastAsia="MS Mincho"/>
          <w:bCs/>
          <w:szCs w:val="22"/>
        </w:rPr>
        <w:t>n</w:t>
      </w:r>
      <w:r w:rsidR="00281AE5" w:rsidRPr="00671288">
        <w:rPr>
          <w:rFonts w:eastAsia="MS Mincho"/>
          <w:bCs/>
          <w:szCs w:val="22"/>
          <w:vertAlign w:val="superscript"/>
        </w:rPr>
        <w:t>o</w:t>
      </w:r>
      <w:r w:rsidR="00281AE5" w:rsidRPr="00671288">
        <w:rPr>
          <w:bCs/>
        </w:rPr>
        <w:t> </w:t>
      </w:r>
      <w:r w:rsidRPr="00671288">
        <w:rPr>
          <w:bCs/>
        </w:rPr>
        <w:t>75</w:t>
      </w:r>
    </w:p>
    <w:p w:rsidR="002E0132" w:rsidRPr="00671288" w:rsidRDefault="002E0132" w:rsidP="00F64E76">
      <w:pPr>
        <w:pStyle w:val="SingleTxtG"/>
        <w:ind w:firstLine="567"/>
        <w:rPr>
          <w:b/>
        </w:rPr>
      </w:pPr>
      <w:r w:rsidRPr="00671288">
        <w:t>Le GRRF souhaitera peut-être examiner une proposition d</w:t>
      </w:r>
      <w:r w:rsidR="003334CB" w:rsidRPr="00671288">
        <w:t>’</w:t>
      </w:r>
      <w:r w:rsidRPr="00671288">
        <w:t xml:space="preserve">amendements au Règlement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75, s</w:t>
      </w:r>
      <w:r w:rsidR="003334CB" w:rsidRPr="00671288">
        <w:t>’</w:t>
      </w:r>
      <w:r w:rsidRPr="00671288">
        <w:t>il y a lieu.</w:t>
      </w:r>
    </w:p>
    <w:p w:rsidR="002E0132" w:rsidRPr="00671288" w:rsidRDefault="002E0132" w:rsidP="002E0132">
      <w:pPr>
        <w:pStyle w:val="H23G"/>
        <w:spacing w:line="240" w:lineRule="atLeast"/>
      </w:pPr>
      <w:r w:rsidRPr="00671288">
        <w:tab/>
        <w:t>e)</w:t>
      </w:r>
      <w:r w:rsidRPr="00671288">
        <w:tab/>
        <w:t xml:space="preserve">Règlement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106</w:t>
      </w:r>
    </w:p>
    <w:p w:rsidR="002E0132" w:rsidRPr="00671288" w:rsidRDefault="002E0132" w:rsidP="00F64E76">
      <w:pPr>
        <w:pStyle w:val="SingleTxtG"/>
        <w:ind w:firstLine="567"/>
        <w:rPr>
          <w:b/>
          <w:color w:val="000000"/>
        </w:rPr>
      </w:pPr>
      <w:r w:rsidRPr="00671288">
        <w:t>Le GRRF souhaitera peut-être examiner une proposition d</w:t>
      </w:r>
      <w:r w:rsidR="003334CB" w:rsidRPr="00671288">
        <w:t>’</w:t>
      </w:r>
      <w:r w:rsidRPr="00671288">
        <w:t xml:space="preserve">amendements au Règlement </w:t>
      </w:r>
      <w:r w:rsidR="003334CB" w:rsidRPr="00671288">
        <w:rPr>
          <w:rFonts w:eastAsia="MS Mincho"/>
          <w:szCs w:val="22"/>
        </w:rPr>
        <w:t>n</w:t>
      </w:r>
      <w:r w:rsidR="003334CB" w:rsidRPr="00671288">
        <w:rPr>
          <w:rFonts w:eastAsia="MS Mincho"/>
          <w:szCs w:val="22"/>
          <w:vertAlign w:val="superscript"/>
        </w:rPr>
        <w:t>o</w:t>
      </w:r>
      <w:r w:rsidR="003334CB" w:rsidRPr="00671288">
        <w:t> </w:t>
      </w:r>
      <w:r w:rsidRPr="00671288">
        <w:t>106 répondant à sa</w:t>
      </w:r>
      <w:r w:rsidR="003334CB" w:rsidRPr="00671288">
        <w:t xml:space="preserve"> </w:t>
      </w:r>
      <w:r w:rsidRPr="00671288">
        <w:t>demande</w:t>
      </w:r>
      <w:r w:rsidR="003334CB" w:rsidRPr="00671288">
        <w:t xml:space="preserve"> </w:t>
      </w:r>
      <w:r w:rsidRPr="00671288">
        <w:t>(vo</w:t>
      </w:r>
      <w:r w:rsidR="00281AE5" w:rsidRPr="00671288">
        <w:t>ir ECE/TRANS/WP.29/GRRF/83, par </w:t>
      </w:r>
      <w:r w:rsidR="00626281">
        <w:t>.</w:t>
      </w:r>
      <w:r w:rsidRPr="00671288">
        <w:t>36), ainsi que des corrections de forme, présentée par l</w:t>
      </w:r>
      <w:r w:rsidR="003334CB" w:rsidRPr="00671288">
        <w:t>’</w:t>
      </w:r>
      <w:r w:rsidRPr="00671288">
        <w:t>expert de l</w:t>
      </w:r>
      <w:r w:rsidR="003334CB" w:rsidRPr="00671288">
        <w:t>’</w:t>
      </w:r>
      <w:r w:rsidRPr="00671288">
        <w:t>ETRTO.</w:t>
      </w:r>
    </w:p>
    <w:p w:rsidR="002E0132" w:rsidRPr="00671288" w:rsidRDefault="003334CB" w:rsidP="00281AE5">
      <w:pPr>
        <w:pStyle w:val="SingleTxtG"/>
      </w:pPr>
      <w:r w:rsidRPr="00671288">
        <w:rPr>
          <w:b/>
        </w:rPr>
        <w:t>Document(s)</w:t>
      </w:r>
      <w:r w:rsidRPr="00671288">
        <w:t> :</w:t>
      </w:r>
      <w:r w:rsidRPr="00671288">
        <w:rPr>
          <w:b/>
        </w:rPr>
        <w:tab/>
      </w:r>
      <w:r w:rsidR="002E0132" w:rsidRPr="00671288">
        <w:t>ECE/TRANS/WP.29/GRRF/2017/19</w:t>
      </w:r>
      <w:r w:rsidRPr="00671288">
        <w:t>.</w:t>
      </w:r>
    </w:p>
    <w:p w:rsidR="002E0132" w:rsidRPr="00671288" w:rsidRDefault="002E0132" w:rsidP="002E0132">
      <w:pPr>
        <w:pStyle w:val="H23G"/>
        <w:spacing w:line="240" w:lineRule="atLeast"/>
      </w:pPr>
      <w:r w:rsidRPr="00671288">
        <w:tab/>
        <w:t>f)</w:t>
      </w:r>
      <w:r w:rsidRPr="00671288">
        <w:tab/>
        <w:t xml:space="preserve">Règlement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109</w:t>
      </w:r>
    </w:p>
    <w:p w:rsidR="002E0132" w:rsidRPr="00671288" w:rsidRDefault="002E0132" w:rsidP="00F64E76">
      <w:pPr>
        <w:pStyle w:val="SingleTxtG"/>
        <w:ind w:firstLine="567"/>
        <w:rPr>
          <w:b/>
          <w:color w:val="000000"/>
        </w:rPr>
      </w:pPr>
      <w:r w:rsidRPr="00671288">
        <w:t>Le GRRF souhaitera peut-être examiner une proposition d</w:t>
      </w:r>
      <w:r w:rsidR="003334CB" w:rsidRPr="00671288">
        <w:t>’</w:t>
      </w:r>
      <w:r w:rsidRPr="00671288">
        <w:t xml:space="preserve">amendements au Règlement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109 comportant des éclaircissements</w:t>
      </w:r>
      <w:r w:rsidR="003334CB" w:rsidRPr="00671288">
        <w:t xml:space="preserve"> </w:t>
      </w:r>
      <w:r w:rsidRPr="00671288">
        <w:t>visant à harmoniser les définitions dans le présent Règlement avec celles d</w:t>
      </w:r>
      <w:r w:rsidR="003334CB" w:rsidRPr="00671288">
        <w:t>’</w:t>
      </w:r>
      <w:r w:rsidRPr="00671288">
        <w:t>autres règlements, par exemple le R</w:t>
      </w:r>
      <w:r w:rsidR="00281AE5" w:rsidRPr="00671288">
        <w:t xml:space="preserve">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54.</w:t>
      </w:r>
    </w:p>
    <w:p w:rsidR="002E0132" w:rsidRPr="00671288" w:rsidRDefault="003334CB" w:rsidP="003334CB">
      <w:pPr>
        <w:pStyle w:val="H23G"/>
        <w:tabs>
          <w:tab w:val="left" w:pos="720"/>
        </w:tabs>
        <w:spacing w:before="0" w:line="240" w:lineRule="atLeast"/>
        <w:ind w:left="2835" w:hanging="1701"/>
        <w:jc w:val="both"/>
        <w:rPr>
          <w:b w:val="0"/>
        </w:rPr>
      </w:pPr>
      <w:r w:rsidRPr="00671288">
        <w:t>Document(s) </w:t>
      </w:r>
      <w:r w:rsidRPr="00671288">
        <w:rPr>
          <w:b w:val="0"/>
        </w:rPr>
        <w:t>:</w:t>
      </w:r>
      <w:r w:rsidRPr="00671288">
        <w:rPr>
          <w:b w:val="0"/>
        </w:rPr>
        <w:tab/>
      </w:r>
      <w:r w:rsidR="002E0132" w:rsidRPr="00671288">
        <w:rPr>
          <w:b w:val="0"/>
        </w:rPr>
        <w:t>ECE/TRANS/WP.29/GRRF/2017/20</w:t>
      </w:r>
      <w:r w:rsidRPr="00671288">
        <w:rPr>
          <w:b w:val="0"/>
        </w:rPr>
        <w:t>.</w:t>
      </w:r>
    </w:p>
    <w:p w:rsidR="002E0132" w:rsidRPr="00671288" w:rsidRDefault="002E0132" w:rsidP="002E0132">
      <w:pPr>
        <w:pStyle w:val="H23G"/>
        <w:spacing w:line="240" w:lineRule="atLeast"/>
      </w:pPr>
      <w:r w:rsidRPr="00671288">
        <w:tab/>
        <w:t>g)</w:t>
      </w:r>
      <w:r w:rsidRPr="00671288">
        <w:tab/>
        <w:t xml:space="preserve">Règlement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117</w:t>
      </w:r>
    </w:p>
    <w:p w:rsidR="002E0132" w:rsidRPr="00671288" w:rsidRDefault="002E0132" w:rsidP="00F64E76">
      <w:pPr>
        <w:pStyle w:val="SingleTxtG"/>
        <w:ind w:firstLine="567"/>
      </w:pPr>
      <w:r w:rsidRPr="00671288">
        <w:t xml:space="preserve">Le GRRF a décidé de conserver à son ordre du jour la proposition visant à clarifier la définition de « type de pneumatique » dans le Règlement </w:t>
      </w:r>
      <w:r w:rsidR="00281AE5" w:rsidRPr="00671288">
        <w:rPr>
          <w:rFonts w:eastAsia="MS Mincho"/>
          <w:szCs w:val="22"/>
        </w:rPr>
        <w:t>n</w:t>
      </w:r>
      <w:r w:rsidR="00281AE5" w:rsidRPr="00671288">
        <w:rPr>
          <w:rFonts w:eastAsia="MS Mincho"/>
          <w:szCs w:val="22"/>
          <w:vertAlign w:val="superscript"/>
        </w:rPr>
        <w:t>o</w:t>
      </w:r>
      <w:r w:rsidRPr="00671288">
        <w:t> 117, soumise par l</w:t>
      </w:r>
      <w:r w:rsidR="003334CB" w:rsidRPr="00671288">
        <w:t>’</w:t>
      </w:r>
      <w:r w:rsidRPr="00671288">
        <w:t>expert de l</w:t>
      </w:r>
      <w:r w:rsidR="003334CB" w:rsidRPr="00671288">
        <w:t>’</w:t>
      </w:r>
      <w:r w:rsidRPr="00671288">
        <w:t>ETRTO.</w:t>
      </w:r>
    </w:p>
    <w:p w:rsidR="002E0132" w:rsidRPr="00671288" w:rsidRDefault="003334CB" w:rsidP="003E614C">
      <w:pPr>
        <w:pStyle w:val="H23G"/>
        <w:keepNext w:val="0"/>
        <w:keepLines w:val="0"/>
        <w:tabs>
          <w:tab w:val="left" w:pos="720"/>
        </w:tabs>
        <w:spacing w:before="0" w:line="240" w:lineRule="atLeast"/>
        <w:ind w:left="2835" w:hanging="1701"/>
        <w:jc w:val="both"/>
      </w:pPr>
      <w:r w:rsidRPr="00671288">
        <w:t>Document(s) </w:t>
      </w:r>
      <w:r w:rsidRPr="00671288">
        <w:rPr>
          <w:b w:val="0"/>
        </w:rPr>
        <w:t>:</w:t>
      </w:r>
      <w:r w:rsidRPr="00671288">
        <w:rPr>
          <w:b w:val="0"/>
        </w:rPr>
        <w:tab/>
      </w:r>
      <w:r w:rsidR="002E0132" w:rsidRPr="00671288">
        <w:rPr>
          <w:b w:val="0"/>
        </w:rPr>
        <w:t>ECE/TRANS/WP.29/GRRF/2016/42</w:t>
      </w:r>
      <w:r w:rsidRPr="00671288">
        <w:rPr>
          <w:b w:val="0"/>
        </w:rPr>
        <w:t>.</w:t>
      </w:r>
    </w:p>
    <w:p w:rsidR="002E0132" w:rsidRPr="00671288" w:rsidRDefault="002E0132" w:rsidP="00F64E76">
      <w:pPr>
        <w:pStyle w:val="SingleTxtG"/>
        <w:ind w:firstLine="567"/>
      </w:pPr>
      <w:r w:rsidRPr="00671288">
        <w:t xml:space="preserve">Le GRRF a décidé de conserver à son ordre du jour la proposition consistant à apporter des corrections rédactionnelles au Règlement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117, soumise par l</w:t>
      </w:r>
      <w:r w:rsidR="003334CB" w:rsidRPr="00671288">
        <w:t>’</w:t>
      </w:r>
      <w:r w:rsidRPr="00671288">
        <w:t>expert de l</w:t>
      </w:r>
      <w:r w:rsidR="003334CB" w:rsidRPr="00671288">
        <w:t>’</w:t>
      </w:r>
      <w:r w:rsidRPr="00671288">
        <w:t>ETRTO.</w:t>
      </w:r>
    </w:p>
    <w:p w:rsidR="002E0132" w:rsidRPr="00671288" w:rsidRDefault="003334CB" w:rsidP="003334CB">
      <w:pPr>
        <w:pStyle w:val="H23G"/>
        <w:tabs>
          <w:tab w:val="left" w:pos="720"/>
        </w:tabs>
        <w:spacing w:before="0" w:line="240" w:lineRule="atLeast"/>
        <w:ind w:firstLine="0"/>
        <w:jc w:val="both"/>
        <w:rPr>
          <w:b w:val="0"/>
        </w:rPr>
      </w:pPr>
      <w:r w:rsidRPr="00671288">
        <w:t>Document(s) </w:t>
      </w:r>
      <w:r w:rsidRPr="00671288">
        <w:rPr>
          <w:b w:val="0"/>
        </w:rPr>
        <w:t>:</w:t>
      </w:r>
      <w:r w:rsidRPr="00671288">
        <w:rPr>
          <w:b w:val="0"/>
        </w:rPr>
        <w:tab/>
      </w:r>
      <w:r w:rsidR="002E0132" w:rsidRPr="00671288">
        <w:rPr>
          <w:b w:val="0"/>
        </w:rPr>
        <w:t>ECE/TRANS/WP.29/GRRF/2017/7</w:t>
      </w:r>
      <w:r w:rsidRPr="00671288">
        <w:rPr>
          <w:b w:val="0"/>
        </w:rPr>
        <w:t>.</w:t>
      </w:r>
    </w:p>
    <w:p w:rsidR="002E0132" w:rsidRPr="00671288" w:rsidRDefault="002E0132" w:rsidP="002E0132">
      <w:pPr>
        <w:pStyle w:val="H23G"/>
        <w:spacing w:line="240" w:lineRule="atLeast"/>
      </w:pPr>
      <w:r w:rsidRPr="00671288">
        <w:tab/>
        <w:t>h)</w:t>
      </w:r>
      <w:r w:rsidRPr="00671288">
        <w:tab/>
        <w:t xml:space="preserve">Règlement </w:t>
      </w:r>
      <w:r w:rsidR="00281AE5" w:rsidRPr="00671288">
        <w:rPr>
          <w:rFonts w:eastAsia="MS Mincho"/>
          <w:szCs w:val="22"/>
        </w:rPr>
        <w:t>n</w:t>
      </w:r>
      <w:r w:rsidR="00281AE5" w:rsidRPr="00671288">
        <w:rPr>
          <w:rFonts w:eastAsia="MS Mincho"/>
          <w:szCs w:val="22"/>
          <w:vertAlign w:val="superscript"/>
        </w:rPr>
        <w:t>o</w:t>
      </w:r>
      <w:r w:rsidR="00281AE5" w:rsidRPr="00671288">
        <w:t> </w:t>
      </w:r>
      <w:r w:rsidRPr="00671288">
        <w:t>141</w:t>
      </w:r>
    </w:p>
    <w:p w:rsidR="002E0132" w:rsidRPr="00671288" w:rsidRDefault="002E0132" w:rsidP="00F64E76">
      <w:pPr>
        <w:pStyle w:val="SingleTxtG"/>
        <w:ind w:firstLine="567"/>
        <w:rPr>
          <w:b/>
        </w:rPr>
      </w:pPr>
      <w:r w:rsidRPr="00671288">
        <w:t>Le GRRF a décidé de conserver à son ordre du jour la proposition consistant à apporter des corrections rédactionnelles au Règlement sur le montage des pneumatiques, soumise par l</w:t>
      </w:r>
      <w:r w:rsidR="003334CB" w:rsidRPr="00671288">
        <w:t>’</w:t>
      </w:r>
      <w:r w:rsidRPr="00671288">
        <w:t>expert de l</w:t>
      </w:r>
      <w:r w:rsidR="003334CB" w:rsidRPr="00671288">
        <w:t>’</w:t>
      </w:r>
      <w:r w:rsidRPr="00671288">
        <w:t>ETRTO.</w:t>
      </w:r>
    </w:p>
    <w:p w:rsidR="002E0132" w:rsidRPr="00671288" w:rsidRDefault="003334CB" w:rsidP="003E614C">
      <w:pPr>
        <w:pStyle w:val="H23G"/>
        <w:keepNext w:val="0"/>
        <w:keepLines w:val="0"/>
        <w:tabs>
          <w:tab w:val="left" w:pos="720"/>
        </w:tabs>
        <w:spacing w:before="0" w:line="240" w:lineRule="atLeast"/>
        <w:ind w:left="2835" w:hanging="1701"/>
        <w:jc w:val="both"/>
        <w:rPr>
          <w:b w:val="0"/>
        </w:rPr>
      </w:pPr>
      <w:r w:rsidRPr="00671288">
        <w:t>Document(s) </w:t>
      </w:r>
      <w:r w:rsidRPr="00671288">
        <w:rPr>
          <w:b w:val="0"/>
        </w:rPr>
        <w:t>:</w:t>
      </w:r>
      <w:r w:rsidRPr="00671288">
        <w:rPr>
          <w:b w:val="0"/>
        </w:rPr>
        <w:tab/>
      </w:r>
      <w:r w:rsidR="002E0132" w:rsidRPr="00671288">
        <w:rPr>
          <w:b w:val="0"/>
        </w:rPr>
        <w:t>ECE/TRANS/WP.29/GRRF/2016/43</w:t>
      </w:r>
      <w:r w:rsidRPr="00671288">
        <w:rPr>
          <w:b w:val="0"/>
        </w:rPr>
        <w:t>.</w:t>
      </w:r>
    </w:p>
    <w:p w:rsidR="002E0132" w:rsidRPr="00671288" w:rsidRDefault="002E0132" w:rsidP="002E0132">
      <w:pPr>
        <w:pStyle w:val="H23G"/>
        <w:spacing w:line="240" w:lineRule="atLeast"/>
      </w:pPr>
      <w:r w:rsidRPr="00671288">
        <w:tab/>
        <w:t>i)</w:t>
      </w:r>
      <w:r w:rsidRPr="00671288">
        <w:tab/>
      </w:r>
      <w:r w:rsidRPr="00671288">
        <w:rPr>
          <w:bCs/>
        </w:rPr>
        <w:t xml:space="preserve">Règlement </w:t>
      </w:r>
      <w:r w:rsidR="003334CB" w:rsidRPr="00671288">
        <w:rPr>
          <w:rFonts w:eastAsia="MS Mincho"/>
          <w:bCs/>
          <w:szCs w:val="22"/>
        </w:rPr>
        <w:t>n</w:t>
      </w:r>
      <w:r w:rsidR="003334CB" w:rsidRPr="00671288">
        <w:rPr>
          <w:rFonts w:eastAsia="MS Mincho"/>
          <w:bCs/>
          <w:szCs w:val="22"/>
          <w:vertAlign w:val="superscript"/>
        </w:rPr>
        <w:t>o</w:t>
      </w:r>
      <w:r w:rsidR="003334CB" w:rsidRPr="00671288">
        <w:rPr>
          <w:bCs/>
        </w:rPr>
        <w:t> </w:t>
      </w:r>
      <w:r w:rsidRPr="00671288">
        <w:rPr>
          <w:bCs/>
        </w:rPr>
        <w:t>142</w:t>
      </w:r>
    </w:p>
    <w:p w:rsidR="002E0132" w:rsidRPr="00671288" w:rsidRDefault="002E0132" w:rsidP="00F64E76">
      <w:pPr>
        <w:pStyle w:val="SingleTxtG"/>
        <w:ind w:firstLine="567"/>
      </w:pPr>
      <w:r w:rsidRPr="00671288">
        <w:t>Le GRRF a décidé de conserver à son ordre du jour la proposition consistant à apporter des corrections rédactionnelles au Règlement sur les systèmes de surveillance de la pression des pneumatiques (SSPP), soumise par l</w:t>
      </w:r>
      <w:r w:rsidR="003334CB" w:rsidRPr="00671288">
        <w:t>’</w:t>
      </w:r>
      <w:r w:rsidRPr="00671288">
        <w:t>expert de l</w:t>
      </w:r>
      <w:r w:rsidR="003334CB" w:rsidRPr="00671288">
        <w:t>’</w:t>
      </w:r>
      <w:r w:rsidRPr="00671288">
        <w:t>ETRTO.</w:t>
      </w:r>
    </w:p>
    <w:p w:rsidR="002E0132" w:rsidRPr="00671288" w:rsidRDefault="003334CB" w:rsidP="003E614C">
      <w:pPr>
        <w:pStyle w:val="H23G"/>
        <w:keepNext w:val="0"/>
        <w:keepLines w:val="0"/>
        <w:tabs>
          <w:tab w:val="left" w:pos="720"/>
        </w:tabs>
        <w:spacing w:before="0" w:line="240" w:lineRule="atLeast"/>
        <w:ind w:left="2835" w:hanging="1701"/>
        <w:jc w:val="both"/>
        <w:rPr>
          <w:b w:val="0"/>
        </w:rPr>
      </w:pPr>
      <w:r w:rsidRPr="00671288">
        <w:t>Document(s) </w:t>
      </w:r>
      <w:r w:rsidRPr="00671288">
        <w:rPr>
          <w:b w:val="0"/>
        </w:rPr>
        <w:t>:</w:t>
      </w:r>
      <w:r w:rsidRPr="00671288">
        <w:rPr>
          <w:b w:val="0"/>
        </w:rPr>
        <w:tab/>
      </w:r>
      <w:r w:rsidR="002E0132" w:rsidRPr="00671288">
        <w:rPr>
          <w:b w:val="0"/>
          <w:bCs/>
        </w:rPr>
        <w:tab/>
      </w:r>
      <w:r w:rsidR="002E0132" w:rsidRPr="00671288">
        <w:rPr>
          <w:b w:val="0"/>
        </w:rPr>
        <w:t>ECE/TRANS/WP.29/GRRF/2016/44</w:t>
      </w:r>
      <w:r w:rsidRPr="00671288">
        <w:rPr>
          <w:b w:val="0"/>
        </w:rPr>
        <w:t>.</w:t>
      </w:r>
    </w:p>
    <w:p w:rsidR="002E0132" w:rsidRPr="00671288" w:rsidRDefault="002E0132" w:rsidP="00F64E76">
      <w:pPr>
        <w:pStyle w:val="SingleTxtG"/>
        <w:ind w:firstLine="567"/>
      </w:pPr>
      <w:r w:rsidRPr="00671288">
        <w:t>Le GRRF souhaitera peut-être examiner une proposition d</w:t>
      </w:r>
      <w:r w:rsidR="003334CB" w:rsidRPr="00671288">
        <w:t>’</w:t>
      </w:r>
      <w:r w:rsidRPr="00671288">
        <w:t>ame</w:t>
      </w:r>
      <w:r w:rsidR="00073464" w:rsidRPr="00671288">
        <w:t xml:space="preserve">ndements au Règlement n° 142, </w:t>
      </w:r>
      <w:r w:rsidRPr="00671288">
        <w:t>soumise par les experts de l</w:t>
      </w:r>
      <w:r w:rsidR="003334CB" w:rsidRPr="00671288">
        <w:t>’</w:t>
      </w:r>
      <w:r w:rsidRPr="00671288">
        <w:t>ETRTO et de l</w:t>
      </w:r>
      <w:r w:rsidR="003334CB" w:rsidRPr="00671288">
        <w:t>’</w:t>
      </w:r>
      <w:r w:rsidRPr="00671288">
        <w:t>Organisation internationale des constructeurs d</w:t>
      </w:r>
      <w:r w:rsidR="003334CB" w:rsidRPr="00671288">
        <w:t>’</w:t>
      </w:r>
      <w:r w:rsidRPr="00671288">
        <w:t xml:space="preserve">automobiles (OICA) en vue de corriger les références aux paragraphes dans les Règlements </w:t>
      </w:r>
      <w:r w:rsidR="00073464" w:rsidRPr="00671288">
        <w:rPr>
          <w:rFonts w:eastAsia="MS Mincho"/>
          <w:szCs w:val="22"/>
        </w:rPr>
        <w:t>n</w:t>
      </w:r>
      <w:r w:rsidR="00073464" w:rsidRPr="00671288">
        <w:rPr>
          <w:rFonts w:eastAsia="MS Mincho"/>
          <w:szCs w:val="22"/>
          <w:vertAlign w:val="superscript"/>
        </w:rPr>
        <w:t>os </w:t>
      </w:r>
      <w:r w:rsidRPr="00671288">
        <w:t>30 et 54 à la suite de la renumérotation.</w:t>
      </w:r>
    </w:p>
    <w:p w:rsidR="002E0132" w:rsidRPr="00671288" w:rsidRDefault="003334CB" w:rsidP="003E614C">
      <w:pPr>
        <w:pStyle w:val="H23G"/>
        <w:keepNext w:val="0"/>
        <w:keepLines w:val="0"/>
        <w:tabs>
          <w:tab w:val="left" w:pos="720"/>
        </w:tabs>
        <w:spacing w:before="0" w:line="240" w:lineRule="atLeast"/>
        <w:ind w:left="2835" w:hanging="1701"/>
        <w:jc w:val="both"/>
        <w:rPr>
          <w:b w:val="0"/>
        </w:rPr>
      </w:pPr>
      <w:r w:rsidRPr="00671288">
        <w:t>Document(s) </w:t>
      </w:r>
      <w:r w:rsidRPr="00671288">
        <w:rPr>
          <w:b w:val="0"/>
        </w:rPr>
        <w:t>:</w:t>
      </w:r>
      <w:r w:rsidRPr="00671288">
        <w:rPr>
          <w:b w:val="0"/>
        </w:rPr>
        <w:tab/>
      </w:r>
      <w:r w:rsidR="002E0132" w:rsidRPr="00671288">
        <w:rPr>
          <w:b w:val="0"/>
        </w:rPr>
        <w:tab/>
        <w:t>ECE/TRANS/WP.29/GRRF/2017/21</w:t>
      </w:r>
      <w:r w:rsidRPr="00671288">
        <w:rPr>
          <w:b w:val="0"/>
        </w:rPr>
        <w:t>.</w:t>
      </w:r>
    </w:p>
    <w:p w:rsidR="002E0132" w:rsidRPr="00671288" w:rsidRDefault="002E0132" w:rsidP="00F64E76">
      <w:pPr>
        <w:pStyle w:val="SingleTxtG"/>
        <w:ind w:firstLine="567"/>
      </w:pPr>
      <w:r w:rsidRPr="00671288">
        <w:t>Le GRRF a accepté que les experts échangent des informations sur les lois et règlements existants</w:t>
      </w:r>
      <w:r w:rsidR="003334CB" w:rsidRPr="00671288">
        <w:t xml:space="preserve"> </w:t>
      </w:r>
      <w:r w:rsidRPr="00671288">
        <w:t>qui requièrent l</w:t>
      </w:r>
      <w:r w:rsidR="003334CB" w:rsidRPr="00671288">
        <w:t>’</w:t>
      </w:r>
      <w:r w:rsidRPr="00671288">
        <w:t xml:space="preserve">utilisation de systèmes de surveillance de la pression des pneumatiques </w:t>
      </w:r>
      <w:r w:rsidR="00073464" w:rsidRPr="00671288">
        <w:t>(SSPP)</w:t>
      </w:r>
      <w:r w:rsidRPr="00671288">
        <w:t>.</w:t>
      </w:r>
    </w:p>
    <w:p w:rsidR="002E0132" w:rsidRPr="00671288" w:rsidRDefault="002E0132" w:rsidP="002E0132">
      <w:pPr>
        <w:pStyle w:val="H23G"/>
        <w:spacing w:line="240" w:lineRule="atLeast"/>
      </w:pPr>
      <w:r w:rsidRPr="00671288">
        <w:tab/>
        <w:t>j)</w:t>
      </w:r>
      <w:r w:rsidRPr="00671288">
        <w:tab/>
        <w:t>Dispositions relatives aux pneus</w:t>
      </w:r>
      <w:r w:rsidR="003334CB" w:rsidRPr="00671288">
        <w:t xml:space="preserve"> neige</w:t>
      </w:r>
    </w:p>
    <w:p w:rsidR="002E0132" w:rsidRPr="00671288" w:rsidRDefault="002E0132" w:rsidP="00F64E76">
      <w:pPr>
        <w:pStyle w:val="SingleTxtG"/>
        <w:ind w:firstLine="567"/>
      </w:pPr>
      <w:r w:rsidRPr="00671288">
        <w:t>Après un exposé de l</w:t>
      </w:r>
      <w:r w:rsidR="003334CB" w:rsidRPr="00671288">
        <w:t>’</w:t>
      </w:r>
      <w:r w:rsidRPr="00671288">
        <w:t xml:space="preserve">expert de </w:t>
      </w:r>
      <w:r w:rsidR="00073464" w:rsidRPr="00671288">
        <w:t>l’</w:t>
      </w:r>
      <w:r w:rsidRPr="00671288">
        <w:t>Allemagn</w:t>
      </w:r>
      <w:r w:rsidR="003334CB" w:rsidRPr="00671288">
        <w:t>e lors de la précédente session</w:t>
      </w:r>
      <w:r w:rsidRPr="00671288">
        <w:t>, le GRRF</w:t>
      </w:r>
      <w:r w:rsidR="003334CB" w:rsidRPr="00671288">
        <w:t xml:space="preserve"> </w:t>
      </w:r>
      <w:r w:rsidRPr="00671288">
        <w:t>a décidé d</w:t>
      </w:r>
      <w:r w:rsidR="003334CB" w:rsidRPr="00671288">
        <w:t>’</w:t>
      </w:r>
      <w:r w:rsidRPr="00671288">
        <w:t>ajouter à l</w:t>
      </w:r>
      <w:r w:rsidR="003334CB" w:rsidRPr="00671288">
        <w:t>’</w:t>
      </w:r>
      <w:r w:rsidRPr="00671288">
        <w:t>ordre du jour de</w:t>
      </w:r>
      <w:r w:rsidR="003334CB" w:rsidRPr="00671288">
        <w:t xml:space="preserve"> </w:t>
      </w:r>
      <w:r w:rsidRPr="00671288">
        <w:t>la présente session un point sur les dispositions relatives aux pneus</w:t>
      </w:r>
      <w:r w:rsidR="003334CB" w:rsidRPr="00671288">
        <w:t xml:space="preserve"> </w:t>
      </w:r>
      <w:r w:rsidRPr="00671288">
        <w:t>neige. Le GRRF souhaitera sans doute être informé de toute activité liée à cette question.</w:t>
      </w:r>
    </w:p>
    <w:p w:rsidR="002E0132" w:rsidRPr="00671288" w:rsidRDefault="002E0132" w:rsidP="002E0132">
      <w:pPr>
        <w:pStyle w:val="H23G"/>
        <w:spacing w:line="240" w:lineRule="atLeast"/>
      </w:pPr>
      <w:r w:rsidRPr="00671288">
        <w:tab/>
        <w:t>k)</w:t>
      </w:r>
      <w:r w:rsidRPr="00671288">
        <w:tab/>
        <w:t>Questions diverses</w:t>
      </w:r>
    </w:p>
    <w:p w:rsidR="002E0132" w:rsidRPr="00671288" w:rsidRDefault="002E0132" w:rsidP="00F64E76">
      <w:pPr>
        <w:pStyle w:val="SingleTxtG"/>
        <w:ind w:firstLine="567"/>
        <w:rPr>
          <w:b/>
          <w:color w:val="000000"/>
          <w:szCs w:val="24"/>
        </w:rPr>
      </w:pPr>
      <w:r w:rsidRPr="00671288">
        <w:t>Le GRRF voudra sans doute examiner toute autre proposition éventuelle de modification des Règlements sur les pneumatiques.</w:t>
      </w:r>
    </w:p>
    <w:p w:rsidR="002E0132" w:rsidRPr="00671288" w:rsidRDefault="002E0132" w:rsidP="00A243EB">
      <w:pPr>
        <w:pStyle w:val="H1G"/>
      </w:pPr>
      <w:r w:rsidRPr="00671288">
        <w:tab/>
        <w:t>8.</w:t>
      </w:r>
      <w:r w:rsidRPr="00671288">
        <w:tab/>
        <w:t>Systèmes de transport intelligents</w:t>
      </w:r>
    </w:p>
    <w:p w:rsidR="002E0132" w:rsidRPr="00671288" w:rsidRDefault="002E0132" w:rsidP="00A243EB">
      <w:pPr>
        <w:pStyle w:val="H23G"/>
        <w:rPr>
          <w:color w:val="000000"/>
        </w:rPr>
      </w:pPr>
      <w:r w:rsidRPr="00671288">
        <w:tab/>
        <w:t>a)</w:t>
      </w:r>
      <w:r w:rsidRPr="00671288">
        <w:tab/>
        <w:t>Automatisation des véhicules</w:t>
      </w:r>
    </w:p>
    <w:p w:rsidR="002E0132" w:rsidRPr="00671288" w:rsidRDefault="002E0132" w:rsidP="00F64E76">
      <w:pPr>
        <w:pStyle w:val="SingleTxtG"/>
        <w:ind w:firstLine="567"/>
        <w:rPr>
          <w:b/>
          <w:color w:val="000000"/>
        </w:rPr>
      </w:pPr>
      <w:r w:rsidRPr="00671288">
        <w:t>Le</w:t>
      </w:r>
      <w:r w:rsidR="003334CB" w:rsidRPr="00671288">
        <w:t xml:space="preserve"> </w:t>
      </w:r>
      <w:r w:rsidRPr="00671288">
        <w:t>Groupe de travail notera</w:t>
      </w:r>
      <w:r w:rsidR="00A243EB" w:rsidRPr="00671288">
        <w:t xml:space="preserve"> que le WP.29 a i) </w:t>
      </w:r>
      <w:r w:rsidRPr="00671288">
        <w:t>transmis le document WP.29-172-08 au GRRF à sa 172</w:t>
      </w:r>
      <w:r w:rsidRPr="00671288">
        <w:rPr>
          <w:vertAlign w:val="superscript"/>
        </w:rPr>
        <w:t>e</w:t>
      </w:r>
      <w:r w:rsidR="00A243EB" w:rsidRPr="00671288">
        <w:t> session, en juin 2017, ii) </w:t>
      </w:r>
      <w:r w:rsidRPr="00671288">
        <w:t>invité le GRRF à examiner en même temps la décision du WP.29, prise en mars 2017, sur le «</w:t>
      </w:r>
      <w:r w:rsidR="00A243EB" w:rsidRPr="00671288">
        <w:t> </w:t>
      </w:r>
      <w:r w:rsidRPr="00671288">
        <w:t>niveau d</w:t>
      </w:r>
      <w:r w:rsidR="003334CB" w:rsidRPr="00671288">
        <w:t>’</w:t>
      </w:r>
      <w:r w:rsidR="00A243EB" w:rsidRPr="00671288">
        <w:t>automatisation </w:t>
      </w:r>
      <w:r w:rsidRPr="00671288">
        <w:t>4 de la SAE</w:t>
      </w:r>
      <w:r w:rsidR="00A243EB" w:rsidRPr="00671288">
        <w:t> </w:t>
      </w:r>
      <w:r w:rsidRPr="00671288">
        <w:t>»</w:t>
      </w:r>
      <w:r w:rsidR="00A243EB" w:rsidRPr="00671288">
        <w:t xml:space="preserve"> et iii) </w:t>
      </w:r>
      <w:r w:rsidRPr="00671288">
        <w:t>recommandé au GRRF de rendre compte au WP.29, à sa session de novembre 2017, de sa stratégie visant à répondre à ces demandes.</w:t>
      </w:r>
    </w:p>
    <w:p w:rsidR="002E0132" w:rsidRPr="00671288" w:rsidRDefault="00A243EB" w:rsidP="00A243EB">
      <w:pPr>
        <w:pStyle w:val="H23G"/>
        <w:tabs>
          <w:tab w:val="left" w:pos="720"/>
        </w:tabs>
        <w:spacing w:before="0" w:line="240" w:lineRule="atLeast"/>
        <w:ind w:left="2835" w:hanging="1701"/>
        <w:rPr>
          <w:b w:val="0"/>
        </w:rPr>
      </w:pPr>
      <w:r w:rsidRPr="00671288">
        <w:t>Document(s) </w:t>
      </w:r>
      <w:r w:rsidRPr="00671288">
        <w:rPr>
          <w:b w:val="0"/>
        </w:rPr>
        <w:t>:</w:t>
      </w:r>
      <w:r w:rsidRPr="00671288">
        <w:rPr>
          <w:b w:val="0"/>
        </w:rPr>
        <w:tab/>
      </w:r>
      <w:r w:rsidR="002E0132" w:rsidRPr="00671288">
        <w:rPr>
          <w:b w:val="0"/>
        </w:rPr>
        <w:tab/>
        <w:t>ECE/TRANS/WP.29/1129, par.</w:t>
      </w:r>
      <w:r w:rsidRPr="00671288">
        <w:rPr>
          <w:b w:val="0"/>
        </w:rPr>
        <w:t> 30 ;</w:t>
      </w:r>
      <w:r w:rsidR="002E0132" w:rsidRPr="00671288">
        <w:rPr>
          <w:b w:val="0"/>
        </w:rPr>
        <w:t xml:space="preserve"> </w:t>
      </w:r>
      <w:r w:rsidRPr="00671288">
        <w:rPr>
          <w:b w:val="0"/>
        </w:rPr>
        <w:br/>
        <w:t>Document informel WP.29-172-08.</w:t>
      </w:r>
    </w:p>
    <w:p w:rsidR="002E0132" w:rsidRPr="00671288" w:rsidRDefault="002E0132" w:rsidP="002E0132">
      <w:pPr>
        <w:pStyle w:val="H23G"/>
        <w:spacing w:line="240" w:lineRule="atLeast"/>
        <w:rPr>
          <w:color w:val="000000"/>
        </w:rPr>
      </w:pPr>
      <w:r w:rsidRPr="00671288">
        <w:tab/>
        <w:t>b)</w:t>
      </w:r>
      <w:r w:rsidRPr="00671288">
        <w:tab/>
      </w:r>
      <w:r w:rsidRPr="00671288">
        <w:rPr>
          <w:bCs/>
        </w:rPr>
        <w:t>Autres questions relatives aux STI</w:t>
      </w:r>
    </w:p>
    <w:p w:rsidR="002E0132" w:rsidRPr="00671288" w:rsidRDefault="002E0132" w:rsidP="00F64E76">
      <w:pPr>
        <w:pStyle w:val="SingleTxtG"/>
        <w:ind w:firstLine="567"/>
        <w:rPr>
          <w:b/>
          <w:color w:val="000000"/>
          <w:spacing w:val="-2"/>
        </w:rPr>
      </w:pPr>
      <w:r w:rsidRPr="00671288">
        <w:t>Les présidents du GRRF et du Forum mondial pour la sécurité routière</w:t>
      </w:r>
      <w:r w:rsidR="003334CB" w:rsidRPr="00671288">
        <w:t xml:space="preserve"> </w:t>
      </w:r>
      <w:r w:rsidRPr="00671288">
        <w:t>ont décidé de consacrer du temps à une réunion conjointe d</w:t>
      </w:r>
      <w:r w:rsidR="003334CB" w:rsidRPr="00671288">
        <w:t>’</w:t>
      </w:r>
      <w:r w:rsidRPr="00671288">
        <w:t>experts des deux groupes pour échanger des informations sur leurs activités d</w:t>
      </w:r>
      <w:r w:rsidR="003334CB" w:rsidRPr="00671288">
        <w:t>’</w:t>
      </w:r>
      <w:r w:rsidRPr="00671288">
        <w:t>intérêt commun.</w:t>
      </w:r>
    </w:p>
    <w:p w:rsidR="002E0132" w:rsidRPr="00671288" w:rsidRDefault="002E0132" w:rsidP="00CF5C22">
      <w:pPr>
        <w:pStyle w:val="H1G"/>
      </w:pPr>
      <w:r w:rsidRPr="00671288">
        <w:tab/>
        <w:t>9.</w:t>
      </w:r>
      <w:r w:rsidRPr="00671288">
        <w:tab/>
        <w:t>Équipement de direction</w:t>
      </w:r>
    </w:p>
    <w:p w:rsidR="002E0132" w:rsidRPr="00671288" w:rsidRDefault="002E0132" w:rsidP="00CF5C22">
      <w:pPr>
        <w:pStyle w:val="H23G"/>
      </w:pPr>
      <w:r w:rsidRPr="00671288">
        <w:tab/>
        <w:t>a)</w:t>
      </w:r>
      <w:r w:rsidRPr="00671288">
        <w:tab/>
        <w:t xml:space="preserve">Règlement </w:t>
      </w:r>
      <w:r w:rsidR="00CF5C22" w:rsidRPr="00671288">
        <w:rPr>
          <w:rFonts w:eastAsia="MS Mincho"/>
          <w:szCs w:val="22"/>
        </w:rPr>
        <w:t>n</w:t>
      </w:r>
      <w:r w:rsidR="00CF5C22" w:rsidRPr="00671288">
        <w:rPr>
          <w:rFonts w:eastAsia="MS Mincho"/>
          <w:szCs w:val="22"/>
          <w:vertAlign w:val="superscript"/>
        </w:rPr>
        <w:t>o</w:t>
      </w:r>
      <w:r w:rsidR="00CF5C22" w:rsidRPr="00671288">
        <w:t> </w:t>
      </w:r>
      <w:r w:rsidRPr="00671288">
        <w:t>79</w:t>
      </w:r>
    </w:p>
    <w:p w:rsidR="002E0132" w:rsidRPr="00671288" w:rsidRDefault="002E0132" w:rsidP="00F64E76">
      <w:pPr>
        <w:pStyle w:val="SingleTxtG"/>
        <w:ind w:firstLine="567"/>
      </w:pPr>
      <w:r w:rsidRPr="00671288">
        <w:t>Le GRRF a décidé de reprendre l</w:t>
      </w:r>
      <w:r w:rsidR="003334CB" w:rsidRPr="00671288">
        <w:t>’</w:t>
      </w:r>
      <w:r w:rsidRPr="00671288">
        <w:t xml:space="preserve">examen des dispositions des Règlements </w:t>
      </w:r>
      <w:r w:rsidR="00CF5C22" w:rsidRPr="00671288">
        <w:rPr>
          <w:rFonts w:eastAsia="MS Mincho"/>
          <w:szCs w:val="22"/>
        </w:rPr>
        <w:t>n</w:t>
      </w:r>
      <w:r w:rsidR="00CF5C22" w:rsidRPr="00671288">
        <w:rPr>
          <w:rFonts w:eastAsia="MS Mincho"/>
          <w:szCs w:val="22"/>
          <w:vertAlign w:val="superscript"/>
        </w:rPr>
        <w:t>o</w:t>
      </w:r>
      <w:r w:rsidR="00852AA7" w:rsidRPr="00671288">
        <w:rPr>
          <w:rFonts w:eastAsia="MS Mincho"/>
          <w:szCs w:val="22"/>
          <w:vertAlign w:val="superscript"/>
        </w:rPr>
        <w:t>s</w:t>
      </w:r>
      <w:r w:rsidR="00CF5C22" w:rsidRPr="00671288">
        <w:t> </w:t>
      </w:r>
      <w:r w:rsidRPr="00671288">
        <w:t>13, 13-H et 140</w:t>
      </w:r>
      <w:r w:rsidR="003334CB" w:rsidRPr="00671288">
        <w:t xml:space="preserve"> </w:t>
      </w:r>
      <w:r w:rsidRPr="00671288">
        <w:t>relatives au signal d</w:t>
      </w:r>
      <w:r w:rsidR="003334CB" w:rsidRPr="00671288">
        <w:t>’</w:t>
      </w:r>
      <w:r w:rsidRPr="00671288">
        <w:t>avertissement visuel du contrôle de la stabilité activé par</w:t>
      </w:r>
      <w:r w:rsidR="003334CB" w:rsidRPr="00671288">
        <w:t xml:space="preserve"> </w:t>
      </w:r>
      <w:r w:rsidRPr="00671288">
        <w:t>la fonction de direction corrective (FDC) ou une fonction de directio</w:t>
      </w:r>
      <w:r w:rsidR="00CF5C22" w:rsidRPr="00671288">
        <w:t>n à commande automatique (FDCA)</w:t>
      </w:r>
      <w:r w:rsidRPr="00671288">
        <w:t>.</w:t>
      </w:r>
    </w:p>
    <w:p w:rsidR="002E0132" w:rsidRPr="00671288" w:rsidRDefault="00CF5C22" w:rsidP="0080716E">
      <w:pPr>
        <w:pStyle w:val="H23G"/>
        <w:tabs>
          <w:tab w:val="left" w:pos="720"/>
        </w:tabs>
        <w:spacing w:before="0" w:line="240" w:lineRule="atLeast"/>
        <w:ind w:left="2835" w:hanging="1701"/>
        <w:jc w:val="both"/>
        <w:rPr>
          <w:b w:val="0"/>
        </w:rPr>
      </w:pPr>
      <w:r w:rsidRPr="00671288">
        <w:t>Document(s) </w:t>
      </w:r>
      <w:r w:rsidRPr="00671288">
        <w:rPr>
          <w:b w:val="0"/>
        </w:rPr>
        <w:t>:</w:t>
      </w:r>
      <w:r w:rsidRPr="00671288">
        <w:rPr>
          <w:b w:val="0"/>
        </w:rPr>
        <w:tab/>
      </w:r>
      <w:r w:rsidR="002E0132" w:rsidRPr="00671288">
        <w:rPr>
          <w:bCs/>
        </w:rPr>
        <w:tab/>
      </w:r>
      <w:r w:rsidR="002E0132" w:rsidRPr="00671288">
        <w:rPr>
          <w:b w:val="0"/>
        </w:rPr>
        <w:t>ECE/TRANS/WP29/GRRF/2017/23</w:t>
      </w:r>
      <w:r w:rsidRPr="00671288">
        <w:rPr>
          <w:b w:val="0"/>
        </w:rPr>
        <w:t>.</w:t>
      </w:r>
    </w:p>
    <w:p w:rsidR="002E0132" w:rsidRPr="00671288" w:rsidRDefault="002E0132" w:rsidP="002E0132">
      <w:pPr>
        <w:pStyle w:val="H23G"/>
        <w:spacing w:line="240" w:lineRule="atLeast"/>
      </w:pPr>
      <w:r w:rsidRPr="00671288">
        <w:rPr>
          <w:bCs/>
        </w:rPr>
        <w:tab/>
        <w:t>b)</w:t>
      </w:r>
      <w:r w:rsidRPr="00671288">
        <w:tab/>
      </w:r>
      <w:r w:rsidRPr="00671288">
        <w:rPr>
          <w:bCs/>
        </w:rPr>
        <w:t>Fonction de direction à commande automatique</w:t>
      </w:r>
    </w:p>
    <w:p w:rsidR="002E0132" w:rsidRPr="00671288" w:rsidRDefault="002E0132" w:rsidP="00F64E76">
      <w:pPr>
        <w:pStyle w:val="SingleTxtG"/>
        <w:ind w:firstLine="567"/>
        <w:rPr>
          <w:b/>
        </w:rPr>
      </w:pPr>
      <w:r w:rsidRPr="00671288">
        <w:t>Le GRRF souhaitera peut-être examiner un rapport de situation présenté par les coprésidents du groupe de travail informel sur les fonctions de direction à</w:t>
      </w:r>
      <w:r w:rsidR="00852AA7" w:rsidRPr="00671288">
        <w:t xml:space="preserve"> commande automatique</w:t>
      </w:r>
      <w:r w:rsidRPr="00671288">
        <w:t>, ainsi qu</w:t>
      </w:r>
      <w:r w:rsidR="003334CB" w:rsidRPr="00671288">
        <w:t>’</w:t>
      </w:r>
      <w:r w:rsidRPr="00671288">
        <w:t>une proposition d</w:t>
      </w:r>
      <w:r w:rsidR="003334CB" w:rsidRPr="00671288">
        <w:t>’</w:t>
      </w:r>
      <w:r w:rsidRPr="00671288">
        <w:t xml:space="preserve">amendements au Règlement </w:t>
      </w:r>
      <w:r w:rsidR="00CF5C22" w:rsidRPr="00671288">
        <w:rPr>
          <w:rFonts w:eastAsia="MS Mincho"/>
          <w:szCs w:val="22"/>
        </w:rPr>
        <w:t>n</w:t>
      </w:r>
      <w:r w:rsidR="00CF5C22" w:rsidRPr="00671288">
        <w:rPr>
          <w:rFonts w:eastAsia="MS Mincho"/>
          <w:szCs w:val="22"/>
          <w:vertAlign w:val="superscript"/>
        </w:rPr>
        <w:t>o</w:t>
      </w:r>
      <w:r w:rsidR="00CF5C22" w:rsidRPr="00671288">
        <w:t> </w:t>
      </w:r>
      <w:r w:rsidRPr="00671288">
        <w:t>79.</w:t>
      </w:r>
    </w:p>
    <w:p w:rsidR="002E0132" w:rsidRPr="00671288" w:rsidRDefault="002E0132" w:rsidP="002E0132">
      <w:pPr>
        <w:pStyle w:val="H23G"/>
        <w:spacing w:line="240" w:lineRule="atLeast"/>
      </w:pPr>
      <w:r w:rsidRPr="00671288">
        <w:rPr>
          <w:bCs/>
        </w:rPr>
        <w:tab/>
        <w:t>c)</w:t>
      </w:r>
      <w:r w:rsidRPr="00671288">
        <w:tab/>
      </w:r>
      <w:r w:rsidRPr="00671288">
        <w:rPr>
          <w:bCs/>
        </w:rPr>
        <w:t>Dispositions relatives aux systèmes complexes de commande électronique</w:t>
      </w:r>
    </w:p>
    <w:p w:rsidR="002E0132" w:rsidRPr="00671288" w:rsidRDefault="002E0132" w:rsidP="00F64E76">
      <w:pPr>
        <w:pStyle w:val="SingleTxtG"/>
        <w:ind w:firstLine="567"/>
      </w:pPr>
      <w:r w:rsidRPr="00671288">
        <w:t>Le GRRF a décidé de reprendre l</w:t>
      </w:r>
      <w:r w:rsidR="003334CB" w:rsidRPr="00671288">
        <w:t>’</w:t>
      </w:r>
      <w:r w:rsidRPr="00671288">
        <w:t>examen des prescriptions énoncées à l</w:t>
      </w:r>
      <w:r w:rsidR="003334CB" w:rsidRPr="00671288">
        <w:t>’</w:t>
      </w:r>
      <w:r w:rsidR="00CF5C22" w:rsidRPr="00671288">
        <w:t>annexe </w:t>
      </w:r>
      <w:r w:rsidRPr="00671288">
        <w:t>6</w:t>
      </w:r>
      <w:r w:rsidR="003334CB" w:rsidRPr="00671288">
        <w:t xml:space="preserve"> </w:t>
      </w:r>
      <w:r w:rsidRPr="00671288">
        <w:t>en ce qui concerne les systèmes électroniques complexes et il souhaitera peut-être examiner une proposition soumise par l</w:t>
      </w:r>
      <w:r w:rsidR="003334CB" w:rsidRPr="00671288">
        <w:t>’</w:t>
      </w:r>
      <w:r w:rsidRPr="00671288">
        <w:t>expert du Royaume-Uni de Grande-Bretagne et d</w:t>
      </w:r>
      <w:r w:rsidR="003334CB" w:rsidRPr="00671288">
        <w:t>’</w:t>
      </w:r>
      <w:r w:rsidRPr="00671288">
        <w:t>Irlande du Nord conjointement avec d</w:t>
      </w:r>
      <w:r w:rsidR="003334CB" w:rsidRPr="00671288">
        <w:t>’</w:t>
      </w:r>
      <w:r w:rsidRPr="00671288">
        <w:t>autres experts intéressés.</w:t>
      </w:r>
    </w:p>
    <w:p w:rsidR="002E0132" w:rsidRPr="00671288" w:rsidRDefault="002E0132" w:rsidP="00CF5C22">
      <w:pPr>
        <w:pStyle w:val="H1G"/>
      </w:pPr>
      <w:r w:rsidRPr="00671288">
        <w:tab/>
        <w:t>10.</w:t>
      </w:r>
      <w:r w:rsidRPr="00671288">
        <w:tab/>
        <w:t>Homologation de type internationale de l</w:t>
      </w:r>
      <w:r w:rsidR="003334CB" w:rsidRPr="00671288">
        <w:t>’</w:t>
      </w:r>
      <w:r w:rsidRPr="00671288">
        <w:t>ensemble du véhicule</w:t>
      </w:r>
    </w:p>
    <w:p w:rsidR="002E0132" w:rsidRPr="00671288" w:rsidRDefault="002E0132" w:rsidP="00CF5C22">
      <w:pPr>
        <w:pStyle w:val="H23G"/>
      </w:pPr>
      <w:r w:rsidRPr="00671288">
        <w:tab/>
        <w:t>a)</w:t>
      </w:r>
      <w:r w:rsidRPr="00671288">
        <w:tab/>
        <w:t xml:space="preserve">Rapport sur les activités du groupe de travail informel et des sous-groupes HTIEV </w:t>
      </w:r>
    </w:p>
    <w:p w:rsidR="002E0132" w:rsidRPr="00671288" w:rsidRDefault="002E0132" w:rsidP="00F64E76">
      <w:pPr>
        <w:pStyle w:val="SingleTxtG"/>
        <w:ind w:firstLine="567"/>
        <w:rPr>
          <w:b/>
          <w:color w:val="000000"/>
          <w:szCs w:val="24"/>
        </w:rPr>
      </w:pPr>
      <w:r w:rsidRPr="00671288">
        <w:t>Le GRRF voudra sans doute examiner le rapport d</w:t>
      </w:r>
      <w:r w:rsidR="003334CB" w:rsidRPr="00671288">
        <w:t>’</w:t>
      </w:r>
      <w:r w:rsidRPr="00671288">
        <w:t>activité de son représentant pour l</w:t>
      </w:r>
      <w:r w:rsidR="003334CB" w:rsidRPr="00671288">
        <w:t>’</w:t>
      </w:r>
      <w:r w:rsidRPr="00671288">
        <w:t>homologation de type internationale de l</w:t>
      </w:r>
      <w:r w:rsidR="003334CB" w:rsidRPr="00671288">
        <w:t>’</w:t>
      </w:r>
      <w:r w:rsidRPr="00671288">
        <w:t xml:space="preserve">ensemble du véhicule. </w:t>
      </w:r>
    </w:p>
    <w:p w:rsidR="002E0132" w:rsidRPr="00671288" w:rsidRDefault="002E0132" w:rsidP="00CF5C22">
      <w:pPr>
        <w:pStyle w:val="H23G"/>
      </w:pPr>
      <w:r w:rsidRPr="00671288">
        <w:tab/>
        <w:t>b)</w:t>
      </w:r>
      <w:r w:rsidRPr="00671288">
        <w:tab/>
        <w:t>Questions diverses</w:t>
      </w:r>
    </w:p>
    <w:p w:rsidR="002E0132" w:rsidRPr="00671288" w:rsidRDefault="002E0132" w:rsidP="00F64E76">
      <w:pPr>
        <w:pStyle w:val="SingleTxtG"/>
        <w:ind w:firstLine="567"/>
      </w:pPr>
      <w:r w:rsidRPr="00671288">
        <w:t xml:space="preserve">À la demande du WP.29 à sa session de juin </w:t>
      </w:r>
      <w:r w:rsidR="00CF5C22" w:rsidRPr="00671288">
        <w:t>2017 (ECE/TRANS/WP.29/1131, par. </w:t>
      </w:r>
      <w:r w:rsidRPr="00671288">
        <w:t>[55]), le Groupe de travail</w:t>
      </w:r>
      <w:r w:rsidR="003334CB" w:rsidRPr="00671288">
        <w:t xml:space="preserve"> </w:t>
      </w:r>
      <w:r w:rsidRPr="00671288">
        <w:t xml:space="preserve">devrait examiner le </w:t>
      </w:r>
      <w:r w:rsidRPr="00671288">
        <w:rPr>
          <w:i/>
        </w:rPr>
        <w:t>projet de Directives générales concernant l</w:t>
      </w:r>
      <w:r w:rsidR="003334CB" w:rsidRPr="00671288">
        <w:rPr>
          <w:i/>
        </w:rPr>
        <w:t>’</w:t>
      </w:r>
      <w:r w:rsidRPr="00671288">
        <w:rPr>
          <w:i/>
        </w:rPr>
        <w:t>élaboration des Règlements de l</w:t>
      </w:r>
      <w:r w:rsidR="003334CB" w:rsidRPr="00671288">
        <w:rPr>
          <w:i/>
        </w:rPr>
        <w:t>’</w:t>
      </w:r>
      <w:r w:rsidRPr="00671288">
        <w:rPr>
          <w:i/>
        </w:rPr>
        <w:t>ONU et les dispositions transitoires qu</w:t>
      </w:r>
      <w:r w:rsidR="003334CB" w:rsidRPr="00671288">
        <w:rPr>
          <w:i/>
        </w:rPr>
        <w:t>’</w:t>
      </w:r>
      <w:r w:rsidRPr="00671288">
        <w:rPr>
          <w:i/>
        </w:rPr>
        <w:t>ils contiennent.</w:t>
      </w:r>
      <w:r w:rsidR="003334CB" w:rsidRPr="00671288">
        <w:t xml:space="preserve"> </w:t>
      </w:r>
      <w:r w:rsidRPr="00671288">
        <w:t>Il souhaitera peut-être examiner les documents suivants à l</w:t>
      </w:r>
      <w:r w:rsidR="003334CB" w:rsidRPr="00671288">
        <w:t>’</w:t>
      </w:r>
      <w:r w:rsidR="00CF5C22" w:rsidRPr="00671288">
        <w:t>examen par le WP.29 :</w:t>
      </w:r>
      <w:r w:rsidR="003334CB" w:rsidRPr="00671288">
        <w:t xml:space="preserve"> </w:t>
      </w:r>
      <w:r w:rsidRPr="00671288">
        <w:t>«</w:t>
      </w:r>
      <w:r w:rsidR="00CF5C22" w:rsidRPr="00671288">
        <w:t> </w:t>
      </w:r>
      <w:r w:rsidRPr="00671288">
        <w:rPr>
          <w:i/>
        </w:rPr>
        <w:t xml:space="preserve">Explications relatives au Règlement ONU </w:t>
      </w:r>
      <w:r w:rsidR="00CF5C22" w:rsidRPr="00671288">
        <w:rPr>
          <w:rFonts w:eastAsia="MS Mincho"/>
          <w:i/>
          <w:szCs w:val="22"/>
        </w:rPr>
        <w:t>n</w:t>
      </w:r>
      <w:r w:rsidR="00CF5C22" w:rsidRPr="00671288">
        <w:rPr>
          <w:rFonts w:eastAsia="MS Mincho"/>
          <w:i/>
          <w:szCs w:val="22"/>
          <w:vertAlign w:val="superscript"/>
        </w:rPr>
        <w:t>o</w:t>
      </w:r>
      <w:r w:rsidR="00CF5C22" w:rsidRPr="00671288">
        <w:rPr>
          <w:i/>
        </w:rPr>
        <w:t> </w:t>
      </w:r>
      <w:r w:rsidRPr="00671288">
        <w:rPr>
          <w:i/>
        </w:rPr>
        <w:t>0 sur l</w:t>
      </w:r>
      <w:r w:rsidR="003334CB" w:rsidRPr="00671288">
        <w:rPr>
          <w:i/>
        </w:rPr>
        <w:t>’</w:t>
      </w:r>
      <w:r w:rsidRPr="00671288">
        <w:rPr>
          <w:i/>
        </w:rPr>
        <w:t>homologation de type internationale de l</w:t>
      </w:r>
      <w:r w:rsidR="003334CB" w:rsidRPr="00671288">
        <w:rPr>
          <w:i/>
        </w:rPr>
        <w:t>’</w:t>
      </w:r>
      <w:r w:rsidRPr="00671288">
        <w:rPr>
          <w:i/>
        </w:rPr>
        <w:t xml:space="preserve">ensemble du véhicule </w:t>
      </w:r>
      <w:r w:rsidR="00CF5C22" w:rsidRPr="00671288">
        <w:rPr>
          <w:i/>
        </w:rPr>
        <w:t>−</w:t>
      </w:r>
      <w:r w:rsidRPr="00671288">
        <w:rPr>
          <w:i/>
        </w:rPr>
        <w:t xml:space="preserve"> questions et réponses</w:t>
      </w:r>
      <w:r w:rsidR="00CF5C22" w:rsidRPr="00671288">
        <w:rPr>
          <w:i/>
        </w:rPr>
        <w:t> </w:t>
      </w:r>
      <w:r w:rsidRPr="00671288">
        <w:t>» et «</w:t>
      </w:r>
      <w:r w:rsidR="00CF5C22" w:rsidRPr="00671288">
        <w:t> </w:t>
      </w:r>
      <w:r w:rsidR="00CF5C22" w:rsidRPr="00671288">
        <w:rPr>
          <w:i/>
        </w:rPr>
        <w:t>Révision </w:t>
      </w:r>
      <w:r w:rsidRPr="00671288">
        <w:rPr>
          <w:i/>
        </w:rPr>
        <w:t>3 de l</w:t>
      </w:r>
      <w:r w:rsidR="003334CB" w:rsidRPr="00671288">
        <w:rPr>
          <w:i/>
        </w:rPr>
        <w:t>’</w:t>
      </w:r>
      <w:r w:rsidRPr="00671288">
        <w:rPr>
          <w:i/>
        </w:rPr>
        <w:t xml:space="preserve">Accord de 1958 </w:t>
      </w:r>
      <w:r w:rsidR="00CF5C22" w:rsidRPr="00671288">
        <w:rPr>
          <w:i/>
        </w:rPr>
        <w:t>− </w:t>
      </w:r>
      <w:r w:rsidRPr="00671288">
        <w:rPr>
          <w:i/>
        </w:rPr>
        <w:t>questions et réponses</w:t>
      </w:r>
      <w:r w:rsidR="00CF5C22" w:rsidRPr="00671288">
        <w:rPr>
          <w:i/>
        </w:rPr>
        <w:t> </w:t>
      </w:r>
      <w:r w:rsidRPr="00671288">
        <w:t xml:space="preserve">». </w:t>
      </w:r>
    </w:p>
    <w:p w:rsidR="002E0132" w:rsidRPr="00671288" w:rsidRDefault="002E0132" w:rsidP="002E0132">
      <w:pPr>
        <w:pStyle w:val="SingleTxtG"/>
        <w:ind w:left="2835" w:hanging="1701"/>
        <w:jc w:val="left"/>
      </w:pPr>
      <w:r w:rsidRPr="00671288">
        <w:rPr>
          <w:b/>
          <w:bCs/>
        </w:rPr>
        <w:t>Document</w:t>
      </w:r>
      <w:r w:rsidR="00CF5C22" w:rsidRPr="00671288">
        <w:rPr>
          <w:b/>
          <w:bCs/>
        </w:rPr>
        <w:t>(</w:t>
      </w:r>
      <w:r w:rsidRPr="00671288">
        <w:rPr>
          <w:b/>
          <w:bCs/>
        </w:rPr>
        <w:t>s</w:t>
      </w:r>
      <w:r w:rsidR="00CF5C22" w:rsidRPr="00671288">
        <w:rPr>
          <w:b/>
          <w:bCs/>
        </w:rPr>
        <w:t>) </w:t>
      </w:r>
      <w:r w:rsidRPr="00671288">
        <w:rPr>
          <w:bCs/>
        </w:rPr>
        <w:t>:</w:t>
      </w:r>
      <w:r w:rsidR="00626281">
        <w:tab/>
        <w:t xml:space="preserve">(ECE/TRANS/WP.29/2017/54 </w:t>
      </w:r>
      <w:r w:rsidR="00626281">
        <w:br/>
      </w:r>
      <w:r w:rsidRPr="00671288">
        <w:t>ECE/TRANS/WP.29/2017/55 et</w:t>
      </w:r>
      <w:r w:rsidR="00791D2E">
        <w:t xml:space="preserve"> </w:t>
      </w:r>
      <w:r w:rsidR="00626281">
        <w:br/>
      </w:r>
      <w:r w:rsidRPr="00671288">
        <w:t>ECE/TRANS/WP.29/2017/107)</w:t>
      </w:r>
      <w:r w:rsidR="00CF5C22" w:rsidRPr="00671288">
        <w:t>.</w:t>
      </w:r>
    </w:p>
    <w:p w:rsidR="002E0132" w:rsidRPr="00671288" w:rsidRDefault="002E0132" w:rsidP="00F64E76">
      <w:pPr>
        <w:pStyle w:val="SingleTxtG"/>
        <w:ind w:firstLine="567"/>
      </w:pPr>
      <w:r w:rsidRPr="00671288">
        <w:t>Le GRRF pourrait examiner le cas échéant d</w:t>
      </w:r>
      <w:r w:rsidR="003334CB" w:rsidRPr="00671288">
        <w:t>’</w:t>
      </w:r>
      <w:r w:rsidRPr="00671288">
        <w:t>autres propositions relatives à l</w:t>
      </w:r>
      <w:r w:rsidR="003334CB" w:rsidRPr="00671288">
        <w:t>’</w:t>
      </w:r>
      <w:r w:rsidRPr="00671288">
        <w:t>homologation de type internationale de l</w:t>
      </w:r>
      <w:r w:rsidR="003334CB" w:rsidRPr="00671288">
        <w:t>’</w:t>
      </w:r>
      <w:r w:rsidRPr="00671288">
        <w:t>ensemble du véhicule.</w:t>
      </w:r>
    </w:p>
    <w:p w:rsidR="002E0132" w:rsidRPr="00671288" w:rsidRDefault="002E0132" w:rsidP="00D4112B">
      <w:pPr>
        <w:pStyle w:val="H1G"/>
      </w:pPr>
      <w:r w:rsidRPr="00671288">
        <w:tab/>
        <w:t>11.</w:t>
      </w:r>
      <w:r w:rsidRPr="00671288">
        <w:tab/>
        <w:t>Échange de vues sur les innovations et les activités nationales pertinentes</w:t>
      </w:r>
    </w:p>
    <w:p w:rsidR="002E0132" w:rsidRPr="00671288" w:rsidRDefault="002E0132" w:rsidP="00F64E76">
      <w:pPr>
        <w:pStyle w:val="SingleTxtG"/>
        <w:ind w:firstLine="567"/>
      </w:pPr>
      <w:r w:rsidRPr="00671288">
        <w:t>Le GRRF a décidé de suivre des exposés sur l</w:t>
      </w:r>
      <w:r w:rsidR="003334CB" w:rsidRPr="00671288">
        <w:t>’</w:t>
      </w:r>
      <w:r w:rsidRPr="00671288">
        <w:t>échange d</w:t>
      </w:r>
      <w:r w:rsidR="003334CB" w:rsidRPr="00671288">
        <w:t>’</w:t>
      </w:r>
      <w:r w:rsidRPr="00671288">
        <w:t>informations, s</w:t>
      </w:r>
      <w:r w:rsidR="003334CB" w:rsidRPr="00671288">
        <w:t>’</w:t>
      </w:r>
      <w:r w:rsidRPr="00671288">
        <w:t>ils sont disponibles.</w:t>
      </w:r>
    </w:p>
    <w:p w:rsidR="002E0132" w:rsidRPr="00671288" w:rsidRDefault="002E0132" w:rsidP="00D4112B">
      <w:pPr>
        <w:pStyle w:val="H1G"/>
      </w:pPr>
      <w:r w:rsidRPr="00671288">
        <w:tab/>
        <w:t>12.</w:t>
      </w:r>
      <w:r w:rsidRPr="00671288">
        <w:tab/>
        <w:t>Élection du bureau</w:t>
      </w:r>
    </w:p>
    <w:p w:rsidR="002E0132" w:rsidRPr="00671288" w:rsidRDefault="002E0132" w:rsidP="00F64E76">
      <w:pPr>
        <w:pStyle w:val="SingleTxtG"/>
        <w:ind w:firstLine="567"/>
      </w:pPr>
      <w:r w:rsidRPr="00671288">
        <w:t>Conformément à l</w:t>
      </w:r>
      <w:r w:rsidR="003334CB" w:rsidRPr="00671288">
        <w:t>’</w:t>
      </w:r>
      <w:r w:rsidR="00D4112B" w:rsidRPr="00671288">
        <w:t>article </w:t>
      </w:r>
      <w:r w:rsidRPr="00671288">
        <w:t>37 de son Règlement intérieur</w:t>
      </w:r>
      <w:r w:rsidR="00D4112B" w:rsidRPr="00671288">
        <w:t xml:space="preserve"> (TRANS/WP.29/690 et Amend.1 et </w:t>
      </w:r>
      <w:r w:rsidRPr="00671288">
        <w:t>2), le Groupe de travail</w:t>
      </w:r>
      <w:r w:rsidR="003334CB" w:rsidRPr="00671288">
        <w:t xml:space="preserve"> </w:t>
      </w:r>
      <w:r w:rsidRPr="00671288">
        <w:t>élira le président et le vice-président de ses sessions programmées pour l</w:t>
      </w:r>
      <w:r w:rsidR="003334CB" w:rsidRPr="00671288">
        <w:t>’</w:t>
      </w:r>
      <w:r w:rsidRPr="00671288">
        <w:t>année 2018.</w:t>
      </w:r>
    </w:p>
    <w:p w:rsidR="002E0132" w:rsidRPr="00671288" w:rsidRDefault="002E0132" w:rsidP="00D4112B">
      <w:pPr>
        <w:pStyle w:val="H1G"/>
      </w:pPr>
      <w:r w:rsidRPr="00671288">
        <w:tab/>
        <w:t>13.</w:t>
      </w:r>
      <w:r w:rsidRPr="00671288">
        <w:tab/>
        <w:t>Questions diverses</w:t>
      </w:r>
    </w:p>
    <w:p w:rsidR="002E0132" w:rsidRPr="00671288" w:rsidRDefault="002E0132" w:rsidP="00D4112B">
      <w:pPr>
        <w:pStyle w:val="H23G"/>
      </w:pPr>
      <w:r w:rsidRPr="00671288">
        <w:rPr>
          <w:bCs/>
        </w:rPr>
        <w:tab/>
        <w:t>a)</w:t>
      </w:r>
      <w:r w:rsidRPr="00671288">
        <w:tab/>
        <w:t>Points à retenir des sessions de mars et de juin 2017 du WP.29.</w:t>
      </w:r>
    </w:p>
    <w:p w:rsidR="002E0132" w:rsidRPr="00671288" w:rsidRDefault="002E0132" w:rsidP="00F64E76">
      <w:pPr>
        <w:pStyle w:val="SingleTxtG"/>
        <w:ind w:firstLine="567"/>
        <w:rPr>
          <w:color w:val="000000"/>
          <w:szCs w:val="24"/>
        </w:rPr>
      </w:pPr>
      <w:r w:rsidRPr="00671288">
        <w:t>Le Groupe de travail</w:t>
      </w:r>
      <w:r w:rsidR="003334CB" w:rsidRPr="00671288">
        <w:t xml:space="preserve"> </w:t>
      </w:r>
      <w:r w:rsidRPr="00671288">
        <w:t>voudra sans doute qu</w:t>
      </w:r>
      <w:r w:rsidR="003334CB" w:rsidRPr="00671288">
        <w:t>’</w:t>
      </w:r>
      <w:r w:rsidRPr="00671288">
        <w:t>on lui présente un rapport succinct sur les points et résultats pertinents des sessions de mars et de juin 2017 du WP.29.</w:t>
      </w:r>
    </w:p>
    <w:p w:rsidR="002E0132" w:rsidRPr="00671288" w:rsidRDefault="002E0132" w:rsidP="002E0132">
      <w:pPr>
        <w:pStyle w:val="H23G"/>
        <w:spacing w:line="240" w:lineRule="atLeast"/>
      </w:pPr>
      <w:r w:rsidRPr="00671288">
        <w:rPr>
          <w:bCs/>
        </w:rPr>
        <w:tab/>
        <w:t>b)</w:t>
      </w:r>
      <w:r w:rsidRPr="00671288">
        <w:tab/>
      </w:r>
      <w:r w:rsidR="00463114">
        <w:rPr>
          <w:bCs/>
        </w:rPr>
        <w:t xml:space="preserve">Règlement </w:t>
      </w:r>
      <w:r w:rsidR="00463114" w:rsidRPr="00463114">
        <w:rPr>
          <w:rFonts w:eastAsia="MS Mincho"/>
          <w:bCs/>
          <w:szCs w:val="22"/>
        </w:rPr>
        <w:t>n</w:t>
      </w:r>
      <w:r w:rsidR="00463114" w:rsidRPr="00463114">
        <w:rPr>
          <w:rFonts w:eastAsia="MS Mincho"/>
          <w:bCs/>
          <w:szCs w:val="22"/>
          <w:vertAlign w:val="superscript"/>
        </w:rPr>
        <w:t>o</w:t>
      </w:r>
      <w:r w:rsidR="00463114">
        <w:rPr>
          <w:bCs/>
        </w:rPr>
        <w:t> </w:t>
      </w:r>
      <w:r w:rsidRPr="00671288">
        <w:rPr>
          <w:bCs/>
        </w:rPr>
        <w:t>89</w:t>
      </w:r>
    </w:p>
    <w:p w:rsidR="002E0132" w:rsidRPr="00671288" w:rsidRDefault="002E0132" w:rsidP="00F64E76">
      <w:pPr>
        <w:pStyle w:val="SingleTxtG"/>
        <w:ind w:firstLine="567"/>
      </w:pPr>
      <w:r w:rsidRPr="00671288">
        <w:t>Le GRRF pourra examiner une proposition d</w:t>
      </w:r>
      <w:r w:rsidR="003334CB" w:rsidRPr="00671288">
        <w:t>’</w:t>
      </w:r>
      <w:r w:rsidRPr="00671288">
        <w:t>amendements au Règlement n° 30 présentée par l</w:t>
      </w:r>
      <w:r w:rsidR="003334CB" w:rsidRPr="00671288">
        <w:t>’</w:t>
      </w:r>
      <w:r w:rsidRPr="00671288">
        <w:t>expert de l</w:t>
      </w:r>
      <w:r w:rsidR="003334CB" w:rsidRPr="00671288">
        <w:t>’</w:t>
      </w:r>
      <w:r w:rsidRPr="00671288">
        <w:t>OICA.</w:t>
      </w:r>
    </w:p>
    <w:p w:rsidR="002E0132" w:rsidRPr="00671288" w:rsidRDefault="002E0132" w:rsidP="002E0132">
      <w:pPr>
        <w:pStyle w:val="SingleTxtG"/>
      </w:pPr>
      <w:r w:rsidRPr="00671288">
        <w:rPr>
          <w:b/>
          <w:bCs/>
        </w:rPr>
        <w:t>Document</w:t>
      </w:r>
      <w:r w:rsidR="00D4112B" w:rsidRPr="00671288">
        <w:rPr>
          <w:b/>
          <w:bCs/>
        </w:rPr>
        <w:t>(s) </w:t>
      </w:r>
      <w:r w:rsidRPr="00671288">
        <w:rPr>
          <w:bCs/>
        </w:rPr>
        <w:t>:</w:t>
      </w:r>
      <w:r w:rsidR="00D4112B" w:rsidRPr="00671288">
        <w:tab/>
        <w:t>ECE/TRANS/WP.29/GRRF/2017/22.</w:t>
      </w:r>
    </w:p>
    <w:p w:rsidR="002E0132" w:rsidRPr="00671288" w:rsidRDefault="002E0132" w:rsidP="002E0132">
      <w:pPr>
        <w:pStyle w:val="H23G"/>
        <w:spacing w:line="240" w:lineRule="atLeast"/>
      </w:pPr>
      <w:r w:rsidRPr="00671288">
        <w:rPr>
          <w:bCs/>
        </w:rPr>
        <w:tab/>
        <w:t>c)</w:t>
      </w:r>
      <w:r w:rsidRPr="00671288">
        <w:tab/>
        <w:t>Autres q</w:t>
      </w:r>
      <w:r w:rsidRPr="00671288">
        <w:rPr>
          <w:bCs/>
        </w:rPr>
        <w:t xml:space="preserve">uestions </w:t>
      </w:r>
    </w:p>
    <w:p w:rsidR="002E0132" w:rsidRPr="00671288" w:rsidRDefault="002E0132" w:rsidP="00F64E76">
      <w:pPr>
        <w:pStyle w:val="SingleTxtG"/>
        <w:ind w:firstLine="567"/>
        <w:rPr>
          <w:color w:val="000000"/>
          <w:szCs w:val="24"/>
        </w:rPr>
      </w:pPr>
      <w:r w:rsidRPr="00671288">
        <w:t>Le Groupe de travail</w:t>
      </w:r>
      <w:r w:rsidR="003334CB" w:rsidRPr="00671288">
        <w:t xml:space="preserve"> </w:t>
      </w:r>
      <w:r w:rsidRPr="00671288">
        <w:t>souhaitera sans doute examiner les autres propositions éventuelles.</w:t>
      </w:r>
    </w:p>
    <w:p w:rsidR="00446FE5" w:rsidRPr="00671288" w:rsidRDefault="00D4112B" w:rsidP="00D4112B">
      <w:pPr>
        <w:pStyle w:val="SingleTxtG"/>
        <w:spacing w:before="240" w:after="0"/>
        <w:jc w:val="center"/>
        <w:rPr>
          <w:u w:val="single"/>
        </w:rPr>
      </w:pPr>
      <w:r w:rsidRPr="00671288">
        <w:rPr>
          <w:u w:val="single"/>
        </w:rPr>
        <w:tab/>
      </w:r>
      <w:r w:rsidRPr="00671288">
        <w:rPr>
          <w:u w:val="single"/>
        </w:rPr>
        <w:tab/>
      </w:r>
      <w:r w:rsidRPr="00671288">
        <w:rPr>
          <w:u w:val="single"/>
        </w:rPr>
        <w:tab/>
      </w:r>
    </w:p>
    <w:sectPr w:rsidR="00446FE5" w:rsidRPr="00671288" w:rsidSect="00AB66E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68" w:rsidRDefault="00B61C68" w:rsidP="00F95C08">
      <w:pPr>
        <w:spacing w:line="240" w:lineRule="auto"/>
      </w:pPr>
    </w:p>
  </w:endnote>
  <w:endnote w:type="continuationSeparator" w:id="0">
    <w:p w:rsidR="00B61C68" w:rsidRPr="00AC3823" w:rsidRDefault="00B61C68" w:rsidP="00AC3823">
      <w:pPr>
        <w:pStyle w:val="Footer"/>
      </w:pPr>
    </w:p>
  </w:endnote>
  <w:endnote w:type="continuationNotice" w:id="1">
    <w:p w:rsidR="00B61C68" w:rsidRDefault="00B61C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E4" w:rsidRPr="00AB66E4" w:rsidRDefault="00AB66E4" w:rsidP="00AB66E4">
    <w:pPr>
      <w:pStyle w:val="Footer"/>
      <w:tabs>
        <w:tab w:val="right" w:pos="9638"/>
      </w:tabs>
    </w:pPr>
    <w:r w:rsidRPr="00AB66E4">
      <w:rPr>
        <w:b/>
        <w:sz w:val="18"/>
      </w:rPr>
      <w:fldChar w:fldCharType="begin"/>
    </w:r>
    <w:r w:rsidRPr="00AB66E4">
      <w:rPr>
        <w:b/>
        <w:sz w:val="18"/>
      </w:rPr>
      <w:instrText xml:space="preserve"> PAGE  \* MERGEFORMAT </w:instrText>
    </w:r>
    <w:r w:rsidRPr="00AB66E4">
      <w:rPr>
        <w:b/>
        <w:sz w:val="18"/>
      </w:rPr>
      <w:fldChar w:fldCharType="separate"/>
    </w:r>
    <w:r w:rsidR="00EA1244">
      <w:rPr>
        <w:b/>
        <w:noProof/>
        <w:sz w:val="18"/>
      </w:rPr>
      <w:t>6</w:t>
    </w:r>
    <w:r w:rsidRPr="00AB66E4">
      <w:rPr>
        <w:b/>
        <w:sz w:val="18"/>
      </w:rPr>
      <w:fldChar w:fldCharType="end"/>
    </w:r>
    <w:r>
      <w:rPr>
        <w:b/>
        <w:sz w:val="18"/>
      </w:rPr>
      <w:tab/>
    </w:r>
    <w:r>
      <w:t>GE.17-11142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E4" w:rsidRPr="00AB66E4" w:rsidRDefault="00AB66E4" w:rsidP="00AB66E4">
    <w:pPr>
      <w:pStyle w:val="Footer"/>
      <w:tabs>
        <w:tab w:val="right" w:pos="9638"/>
      </w:tabs>
      <w:rPr>
        <w:b/>
        <w:sz w:val="18"/>
      </w:rPr>
    </w:pPr>
    <w:r>
      <w:t>GE.17-11142</w:t>
    </w:r>
    <w:r>
      <w:tab/>
    </w:r>
    <w:r w:rsidRPr="00AB66E4">
      <w:rPr>
        <w:b/>
        <w:sz w:val="18"/>
      </w:rPr>
      <w:fldChar w:fldCharType="begin"/>
    </w:r>
    <w:r w:rsidRPr="00AB66E4">
      <w:rPr>
        <w:b/>
        <w:sz w:val="18"/>
      </w:rPr>
      <w:instrText xml:space="preserve"> PAGE  \* MERGEFORMAT </w:instrText>
    </w:r>
    <w:r w:rsidRPr="00AB66E4">
      <w:rPr>
        <w:b/>
        <w:sz w:val="18"/>
      </w:rPr>
      <w:fldChar w:fldCharType="separate"/>
    </w:r>
    <w:r w:rsidR="00EA1244">
      <w:rPr>
        <w:b/>
        <w:noProof/>
        <w:sz w:val="18"/>
      </w:rPr>
      <w:t>5</w:t>
    </w:r>
    <w:r w:rsidRPr="00AB66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AB66E4" w:rsidRDefault="00AB66E4" w:rsidP="00AB66E4">
    <w:pPr>
      <w:pStyle w:val="Footer"/>
      <w:spacing w:before="120"/>
      <w:rPr>
        <w:sz w:val="20"/>
      </w:rPr>
    </w:pPr>
    <w:r>
      <w:rPr>
        <w:sz w:val="20"/>
      </w:rPr>
      <w:t>GE.</w:t>
    </w:r>
    <w:r w:rsidR="000D3EE9">
      <w:rPr>
        <w:noProof/>
        <w:lang w:val="en-GB" w:eastAsia="en-GB"/>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17-11142  (F)    270717    030817</w:t>
    </w:r>
    <w:r>
      <w:rPr>
        <w:sz w:val="20"/>
      </w:rPr>
      <w:br/>
    </w:r>
    <w:r w:rsidRPr="00AB66E4">
      <w:rPr>
        <w:rFonts w:ascii="C39T30Lfz" w:hAnsi="C39T30Lfz"/>
        <w:sz w:val="56"/>
      </w:rPr>
      <w:t></w:t>
    </w:r>
    <w:r w:rsidRPr="00AB66E4">
      <w:rPr>
        <w:rFonts w:ascii="C39T30Lfz" w:hAnsi="C39T30Lfz"/>
        <w:sz w:val="56"/>
      </w:rPr>
      <w:t></w:t>
    </w:r>
    <w:r w:rsidRPr="00AB66E4">
      <w:rPr>
        <w:rFonts w:ascii="C39T30Lfz" w:hAnsi="C39T30Lfz"/>
        <w:sz w:val="56"/>
      </w:rPr>
      <w:t></w:t>
    </w:r>
    <w:r w:rsidRPr="00AB66E4">
      <w:rPr>
        <w:rFonts w:ascii="C39T30Lfz" w:hAnsi="C39T30Lfz"/>
        <w:sz w:val="56"/>
      </w:rPr>
      <w:t></w:t>
    </w:r>
    <w:r w:rsidRPr="00AB66E4">
      <w:rPr>
        <w:rFonts w:ascii="C39T30Lfz" w:hAnsi="C39T30Lfz"/>
        <w:sz w:val="56"/>
      </w:rPr>
      <w:t></w:t>
    </w:r>
    <w:r w:rsidRPr="00AB66E4">
      <w:rPr>
        <w:rFonts w:ascii="C39T30Lfz" w:hAnsi="C39T30Lfz"/>
        <w:sz w:val="56"/>
      </w:rPr>
      <w:t></w:t>
    </w:r>
    <w:r w:rsidRPr="00AB66E4">
      <w:rPr>
        <w:rFonts w:ascii="C39T30Lfz" w:hAnsi="C39T30Lfz"/>
        <w:sz w:val="56"/>
      </w:rPr>
      <w:t></w:t>
    </w:r>
    <w:r w:rsidRPr="00AB66E4">
      <w:rPr>
        <w:rFonts w:ascii="C39T30Lfz" w:hAnsi="C39T30Lfz"/>
        <w:sz w:val="56"/>
      </w:rPr>
      <w:t></w:t>
    </w:r>
    <w:r w:rsidRPr="00AB66E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ECE/TRANS/WP.29/GRRF/20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GRRF/2017/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68" w:rsidRPr="00AC3823" w:rsidRDefault="00B61C68" w:rsidP="00AC3823">
      <w:pPr>
        <w:pStyle w:val="Footer"/>
        <w:tabs>
          <w:tab w:val="right" w:pos="2155"/>
        </w:tabs>
        <w:spacing w:after="80" w:line="240" w:lineRule="atLeast"/>
        <w:ind w:left="680"/>
        <w:rPr>
          <w:u w:val="single"/>
        </w:rPr>
      </w:pPr>
      <w:r>
        <w:rPr>
          <w:u w:val="single"/>
        </w:rPr>
        <w:tab/>
      </w:r>
    </w:p>
  </w:footnote>
  <w:footnote w:type="continuationSeparator" w:id="0">
    <w:p w:rsidR="00B61C68" w:rsidRPr="00AC3823" w:rsidRDefault="00B61C68" w:rsidP="00AC3823">
      <w:pPr>
        <w:pStyle w:val="Footer"/>
        <w:tabs>
          <w:tab w:val="right" w:pos="2155"/>
        </w:tabs>
        <w:spacing w:after="80" w:line="240" w:lineRule="atLeast"/>
        <w:ind w:left="680"/>
        <w:rPr>
          <w:u w:val="single"/>
        </w:rPr>
      </w:pPr>
      <w:r>
        <w:rPr>
          <w:u w:val="single"/>
        </w:rPr>
        <w:tab/>
      </w:r>
    </w:p>
  </w:footnote>
  <w:footnote w:type="continuationNotice" w:id="1">
    <w:p w:rsidR="00B61C68" w:rsidRPr="00AC3823" w:rsidRDefault="00B61C68">
      <w:pPr>
        <w:spacing w:line="240" w:lineRule="auto"/>
        <w:rPr>
          <w:sz w:val="2"/>
          <w:szCs w:val="2"/>
        </w:rPr>
      </w:pPr>
    </w:p>
  </w:footnote>
  <w:footnote w:id="2">
    <w:p w:rsidR="00305E84" w:rsidRDefault="00305E84" w:rsidP="002E0132">
      <w:pPr>
        <w:pStyle w:val="FootnoteText"/>
      </w:pPr>
      <w:r>
        <w:tab/>
      </w:r>
      <w:r>
        <w:rPr>
          <w:rStyle w:val="FootnoteReference"/>
        </w:rPr>
        <w:t>*</w:t>
      </w:r>
      <w:r>
        <w:t xml:space="preserve"> </w:t>
      </w:r>
      <w:r>
        <w:tab/>
      </w:r>
      <w:r>
        <w:rPr>
          <w:lang w:val="fr-FR"/>
        </w:rPr>
        <w:t xml:space="preserve">Les représentants sont priés de s’inscrire en ligne en utilisant le nouveau système d’enregistrement accessible sur le site Web de la CEE (https://www2.unece.org/uncdb/app/ext/meeting-registration?id= b79C3N). À leur arrivée au Palais des Nations, ils doivent se présenter à la Section de la sécurité et de la sûreté, située au portail de </w:t>
      </w:r>
      <w:proofErr w:type="spellStart"/>
      <w:r>
        <w:rPr>
          <w:lang w:val="fr-FR"/>
        </w:rPr>
        <w:t>Pregny</w:t>
      </w:r>
      <w:proofErr w:type="spellEnd"/>
      <w:r>
        <w:rPr>
          <w:lang w:val="fr-FR"/>
        </w:rPr>
        <w:t xml:space="preserve"> (14, avenue de la Paix), en vue de se faire délivrer un badge d’accès. En cas de difficulté, ils sont invités </w:t>
      </w:r>
      <w:proofErr w:type="spellStart"/>
      <w:r>
        <w:rPr>
          <w:lang w:val="fr-FR"/>
        </w:rPr>
        <w:t>a</w:t>
      </w:r>
      <w:proofErr w:type="spellEnd"/>
      <w:r>
        <w:rPr>
          <w:lang w:val="fr-FR"/>
        </w:rPr>
        <w:t xml:space="preserve">̀ contacter le secrétariat par téléphone (poste 74323). Un plan du Palais des Nations et d’autres renseignements utiles sont disponibles à l’adresse </w:t>
      </w:r>
      <w:r w:rsidRPr="00305E84">
        <w:rPr>
          <w:sz w:val="20"/>
          <w:lang w:val="fr-FR"/>
        </w:rPr>
        <w:t>h</w:t>
      </w:r>
      <w:r>
        <w:rPr>
          <w:lang w:val="fr-FR"/>
        </w:rPr>
        <w:t>ttp://www.unece.org/fr/info/events/informations-pratiques-pour-les-delegues.html</w:t>
      </w:r>
      <w:r w:rsidR="001A0AC6">
        <w:rPr>
          <w:lang w:val="fr-FR"/>
        </w:rPr>
        <w:t>.</w:t>
      </w:r>
    </w:p>
  </w:footnote>
  <w:footnote w:id="3">
    <w:p w:rsidR="002E0132" w:rsidRPr="009F146E" w:rsidRDefault="002E0132" w:rsidP="002E0132">
      <w:pPr>
        <w:pStyle w:val="FootnoteText"/>
      </w:pPr>
      <w:r>
        <w:rPr>
          <w:lang w:val="fr-FR"/>
        </w:rPr>
        <w:tab/>
      </w:r>
      <w:r w:rsidRPr="00292A95">
        <w:rPr>
          <w:rStyle w:val="FootnoteReference"/>
        </w:rPr>
        <w:t>**</w:t>
      </w:r>
      <w:r>
        <w:rPr>
          <w:lang w:val="fr-FR"/>
        </w:rPr>
        <w:tab/>
        <w:t>Par souci d’économie, les délégués sont priés de se munir de leurs exemplaires des documents nécessaires lors de la réunion. Aucun document ne sera disponible en salle. Avant la session, les documents peuvent être téléchargés à partir du site Web de la Division des transports durables de la CEE (www.unece.org/trans/main/wp29/wp29wgs/wp29grrf/grrfage</w:t>
      </w:r>
      <w:r w:rsidR="00A76817">
        <w:rPr>
          <w:lang w:val="fr-FR"/>
        </w:rPr>
        <w:t>.html). Pendant la réunion, les </w:t>
      </w:r>
      <w:r>
        <w:rPr>
          <w:lang w:val="fr-FR"/>
        </w:rPr>
        <w:t>documents seront disponibles auprès de la Section de la distribution des documents (s</w:t>
      </w:r>
      <w:r w:rsidR="00135372">
        <w:rPr>
          <w:lang w:val="fr-FR"/>
        </w:rPr>
        <w:t>alle C.</w:t>
      </w:r>
      <w:r>
        <w:rPr>
          <w:lang w:val="fr-FR"/>
        </w:rPr>
        <w:t>337, 3</w:t>
      </w:r>
      <w:r w:rsidR="00135372" w:rsidRPr="00135372">
        <w:rPr>
          <w:vertAlign w:val="superscript"/>
          <w:lang w:val="fr-FR"/>
        </w:rPr>
        <w:t>e</w:t>
      </w:r>
      <w:r w:rsidR="00135372">
        <w:rPr>
          <w:vertAlign w:val="superscript"/>
          <w:lang w:val="fr-FR"/>
        </w:rPr>
        <w:t> </w:t>
      </w:r>
      <w:r>
        <w:rPr>
          <w:lang w:val="fr-FR"/>
        </w:rPr>
        <w:t xml:space="preserve">étage, Palais des Nations). Les versions traduites de ces documents sont disponibles en accès public </w:t>
      </w:r>
      <w:r w:rsidRPr="00305E84">
        <w:rPr>
          <w:sz w:val="20"/>
          <w:lang w:val="fr-FR"/>
        </w:rPr>
        <w:t xml:space="preserve">sur </w:t>
      </w:r>
      <w:r>
        <w:rPr>
          <w:lang w:val="fr-FR"/>
        </w:rPr>
        <w:t>le système de diffusion électronique des documents (ODS),</w:t>
      </w:r>
      <w:r w:rsidR="00305E84">
        <w:rPr>
          <w:lang w:val="fr-FR"/>
        </w:rPr>
        <w:t xml:space="preserve"> à l’adresse </w:t>
      </w:r>
      <w:r w:rsidR="00305E84" w:rsidRPr="00305E84">
        <w:rPr>
          <w:sz w:val="20"/>
          <w:lang w:val="fr-FR"/>
        </w:rPr>
        <w:t>documents</w:t>
      </w:r>
      <w:r w:rsidR="00305E84">
        <w:rPr>
          <w:lang w:val="fr-FR"/>
        </w:rPr>
        <w:t>.un.org</w:t>
      </w:r>
      <w:r w:rsidR="001A0AC6">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E4" w:rsidRPr="00AB66E4" w:rsidRDefault="00EA1244">
    <w:pPr>
      <w:pStyle w:val="Header"/>
    </w:pPr>
    <w:r>
      <w:fldChar w:fldCharType="begin"/>
    </w:r>
    <w:r>
      <w:instrText xml:space="preserve"> TITLE  \* MERGEFORMAT </w:instrText>
    </w:r>
    <w:r>
      <w:fldChar w:fldCharType="separate"/>
    </w:r>
    <w:r w:rsidR="00DB4CD4">
      <w:t>ECE/TRANS/WP.29/GRRF/2017/10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E4" w:rsidRPr="00AB66E4" w:rsidRDefault="00EA1244" w:rsidP="00AB66E4">
    <w:pPr>
      <w:pStyle w:val="Header"/>
      <w:jc w:val="right"/>
    </w:pPr>
    <w:r>
      <w:fldChar w:fldCharType="begin"/>
    </w:r>
    <w:r>
      <w:instrText xml:space="preserve"> TITLE  \* MERGEFORMAT </w:instrText>
    </w:r>
    <w:r>
      <w:fldChar w:fldCharType="separate"/>
    </w:r>
    <w:r w:rsidR="00DB4CD4">
      <w:t>ECE/TRANS/WP.29/GRRF/2017/10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68"/>
    <w:rsid w:val="00017F94"/>
    <w:rsid w:val="00023842"/>
    <w:rsid w:val="000334F9"/>
    <w:rsid w:val="00073464"/>
    <w:rsid w:val="0007796D"/>
    <w:rsid w:val="000B7790"/>
    <w:rsid w:val="000B79FB"/>
    <w:rsid w:val="000D3EE9"/>
    <w:rsid w:val="00111F2F"/>
    <w:rsid w:val="00135372"/>
    <w:rsid w:val="001433FD"/>
    <w:rsid w:val="0014365E"/>
    <w:rsid w:val="001541D3"/>
    <w:rsid w:val="00176178"/>
    <w:rsid w:val="00184B2E"/>
    <w:rsid w:val="001A0AC6"/>
    <w:rsid w:val="001F525A"/>
    <w:rsid w:val="00223272"/>
    <w:rsid w:val="0024779E"/>
    <w:rsid w:val="00281AE5"/>
    <w:rsid w:val="002832AC"/>
    <w:rsid w:val="00292A95"/>
    <w:rsid w:val="00295CCA"/>
    <w:rsid w:val="002A1FE4"/>
    <w:rsid w:val="002A4A9E"/>
    <w:rsid w:val="002D7C93"/>
    <w:rsid w:val="002E0132"/>
    <w:rsid w:val="00305E84"/>
    <w:rsid w:val="00317EB5"/>
    <w:rsid w:val="003334CB"/>
    <w:rsid w:val="003E614C"/>
    <w:rsid w:val="00441C3B"/>
    <w:rsid w:val="00446B0A"/>
    <w:rsid w:val="00446FE5"/>
    <w:rsid w:val="00452396"/>
    <w:rsid w:val="00463114"/>
    <w:rsid w:val="004D277B"/>
    <w:rsid w:val="004E468C"/>
    <w:rsid w:val="00506BE1"/>
    <w:rsid w:val="0050736E"/>
    <w:rsid w:val="005316B0"/>
    <w:rsid w:val="005505B7"/>
    <w:rsid w:val="00573BE5"/>
    <w:rsid w:val="00586ED3"/>
    <w:rsid w:val="00596AA9"/>
    <w:rsid w:val="005C1B11"/>
    <w:rsid w:val="005F2353"/>
    <w:rsid w:val="00626281"/>
    <w:rsid w:val="00671288"/>
    <w:rsid w:val="00706363"/>
    <w:rsid w:val="0071601D"/>
    <w:rsid w:val="0074674C"/>
    <w:rsid w:val="00791D2E"/>
    <w:rsid w:val="007A62E6"/>
    <w:rsid w:val="0080684C"/>
    <w:rsid w:val="0080716E"/>
    <w:rsid w:val="00852AA7"/>
    <w:rsid w:val="00871C75"/>
    <w:rsid w:val="008776DC"/>
    <w:rsid w:val="009705C8"/>
    <w:rsid w:val="009C1CF4"/>
    <w:rsid w:val="00A243EB"/>
    <w:rsid w:val="00A30353"/>
    <w:rsid w:val="00A76817"/>
    <w:rsid w:val="00AA113A"/>
    <w:rsid w:val="00AB0278"/>
    <w:rsid w:val="00AB66E4"/>
    <w:rsid w:val="00AC3823"/>
    <w:rsid w:val="00AE323C"/>
    <w:rsid w:val="00B00181"/>
    <w:rsid w:val="00B00B0D"/>
    <w:rsid w:val="00B61C68"/>
    <w:rsid w:val="00B669C5"/>
    <w:rsid w:val="00B67D3D"/>
    <w:rsid w:val="00B765F7"/>
    <w:rsid w:val="00BA0CA9"/>
    <w:rsid w:val="00C02897"/>
    <w:rsid w:val="00CF5C22"/>
    <w:rsid w:val="00D3439C"/>
    <w:rsid w:val="00D4112B"/>
    <w:rsid w:val="00D763CB"/>
    <w:rsid w:val="00DB1831"/>
    <w:rsid w:val="00DB4CD4"/>
    <w:rsid w:val="00DD3BFD"/>
    <w:rsid w:val="00DF6678"/>
    <w:rsid w:val="00EA1244"/>
    <w:rsid w:val="00EF2E22"/>
    <w:rsid w:val="00F64E76"/>
    <w:rsid w:val="00F660DF"/>
    <w:rsid w:val="00F95C08"/>
    <w:rsid w:val="00FF40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2E0132"/>
    <w:rPr>
      <w:rFonts w:ascii="Times New Roman" w:eastAsiaTheme="minorHAnsi" w:hAnsi="Times New Roman" w:cs="Times New Roman"/>
      <w:sz w:val="20"/>
      <w:szCs w:val="20"/>
      <w:lang w:eastAsia="en-US"/>
    </w:rPr>
  </w:style>
  <w:style w:type="character" w:customStyle="1" w:styleId="H1GChar">
    <w:name w:val="_ H_1_G Char"/>
    <w:link w:val="H1G"/>
    <w:rsid w:val="002E0132"/>
    <w:rPr>
      <w:rFonts w:ascii="Times New Roman" w:eastAsiaTheme="minorHAnsi" w:hAnsi="Times New Roman" w:cs="Times New Roman"/>
      <w:b/>
      <w:sz w:val="24"/>
      <w:szCs w:val="20"/>
      <w:lang w:eastAsia="en-US"/>
    </w:rPr>
  </w:style>
  <w:style w:type="character" w:customStyle="1" w:styleId="HChGChar">
    <w:name w:val="_ H _Ch_G Char"/>
    <w:link w:val="HChG"/>
    <w:rsid w:val="002E0132"/>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2E0132"/>
    <w:rPr>
      <w:rFonts w:ascii="Times New Roman" w:eastAsiaTheme="minorHAnsi" w:hAnsi="Times New Roman" w:cs="Times New Roman"/>
      <w:sz w:val="20"/>
      <w:szCs w:val="20"/>
      <w:lang w:eastAsia="en-US"/>
    </w:rPr>
  </w:style>
  <w:style w:type="character" w:customStyle="1" w:styleId="H1GChar">
    <w:name w:val="_ H_1_G Char"/>
    <w:link w:val="H1G"/>
    <w:rsid w:val="002E0132"/>
    <w:rPr>
      <w:rFonts w:ascii="Times New Roman" w:eastAsiaTheme="minorHAnsi" w:hAnsi="Times New Roman" w:cs="Times New Roman"/>
      <w:b/>
      <w:sz w:val="24"/>
      <w:szCs w:val="20"/>
      <w:lang w:eastAsia="en-US"/>
    </w:rPr>
  </w:style>
  <w:style w:type="character" w:customStyle="1" w:styleId="HChGChar">
    <w:name w:val="_ H _Ch_G Char"/>
    <w:link w:val="HChG"/>
    <w:rsid w:val="002E013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B2E2-8A83-4386-AA66-2E01F27F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11399</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ECE/TRANS/WP.29/GRRF/2017/10</vt:lpstr>
      <vt:lpstr>ECE/TRANS/WP.29/GRRF/2017/10</vt:lpstr>
    </vt:vector>
  </TitlesOfParts>
  <Company>DCM</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ECE/TRANS/WP.29/GRRF/2017/10</dc:title>
  <dc:creator>Edith BOURION</dc:creator>
  <cp:lastModifiedBy>Benedicte Boudol</cp:lastModifiedBy>
  <cp:revision>2</cp:revision>
  <cp:lastPrinted>2014-05-14T10:59:00Z</cp:lastPrinted>
  <dcterms:created xsi:type="dcterms:W3CDTF">2017-08-15T15:40:00Z</dcterms:created>
  <dcterms:modified xsi:type="dcterms:W3CDTF">2017-08-15T15:40:00Z</dcterms:modified>
</cp:coreProperties>
</file>