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1" w:rsidRPr="008460FD" w:rsidRDefault="006A69A2" w:rsidP="00762D58">
      <w:pPr>
        <w:pStyle w:val="HChG"/>
        <w:ind w:left="567" w:right="567" w:firstLine="0"/>
        <w:jc w:val="center"/>
      </w:pPr>
      <w:r>
        <w:t>Comments on</w:t>
      </w:r>
      <w:r w:rsidR="007C5014">
        <w:t xml:space="preserve"> </w:t>
      </w:r>
      <w:r w:rsidR="007C5014" w:rsidRPr="007C5014">
        <w:t>ECE/TRANS/WP.29/GRPE/2017/4</w:t>
      </w:r>
      <w:r w:rsidR="007C5014">
        <w:t xml:space="preserve"> </w:t>
      </w:r>
      <w:r>
        <w:t>“</w:t>
      </w:r>
      <w:r w:rsidR="007C5014" w:rsidRPr="007C271A">
        <w:t>Proposal for a Supplement to the draft Regulation on uniform provisions concerning the approval of Heavy Duty Dual-Fuel Engine Retrofit Systems (HDDF-ERS) to be installed on heavy duty diesel engines and vehicles</w:t>
      </w:r>
      <w:r w:rsidR="007C271A" w:rsidRPr="007C271A">
        <w:t>”</w:t>
      </w:r>
    </w:p>
    <w:p w:rsidR="00843300" w:rsidRDefault="0076308F" w:rsidP="00674C7D">
      <w:pPr>
        <w:ind w:left="600" w:right="1134"/>
        <w:jc w:val="both"/>
      </w:pPr>
      <w:r>
        <w:t>The text reproduced below was prepared by the expert</w:t>
      </w:r>
      <w:r w:rsidR="007C5014">
        <w:t>s</w:t>
      </w:r>
      <w:r>
        <w:t xml:space="preserve"> from </w:t>
      </w:r>
      <w:r w:rsidR="00A5706C">
        <w:t>OICA</w:t>
      </w:r>
      <w:r w:rsidR="00193DA8">
        <w:t xml:space="preserve"> </w:t>
      </w:r>
      <w:r w:rsidR="007C5014">
        <w:t xml:space="preserve">and AEGPL </w:t>
      </w:r>
      <w:r w:rsidR="00193DA8">
        <w:t xml:space="preserve">to </w:t>
      </w:r>
      <w:r w:rsidR="007C5014">
        <w:t xml:space="preserve">restrict the scope of the alternative method proposed in the </w:t>
      </w:r>
      <w:r w:rsidR="007C5014" w:rsidRPr="007C5014">
        <w:t xml:space="preserve">ECE/TRANS/WP.29/GRPE/2017/4 </w:t>
      </w:r>
      <w:r w:rsidR="007C5014">
        <w:t>only to NMHC and CO emissions</w:t>
      </w:r>
      <w:r w:rsidR="00747F45">
        <w:t>.</w:t>
      </w:r>
      <w:r w:rsidR="00B836B7">
        <w:t xml:space="preserve"> </w:t>
      </w:r>
      <w:r w:rsidR="00884E5B">
        <w:t>The m</w:t>
      </w:r>
      <w:r w:rsidR="00C6503E">
        <w:t xml:space="preserve">odifications to the text are marked in bold for new characters and strikethrough for deleted </w:t>
      </w:r>
      <w:r w:rsidR="007C5014">
        <w:t>characters.</w:t>
      </w:r>
    </w:p>
    <w:p w:rsidR="000E55D0" w:rsidRDefault="000E55D0" w:rsidP="00674C7D">
      <w:pPr>
        <w:ind w:left="600" w:right="1134"/>
        <w:jc w:val="both"/>
      </w:pPr>
    </w:p>
    <w:p w:rsidR="00433D7B" w:rsidRDefault="0069324B" w:rsidP="00433D7B">
      <w:pPr>
        <w:pStyle w:val="ListParagraph"/>
        <w:numPr>
          <w:ilvl w:val="0"/>
          <w:numId w:val="27"/>
        </w:numPr>
        <w:ind w:right="1134"/>
        <w:jc w:val="both"/>
        <w:rPr>
          <w:b/>
          <w:sz w:val="28"/>
          <w:szCs w:val="28"/>
        </w:rPr>
      </w:pPr>
      <w:r w:rsidRPr="0069324B">
        <w:rPr>
          <w:b/>
          <w:sz w:val="28"/>
          <w:szCs w:val="28"/>
        </w:rPr>
        <w:t>Proposals</w:t>
      </w:r>
    </w:p>
    <w:p w:rsidR="00CC4C37" w:rsidRDefault="00CC4C37" w:rsidP="00CC4C37">
      <w:pPr>
        <w:pStyle w:val="ListParagraph"/>
        <w:ind w:left="1287" w:right="1134"/>
        <w:jc w:val="both"/>
        <w:rPr>
          <w:b/>
          <w:sz w:val="28"/>
          <w:szCs w:val="28"/>
        </w:rPr>
      </w:pPr>
    </w:p>
    <w:p w:rsidR="00CC4C37" w:rsidRPr="00CC4C37" w:rsidRDefault="00CC4C37" w:rsidP="00CC4C37">
      <w:pPr>
        <w:spacing w:after="120"/>
        <w:ind w:left="1134" w:right="1134"/>
        <w:jc w:val="both"/>
        <w:rPr>
          <w:i/>
          <w:lang w:val="en-US"/>
        </w:rPr>
      </w:pPr>
      <w:r w:rsidRPr="00CC4C37">
        <w:rPr>
          <w:i/>
          <w:lang w:val="en-US"/>
        </w:rPr>
        <w:t>Annex 6, paragraph 10.1.,</w:t>
      </w:r>
      <w:r w:rsidRPr="00CC4C37">
        <w:rPr>
          <w:lang w:val="en-US"/>
        </w:rPr>
        <w:t xml:space="preserve"> </w:t>
      </w:r>
      <w:proofErr w:type="gramStart"/>
      <w:r w:rsidRPr="00CC4C37">
        <w:rPr>
          <w:lang w:val="en-US"/>
        </w:rPr>
        <w:t>amend</w:t>
      </w:r>
      <w:proofErr w:type="gramEnd"/>
      <w:r w:rsidRPr="00CC4C37">
        <w:rPr>
          <w:lang w:val="en-US"/>
        </w:rPr>
        <w:t xml:space="preserve"> to read:</w:t>
      </w:r>
    </w:p>
    <w:p w:rsidR="00CC4C37" w:rsidRPr="00CC4C37" w:rsidRDefault="00CC4C37" w:rsidP="00CC4C37">
      <w:pPr>
        <w:spacing w:after="120"/>
        <w:ind w:left="2268" w:right="1134" w:hanging="1134"/>
        <w:jc w:val="both"/>
      </w:pPr>
      <w:r w:rsidRPr="00CC4C37">
        <w:t>"10.1.</w:t>
      </w:r>
      <w:r w:rsidRPr="00CC4C37">
        <w:tab/>
        <w:t>Tests and requirements</w:t>
      </w: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 xml:space="preserve">An engine representative of the desired extension of the application range shall be tested in accordance with the provisions set out in paragraph 5.2.2. </w:t>
      </w:r>
      <w:proofErr w:type="gramStart"/>
      <w:r w:rsidRPr="00CC4C37">
        <w:t>or</w:t>
      </w:r>
      <w:proofErr w:type="gramEnd"/>
      <w:r w:rsidRPr="00CC4C37">
        <w:t xml:space="preserve"> 10.1.1. </w:t>
      </w:r>
      <w:proofErr w:type="gramStart"/>
      <w:r w:rsidRPr="00CC4C37">
        <w:t>at</w:t>
      </w:r>
      <w:proofErr w:type="gramEnd"/>
      <w:r w:rsidRPr="00CC4C37">
        <w:t xml:space="preserve"> the choice of the dual-fuel engine retrofit system manufacturer. Engine tests in accordance with paragraph 5.2.2. </w:t>
      </w:r>
      <w:proofErr w:type="gramStart"/>
      <w:r w:rsidRPr="00CC4C37">
        <w:t>are</w:t>
      </w:r>
      <w:proofErr w:type="gramEnd"/>
      <w:r w:rsidRPr="00CC4C37">
        <w:t xml:space="preserve"> always required for the extension of an application range with an engine family equipped with EGR.</w:t>
      </w:r>
    </w:p>
    <w:p w:rsidR="00CC4C37" w:rsidRPr="00CC4C37" w:rsidRDefault="00CC4C37" w:rsidP="00CC4C37">
      <w:pPr>
        <w:spacing w:after="120"/>
        <w:ind w:left="2268" w:right="1134"/>
        <w:jc w:val="both"/>
      </w:pPr>
      <w:proofErr w:type="gramStart"/>
      <w:r w:rsidRPr="00CC4C37">
        <w:t>The tests in accordance with paragraph 10.1.1.</w:t>
      </w:r>
      <w:proofErr w:type="gramEnd"/>
      <w:r w:rsidRPr="00CC4C37">
        <w:t xml:space="preserve"> </w:t>
      </w:r>
      <w:proofErr w:type="gramStart"/>
      <w:r w:rsidRPr="00CC4C37">
        <w:t>shall</w:t>
      </w:r>
      <w:proofErr w:type="gramEnd"/>
      <w:r w:rsidRPr="00CC4C37">
        <w:t xml:space="preserve"> be carried out on a representative engine equipped with a member of the dual-fuel engine retrofit system family.</w:t>
      </w: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>The same tests shall be performed in diesel mode and in dual-fuel mode in such a way that the operating points and conditions are as similar as possible.</w:t>
      </w: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>The NO</w:t>
      </w:r>
      <w:r w:rsidRPr="00CC4C37">
        <w:rPr>
          <w:vertAlign w:val="subscript"/>
        </w:rPr>
        <w:t>X</w:t>
      </w:r>
      <w:r w:rsidRPr="00CC4C37">
        <w:t xml:space="preserve">, Non-Methane Hydrocarbons (NMHC), CO and PM emission test </w:t>
      </w:r>
      <w:proofErr w:type="gramStart"/>
      <w:r w:rsidRPr="00CC4C37">
        <w:t>results</w:t>
      </w:r>
      <w:proofErr w:type="gramEnd"/>
      <w:r w:rsidRPr="00CC4C37">
        <w:t xml:space="preserve"> in dual-fuel mode shall be lower than or equal to the results in diesel mode.</w:t>
      </w: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>Alternatively, at the request of the engine retrofit system manufacturer,</w:t>
      </w:r>
      <w:r w:rsidRPr="00CC4C37">
        <w:rPr>
          <w:b/>
        </w:rPr>
        <w:t xml:space="preserve"> the following provisions apply:</w:t>
      </w:r>
    </w:p>
    <w:p w:rsidR="00CC4C37" w:rsidRPr="00CC4C37" w:rsidRDefault="00CC4C37" w:rsidP="00CC4C37">
      <w:pPr>
        <w:widowControl w:val="0"/>
        <w:numPr>
          <w:ilvl w:val="0"/>
          <w:numId w:val="36"/>
        </w:numPr>
        <w:suppressAutoHyphens w:val="0"/>
        <w:spacing w:after="120" w:line="240" w:lineRule="auto"/>
        <w:ind w:right="1134"/>
        <w:contextualSpacing/>
        <w:jc w:val="both"/>
        <w:rPr>
          <w:rFonts w:eastAsia="MS Mincho"/>
          <w:kern w:val="2"/>
          <w:lang w:eastAsia="ja-JP"/>
        </w:rPr>
      </w:pPr>
      <w:proofErr w:type="gramStart"/>
      <w:r w:rsidRPr="00CC4C37">
        <w:rPr>
          <w:rFonts w:eastAsia="MS Mincho"/>
          <w:b/>
          <w:kern w:val="2"/>
          <w:lang w:eastAsia="ja-JP"/>
        </w:rPr>
        <w:t>as</w:t>
      </w:r>
      <w:proofErr w:type="gramEnd"/>
      <w:r w:rsidRPr="00CC4C37">
        <w:rPr>
          <w:rFonts w:eastAsia="MS Mincho"/>
          <w:b/>
          <w:kern w:val="2"/>
          <w:lang w:eastAsia="ja-JP"/>
        </w:rPr>
        <w:t xml:space="preserve"> for Non-Methane Hydrocarbons (NMHC) and CO emissions only</w:t>
      </w:r>
      <w:r w:rsidRPr="00CC4C37">
        <w:rPr>
          <w:rFonts w:eastAsia="MS Mincho"/>
          <w:kern w:val="2"/>
          <w:lang w:eastAsia="ja-JP"/>
        </w:rPr>
        <w:t>, the CO</w:t>
      </w:r>
      <w:r w:rsidRPr="00CC4C37">
        <w:rPr>
          <w:rFonts w:eastAsia="MS Mincho"/>
          <w:kern w:val="2"/>
          <w:vertAlign w:val="subscript"/>
          <w:lang w:eastAsia="ja-JP"/>
        </w:rPr>
        <w:t>2</w:t>
      </w:r>
      <w:r w:rsidRPr="00CC4C37">
        <w:rPr>
          <w:rFonts w:eastAsia="MS Mincho"/>
          <w:kern w:val="2"/>
          <w:lang w:eastAsia="ja-JP"/>
        </w:rPr>
        <w:t xml:space="preserve"> specific emission results of the test in accordance with paragraph 10.1.1.1. in dual-fuel mode shall not exceed the applicable</w:t>
      </w:r>
      <w:r w:rsidRPr="00CC4C37">
        <w:rPr>
          <w:rFonts w:eastAsia="MS Mincho"/>
          <w:strike/>
          <w:kern w:val="2"/>
          <w:lang w:eastAsia="ja-JP"/>
        </w:rPr>
        <w:t xml:space="preserve"> </w:t>
      </w:r>
      <w:r w:rsidRPr="00CC4C37">
        <w:rPr>
          <w:rFonts w:eastAsia="MS Mincho"/>
          <w:b/>
          <w:bCs/>
          <w:kern w:val="2"/>
          <w:lang w:eastAsia="ja-JP"/>
        </w:rPr>
        <w:t>R49</w:t>
      </w:r>
      <w:r>
        <w:rPr>
          <w:rFonts w:eastAsia="MS Mincho"/>
          <w:b/>
          <w:bCs/>
          <w:kern w:val="2"/>
          <w:lang w:eastAsia="ja-JP"/>
        </w:rPr>
        <w:t xml:space="preserve"> </w:t>
      </w:r>
      <w:r w:rsidRPr="00CC4C37">
        <w:rPr>
          <w:rFonts w:eastAsia="MS Mincho"/>
          <w:kern w:val="2"/>
          <w:lang w:eastAsia="ja-JP"/>
        </w:rPr>
        <w:t xml:space="preserve">original emission limits </w:t>
      </w:r>
      <w:r w:rsidRPr="00CC4C37">
        <w:rPr>
          <w:rFonts w:eastAsia="MS Mincho"/>
          <w:strike/>
          <w:kern w:val="2"/>
          <w:lang w:eastAsia="ja-JP"/>
        </w:rPr>
        <w:t>for diesel operation as specified in Regulation No. 49 and</w:t>
      </w:r>
      <w:r w:rsidRPr="00CC4C37">
        <w:rPr>
          <w:rFonts w:eastAsia="MS Mincho"/>
          <w:kern w:val="2"/>
          <w:lang w:eastAsia="ja-JP"/>
        </w:rPr>
        <w:t xml:space="preserve"> transposed into CO</w:t>
      </w:r>
      <w:r w:rsidRPr="00CC4C37">
        <w:rPr>
          <w:rFonts w:eastAsia="MS Mincho"/>
          <w:kern w:val="2"/>
          <w:vertAlign w:val="subscript"/>
          <w:lang w:eastAsia="ja-JP"/>
        </w:rPr>
        <w:t>2</w:t>
      </w:r>
      <w:r w:rsidRPr="00CC4C37">
        <w:rPr>
          <w:rFonts w:eastAsia="MS Mincho"/>
          <w:kern w:val="2"/>
          <w:lang w:eastAsia="ja-JP"/>
        </w:rPr>
        <w:t xml:space="preserve"> specific emission limits with the following equation:</w:t>
      </w:r>
    </w:p>
    <w:p w:rsidR="00CC4C37" w:rsidRDefault="00CC4C37" w:rsidP="00CC4C37">
      <w:pPr>
        <w:spacing w:after="120"/>
        <w:ind w:left="2268" w:right="1134"/>
        <w:jc w:val="both"/>
      </w:pP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>CO</w:t>
      </w:r>
      <w:r w:rsidRPr="00CC4C37">
        <w:rPr>
          <w:vertAlign w:val="subscript"/>
        </w:rPr>
        <w:t>2</w:t>
      </w:r>
      <w:r w:rsidRPr="00CC4C37">
        <w:t xml:space="preserve"> specific emission limit = 1.6 × 1.5 × brake specific emission limit</w:t>
      </w:r>
    </w:p>
    <w:p w:rsidR="00CC4C37" w:rsidRPr="00CC4C37" w:rsidRDefault="00CC4C37" w:rsidP="00CC4C37">
      <w:pPr>
        <w:spacing w:after="120"/>
        <w:ind w:left="2268" w:right="1134"/>
        <w:jc w:val="both"/>
        <w:rPr>
          <w:b/>
        </w:rPr>
      </w:pPr>
    </w:p>
    <w:p w:rsidR="00CC4C37" w:rsidRPr="00CC4C37" w:rsidRDefault="00CC4C37" w:rsidP="00CC4C37">
      <w:pPr>
        <w:spacing w:after="120"/>
        <w:ind w:left="2268" w:right="1134"/>
        <w:jc w:val="both"/>
      </w:pPr>
      <w:r w:rsidRPr="00CC4C37">
        <w:t>Where:</w:t>
      </w:r>
    </w:p>
    <w:p w:rsidR="00CC4C37" w:rsidRPr="00CC4C37" w:rsidRDefault="00CC4C37" w:rsidP="00CC4C37">
      <w:pPr>
        <w:spacing w:after="120"/>
        <w:ind w:left="4961" w:right="1134" w:hanging="2693"/>
        <w:jc w:val="both"/>
      </w:pPr>
      <w:r w:rsidRPr="00CC4C37">
        <w:t>CO</w:t>
      </w:r>
      <w:r w:rsidRPr="00CC4C37">
        <w:rPr>
          <w:vertAlign w:val="subscript"/>
        </w:rPr>
        <w:t>2</w:t>
      </w:r>
      <w:r w:rsidRPr="00CC4C37">
        <w:t xml:space="preserve"> specific emission limit </w:t>
      </w:r>
      <w:r w:rsidRPr="00CC4C37">
        <w:tab/>
        <w:t xml:space="preserve">is </w:t>
      </w:r>
      <w:r w:rsidRPr="00CC4C37">
        <w:rPr>
          <w:b/>
        </w:rPr>
        <w:t>the equivalent limit</w:t>
      </w:r>
      <w:r w:rsidRPr="00CC4C37">
        <w:t xml:space="preserve"> expressed in [g/kgCO</w:t>
      </w:r>
      <w:r w:rsidRPr="00CC4C37">
        <w:rPr>
          <w:vertAlign w:val="subscript"/>
        </w:rPr>
        <w:t>2</w:t>
      </w:r>
      <w:r w:rsidRPr="00CC4C37">
        <w:t>]</w:t>
      </w:r>
    </w:p>
    <w:p w:rsidR="00CC4C37" w:rsidRPr="00CC4C37" w:rsidRDefault="00CC4C37" w:rsidP="00CC4C37">
      <w:pPr>
        <w:spacing w:after="120"/>
        <w:ind w:left="4961" w:right="1134" w:hanging="2693"/>
        <w:jc w:val="both"/>
      </w:pPr>
      <w:r w:rsidRPr="00CC4C37">
        <w:t>1.6</w:t>
      </w:r>
      <w:r w:rsidRPr="00CC4C37">
        <w:tab/>
        <w:t>is the conversion factor from brake specific to CO</w:t>
      </w:r>
      <w:r w:rsidRPr="00CC4C37">
        <w:rPr>
          <w:vertAlign w:val="subscript"/>
        </w:rPr>
        <w:t>2</w:t>
      </w:r>
      <w:r w:rsidRPr="00CC4C37">
        <w:t xml:space="preserve"> specific emissions</w:t>
      </w:r>
    </w:p>
    <w:p w:rsidR="00CC4C37" w:rsidRPr="00CC4C37" w:rsidRDefault="00CC4C37" w:rsidP="00CC4C37">
      <w:pPr>
        <w:spacing w:after="120"/>
        <w:ind w:left="4961" w:right="1134" w:hanging="2693"/>
        <w:jc w:val="both"/>
      </w:pPr>
      <w:r w:rsidRPr="00CC4C37">
        <w:lastRenderedPageBreak/>
        <w:t>1.5</w:t>
      </w:r>
      <w:r w:rsidRPr="00CC4C37">
        <w:tab/>
        <w:t>is the Conformity Factor</w:t>
      </w:r>
    </w:p>
    <w:p w:rsidR="00CC4C37" w:rsidRPr="00CC4C37" w:rsidRDefault="00CC4C37" w:rsidP="00CC4C37">
      <w:pPr>
        <w:spacing w:after="120"/>
        <w:ind w:left="4961" w:right="1134" w:hanging="2693"/>
        <w:jc w:val="both"/>
      </w:pPr>
      <w:proofErr w:type="gramStart"/>
      <w:r w:rsidRPr="00CC4C37">
        <w:t>brake</w:t>
      </w:r>
      <w:proofErr w:type="gramEnd"/>
      <w:r w:rsidRPr="00CC4C37">
        <w:t xml:space="preserve"> specific emission limit</w:t>
      </w:r>
      <w:r w:rsidRPr="00CC4C37">
        <w:tab/>
        <w:t xml:space="preserve">is </w:t>
      </w:r>
      <w:r w:rsidRPr="006A69A2">
        <w:rPr>
          <w:b/>
        </w:rPr>
        <w:t>the</w:t>
      </w:r>
      <w:r w:rsidRPr="00CC4C37">
        <w:t xml:space="preserve"> </w:t>
      </w:r>
      <w:r w:rsidRPr="00CC4C37">
        <w:rPr>
          <w:b/>
        </w:rPr>
        <w:t>applicable</w:t>
      </w:r>
      <w:r>
        <w:t xml:space="preserve"> </w:t>
      </w:r>
      <w:r w:rsidRPr="00CC4C37">
        <w:rPr>
          <w:b/>
        </w:rPr>
        <w:t>R49 original emission limit</w:t>
      </w:r>
      <w:r w:rsidRPr="00CC4C37">
        <w:t xml:space="preserve">  expressed in [g/kWh]</w:t>
      </w:r>
    </w:p>
    <w:p w:rsidR="00CC4C37" w:rsidRPr="006A69A2" w:rsidRDefault="006A69A2" w:rsidP="00CC4C37">
      <w:pPr>
        <w:widowControl w:val="0"/>
        <w:numPr>
          <w:ilvl w:val="0"/>
          <w:numId w:val="36"/>
        </w:numPr>
        <w:suppressAutoHyphens w:val="0"/>
        <w:spacing w:after="120" w:line="240" w:lineRule="auto"/>
        <w:ind w:right="1134"/>
        <w:contextualSpacing/>
        <w:jc w:val="both"/>
        <w:rPr>
          <w:rFonts w:eastAsia="MS Mincho"/>
          <w:b/>
          <w:kern w:val="2"/>
          <w:lang w:eastAsia="ja-JP"/>
        </w:rPr>
      </w:pPr>
      <w:proofErr w:type="gramStart"/>
      <w:r w:rsidRPr="006A69A2">
        <w:rPr>
          <w:rFonts w:eastAsia="MS Mincho"/>
          <w:b/>
          <w:kern w:val="2"/>
          <w:lang w:eastAsia="ja-JP"/>
        </w:rPr>
        <w:t>the</w:t>
      </w:r>
      <w:proofErr w:type="gramEnd"/>
      <w:r w:rsidRPr="006A69A2">
        <w:rPr>
          <w:rFonts w:eastAsia="MS Mincho"/>
          <w:b/>
          <w:kern w:val="2"/>
          <w:lang w:eastAsia="ja-JP"/>
        </w:rPr>
        <w:t xml:space="preserve"> </w:t>
      </w:r>
      <w:proofErr w:type="spellStart"/>
      <w:r w:rsidRPr="006A69A2">
        <w:rPr>
          <w:rFonts w:eastAsia="MS Mincho"/>
          <w:b/>
          <w:kern w:val="2"/>
          <w:lang w:eastAsia="ja-JP"/>
        </w:rPr>
        <w:t>NOx</w:t>
      </w:r>
      <w:proofErr w:type="spellEnd"/>
      <w:r w:rsidR="00CC4C37" w:rsidRPr="006A69A2">
        <w:rPr>
          <w:rFonts w:eastAsia="MS Mincho"/>
          <w:b/>
          <w:kern w:val="2"/>
          <w:lang w:eastAsia="ja-JP"/>
        </w:rPr>
        <w:t xml:space="preserve"> and PM emission test results in dual-fuel mode shall be lower than or equal to the results in diesel mode."</w:t>
      </w:r>
    </w:p>
    <w:p w:rsidR="00CC4C37" w:rsidRPr="006A69A2" w:rsidRDefault="00CC4C37" w:rsidP="00CC4C37">
      <w:pPr>
        <w:pStyle w:val="ListParagraph"/>
        <w:ind w:left="1287" w:right="1134"/>
        <w:jc w:val="both"/>
        <w:rPr>
          <w:b/>
          <w:sz w:val="28"/>
          <w:szCs w:val="28"/>
        </w:rPr>
      </w:pPr>
    </w:p>
    <w:p w:rsidR="005957E1" w:rsidRPr="00A66D91" w:rsidRDefault="005957E1" w:rsidP="005957E1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:rsidR="006A69A2" w:rsidRDefault="006A69A2" w:rsidP="006A69A2">
      <w:pPr>
        <w:pStyle w:val="SingleTxtG"/>
        <w:numPr>
          <w:ilvl w:val="0"/>
          <w:numId w:val="35"/>
        </w:numPr>
      </w:pPr>
      <w:r>
        <w:t xml:space="preserve">The proposed modification aims at restricting the application of CO2 specific emission limits only to NMHC and CO emissions, whereas </w:t>
      </w:r>
      <w:r w:rsidRPr="006A69A2">
        <w:t xml:space="preserve">as for </w:t>
      </w:r>
      <w:proofErr w:type="spellStart"/>
      <w:r w:rsidRPr="006A69A2">
        <w:t>NOx</w:t>
      </w:r>
      <w:proofErr w:type="spellEnd"/>
      <w:r w:rsidRPr="006A69A2">
        <w:t xml:space="preserve"> and PM the back-to-bac</w:t>
      </w:r>
      <w:r>
        <w:t>k comparison continues to apply in any case.</w:t>
      </w:r>
    </w:p>
    <w:p w:rsidR="005A2816" w:rsidRDefault="006A69A2" w:rsidP="006A69A2">
      <w:pPr>
        <w:pStyle w:val="SingleTxtG"/>
        <w:numPr>
          <w:ilvl w:val="0"/>
          <w:numId w:val="35"/>
        </w:numPr>
      </w:pPr>
      <w:r>
        <w:t xml:space="preserve">From editorial point of view, where relevant, the text has been aligned with the definition of </w:t>
      </w:r>
      <w:r w:rsidRPr="006A69A2">
        <w:t xml:space="preserve">par. 2.3.15: </w:t>
      </w:r>
      <w:r w:rsidRPr="006A69A2">
        <w:rPr>
          <w:i/>
        </w:rPr>
        <w:t>"R49 original emission limits" means the emission limits as defined in Regulation No. 49 to which the original engine system was approved</w:t>
      </w:r>
      <w:r w:rsidRPr="006A69A2">
        <w:t>.</w:t>
      </w:r>
    </w:p>
    <w:p w:rsidR="003D1175" w:rsidRPr="00047198" w:rsidRDefault="005A2816" w:rsidP="00047198">
      <w:pPr>
        <w:pStyle w:val="SingleTxtG"/>
        <w:jc w:val="center"/>
      </w:pPr>
      <w:bookmarkStart w:id="0" w:name="_GoBack"/>
      <w:bookmarkEnd w:id="0"/>
      <w:r>
        <w:rPr>
          <w:lang w:val="en-US"/>
        </w:rPr>
        <w:t>______________</w:t>
      </w:r>
    </w:p>
    <w:sectPr w:rsidR="003D1175" w:rsidRPr="00047198" w:rsidSect="00130C25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985" w:right="1134" w:bottom="1985" w:left="1134" w:header="1020" w:footer="13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37" w:rsidRDefault="00CC4C37"/>
  </w:endnote>
  <w:endnote w:type="continuationSeparator" w:id="0">
    <w:p w:rsidR="00CC4C37" w:rsidRDefault="00CC4C37"/>
  </w:endnote>
  <w:endnote w:type="continuationNotice" w:id="1">
    <w:p w:rsidR="00CC4C37" w:rsidRDefault="00CC4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7" w:rsidRPr="007012AD" w:rsidRDefault="00CC4C37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25345"/>
      <w:docPartObj>
        <w:docPartGallery w:val="Page Numbers (Bottom of Page)"/>
        <w:docPartUnique/>
      </w:docPartObj>
    </w:sdtPr>
    <w:sdtEndPr/>
    <w:sdtContent>
      <w:p w:rsidR="00CC4C37" w:rsidRDefault="00CC4C37">
        <w:pPr>
          <w:pStyle w:val="Footer"/>
          <w:jc w:val="right"/>
        </w:pPr>
        <w:r w:rsidRPr="00222860">
          <w:rPr>
            <w:b/>
          </w:rPr>
          <w:fldChar w:fldCharType="begin"/>
        </w:r>
        <w:r w:rsidRPr="00222860">
          <w:rPr>
            <w:b/>
          </w:rPr>
          <w:instrText>PAGE   \* MERGEFORMAT</w:instrText>
        </w:r>
        <w:r w:rsidRPr="00222860">
          <w:rPr>
            <w:b/>
          </w:rPr>
          <w:fldChar w:fldCharType="separate"/>
        </w:r>
        <w:r w:rsidR="00F5170E" w:rsidRPr="00F5170E">
          <w:rPr>
            <w:b/>
            <w:noProof/>
            <w:lang w:val="fr-FR"/>
          </w:rPr>
          <w:t>2</w:t>
        </w:r>
        <w:r w:rsidRPr="00222860">
          <w:rPr>
            <w:b/>
          </w:rPr>
          <w:fldChar w:fldCharType="end"/>
        </w:r>
      </w:p>
    </w:sdtContent>
  </w:sdt>
  <w:p w:rsidR="00CC4C37" w:rsidRDefault="00CC4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37" w:rsidRPr="000B175B" w:rsidRDefault="00CC4C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4C37" w:rsidRPr="00FC68B7" w:rsidRDefault="00CC4C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4C37" w:rsidRDefault="00CC4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7" w:rsidRPr="00680838" w:rsidRDefault="00CC4C37" w:rsidP="0068083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CC4C37" w:rsidRPr="00675151" w:rsidTr="00C71266">
      <w:trPr>
        <w:trHeight w:hRule="exact" w:val="991"/>
      </w:trPr>
      <w:tc>
        <w:tcPr>
          <w:tcW w:w="5103" w:type="dxa"/>
          <w:shd w:val="clear" w:color="auto" w:fill="auto"/>
        </w:tcPr>
        <w:p w:rsidR="00CC4C37" w:rsidRPr="00675151" w:rsidRDefault="00CC4C37" w:rsidP="007F7A9F">
          <w:pPr>
            <w:widowControl w:val="0"/>
            <w:spacing w:after="80" w:line="300" w:lineRule="exact"/>
            <w:rPr>
              <w:rFonts w:eastAsia="HGSGothicM"/>
              <w:kern w:val="2"/>
              <w:sz w:val="18"/>
              <w:szCs w:val="18"/>
              <w:lang w:val="en-US" w:eastAsia="ja-JP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>Submitted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sz w:val="18"/>
              <w:szCs w:val="18"/>
              <w:lang w:val="en-US" w:eastAsia="ja-JP"/>
            </w:rPr>
            <w:t xml:space="preserve">experts 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>from OICA</w:t>
          </w:r>
          <w:r>
            <w:rPr>
              <w:rFonts w:eastAsia="HGSGothicM"/>
              <w:kern w:val="2"/>
              <w:sz w:val="18"/>
              <w:szCs w:val="18"/>
              <w:lang w:val="en-US" w:eastAsia="ja-JP"/>
            </w:rPr>
            <w:t xml:space="preserve"> and AEGPL</w:t>
          </w:r>
        </w:p>
      </w:tc>
      <w:tc>
        <w:tcPr>
          <w:tcW w:w="4341" w:type="dxa"/>
          <w:shd w:val="clear" w:color="auto" w:fill="auto"/>
        </w:tcPr>
        <w:p w:rsidR="00CC4C37" w:rsidRPr="00675151" w:rsidRDefault="00CC4C37" w:rsidP="006C52FF">
          <w:pPr>
            <w:jc w:val="right"/>
            <w:rPr>
              <w:sz w:val="18"/>
              <w:szCs w:val="18"/>
              <w:lang w:val="en-US"/>
            </w:rPr>
          </w:pPr>
          <w:r w:rsidRPr="00675151">
            <w:rPr>
              <w:sz w:val="18"/>
              <w:szCs w:val="18"/>
              <w:lang w:val="en-US"/>
            </w:rPr>
            <w:t xml:space="preserve">Informal document </w:t>
          </w:r>
          <w:r w:rsidRPr="00675151">
            <w:rPr>
              <w:b/>
              <w:sz w:val="18"/>
              <w:szCs w:val="18"/>
              <w:lang w:val="en-US"/>
            </w:rPr>
            <w:t>GRPE-74-</w:t>
          </w:r>
          <w:r w:rsidR="00180516">
            <w:rPr>
              <w:b/>
              <w:sz w:val="18"/>
              <w:szCs w:val="18"/>
              <w:lang w:val="en-US"/>
            </w:rPr>
            <w:t>25</w:t>
          </w:r>
        </w:p>
        <w:p w:rsidR="00CC4C37" w:rsidRPr="00675151" w:rsidRDefault="00CC4C37" w:rsidP="006C52FF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sz w:val="18"/>
              <w:szCs w:val="18"/>
              <w:lang w:val="en-US" w:eastAsia="ko-KR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ar-SA"/>
            </w:rPr>
            <w:t>7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>4</w:t>
          </w:r>
          <w:r w:rsidRPr="00675151">
            <w:rPr>
              <w:rFonts w:eastAsia="HGSGothicM"/>
              <w:kern w:val="2"/>
              <w:sz w:val="18"/>
              <w:szCs w:val="18"/>
              <w:vertAlign w:val="superscript"/>
              <w:lang w:val="en-US" w:eastAsia="ja-JP"/>
            </w:rPr>
            <w:t>th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ar-SA"/>
            </w:rPr>
            <w:t xml:space="preserve"> GRPE, 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>9</w:t>
          </w:r>
          <w:r w:rsidRPr="00675151">
            <w:rPr>
              <w:rFonts w:eastAsia="HGSGothicM" w:hint="eastAsia"/>
              <w:kern w:val="2"/>
              <w:sz w:val="18"/>
              <w:szCs w:val="18"/>
              <w:lang w:val="en-US" w:eastAsia="ja-JP"/>
            </w:rPr>
            <w:t>-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>13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ar-SA"/>
            </w:rPr>
            <w:t xml:space="preserve"> J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>anuary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ar-SA"/>
            </w:rPr>
            <w:t xml:space="preserve"> 2017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 xml:space="preserve">, </w:t>
          </w:r>
        </w:p>
        <w:p w:rsidR="00CC4C37" w:rsidRPr="00675151" w:rsidRDefault="00CC4C37" w:rsidP="007C5014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sz w:val="18"/>
              <w:szCs w:val="18"/>
              <w:lang w:val="en-US" w:eastAsia="ar-SA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 xml:space="preserve"> 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ar-SA"/>
            </w:rPr>
            <w:t xml:space="preserve">agenda item </w:t>
          </w:r>
          <w:r>
            <w:rPr>
              <w:rFonts w:eastAsia="HGSGothicM"/>
              <w:kern w:val="2"/>
              <w:sz w:val="18"/>
              <w:szCs w:val="18"/>
              <w:lang w:val="en-US" w:eastAsia="ja-JP"/>
            </w:rPr>
            <w:t>8</w:t>
          </w:r>
        </w:p>
      </w:tc>
    </w:tr>
  </w:tbl>
  <w:p w:rsidR="00CC4C37" w:rsidRDefault="00CC4C37" w:rsidP="003804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2C4DE9"/>
    <w:multiLevelType w:val="hybridMultilevel"/>
    <w:tmpl w:val="315030BA"/>
    <w:lvl w:ilvl="0" w:tplc="FE62B720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0F6429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16241558"/>
    <w:multiLevelType w:val="hybridMultilevel"/>
    <w:tmpl w:val="F5600284"/>
    <w:lvl w:ilvl="0" w:tplc="F36884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1C2E6520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FD0EA7B8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E5D021E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B3C7940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244003B4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5172E1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50BE2288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1BA053B0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6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615FE"/>
    <w:multiLevelType w:val="hybridMultilevel"/>
    <w:tmpl w:val="29503FF8"/>
    <w:lvl w:ilvl="0" w:tplc="43BE314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1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>
    <w:nsid w:val="35D01C31"/>
    <w:multiLevelType w:val="hybridMultilevel"/>
    <w:tmpl w:val="FA16AE36"/>
    <w:lvl w:ilvl="0" w:tplc="9F7E49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DB53B6E"/>
    <w:multiLevelType w:val="hybridMultilevel"/>
    <w:tmpl w:val="389C3DC2"/>
    <w:lvl w:ilvl="0" w:tplc="93300D4A">
      <w:start w:val="1"/>
      <w:numFmt w:val="lowerLetter"/>
      <w:lvlText w:val="(%1)"/>
      <w:lvlJc w:val="left"/>
      <w:pPr>
        <w:ind w:left="26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01" w:hanging="360"/>
      </w:pPr>
    </w:lvl>
    <w:lvl w:ilvl="2" w:tplc="040C001B" w:tentative="1">
      <w:start w:val="1"/>
      <w:numFmt w:val="lowerRoman"/>
      <w:lvlText w:val="%3."/>
      <w:lvlJc w:val="right"/>
      <w:pPr>
        <w:ind w:left="4121" w:hanging="180"/>
      </w:pPr>
    </w:lvl>
    <w:lvl w:ilvl="3" w:tplc="040C000F" w:tentative="1">
      <w:start w:val="1"/>
      <w:numFmt w:val="decimal"/>
      <w:lvlText w:val="%4."/>
      <w:lvlJc w:val="left"/>
      <w:pPr>
        <w:ind w:left="4841" w:hanging="360"/>
      </w:pPr>
    </w:lvl>
    <w:lvl w:ilvl="4" w:tplc="040C0019" w:tentative="1">
      <w:start w:val="1"/>
      <w:numFmt w:val="lowerLetter"/>
      <w:lvlText w:val="%5."/>
      <w:lvlJc w:val="left"/>
      <w:pPr>
        <w:ind w:left="5561" w:hanging="360"/>
      </w:pPr>
    </w:lvl>
    <w:lvl w:ilvl="5" w:tplc="040C001B" w:tentative="1">
      <w:start w:val="1"/>
      <w:numFmt w:val="lowerRoman"/>
      <w:lvlText w:val="%6."/>
      <w:lvlJc w:val="right"/>
      <w:pPr>
        <w:ind w:left="6281" w:hanging="180"/>
      </w:pPr>
    </w:lvl>
    <w:lvl w:ilvl="6" w:tplc="040C000F" w:tentative="1">
      <w:start w:val="1"/>
      <w:numFmt w:val="decimal"/>
      <w:lvlText w:val="%7."/>
      <w:lvlJc w:val="left"/>
      <w:pPr>
        <w:ind w:left="7001" w:hanging="360"/>
      </w:pPr>
    </w:lvl>
    <w:lvl w:ilvl="7" w:tplc="040C0019" w:tentative="1">
      <w:start w:val="1"/>
      <w:numFmt w:val="lowerLetter"/>
      <w:lvlText w:val="%8."/>
      <w:lvlJc w:val="left"/>
      <w:pPr>
        <w:ind w:left="7721" w:hanging="360"/>
      </w:pPr>
    </w:lvl>
    <w:lvl w:ilvl="8" w:tplc="040C001B" w:tentative="1">
      <w:start w:val="1"/>
      <w:numFmt w:val="lowerRoman"/>
      <w:lvlText w:val="%9."/>
      <w:lvlJc w:val="right"/>
      <w:pPr>
        <w:ind w:left="8441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26C0B10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1">
    <w:nsid w:val="710935B5"/>
    <w:multiLevelType w:val="hybridMultilevel"/>
    <w:tmpl w:val="AB4CFF16"/>
    <w:lvl w:ilvl="0" w:tplc="A5C85F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489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4677371"/>
    <w:multiLevelType w:val="hybridMultilevel"/>
    <w:tmpl w:val="5B646C98"/>
    <w:lvl w:ilvl="0" w:tplc="33A25D3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29F5"/>
    <w:multiLevelType w:val="hybridMultilevel"/>
    <w:tmpl w:val="5B646C98"/>
    <w:lvl w:ilvl="0" w:tplc="33A25D3C">
      <w:start w:val="1"/>
      <w:numFmt w:val="lowerLetter"/>
      <w:lvlText w:val="(%1)"/>
      <w:lvlJc w:val="left"/>
      <w:pPr>
        <w:ind w:left="2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01" w:hanging="360"/>
      </w:pPr>
    </w:lvl>
    <w:lvl w:ilvl="2" w:tplc="040C001B" w:tentative="1">
      <w:start w:val="1"/>
      <w:numFmt w:val="lowerRoman"/>
      <w:lvlText w:val="%3."/>
      <w:lvlJc w:val="right"/>
      <w:pPr>
        <w:ind w:left="4221" w:hanging="180"/>
      </w:pPr>
    </w:lvl>
    <w:lvl w:ilvl="3" w:tplc="040C000F" w:tentative="1">
      <w:start w:val="1"/>
      <w:numFmt w:val="decimal"/>
      <w:lvlText w:val="%4."/>
      <w:lvlJc w:val="left"/>
      <w:pPr>
        <w:ind w:left="4941" w:hanging="360"/>
      </w:pPr>
    </w:lvl>
    <w:lvl w:ilvl="4" w:tplc="040C0019" w:tentative="1">
      <w:start w:val="1"/>
      <w:numFmt w:val="lowerLetter"/>
      <w:lvlText w:val="%5."/>
      <w:lvlJc w:val="left"/>
      <w:pPr>
        <w:ind w:left="5661" w:hanging="360"/>
      </w:pPr>
    </w:lvl>
    <w:lvl w:ilvl="5" w:tplc="040C001B" w:tentative="1">
      <w:start w:val="1"/>
      <w:numFmt w:val="lowerRoman"/>
      <w:lvlText w:val="%6."/>
      <w:lvlJc w:val="right"/>
      <w:pPr>
        <w:ind w:left="6381" w:hanging="180"/>
      </w:pPr>
    </w:lvl>
    <w:lvl w:ilvl="6" w:tplc="040C000F" w:tentative="1">
      <w:start w:val="1"/>
      <w:numFmt w:val="decimal"/>
      <w:lvlText w:val="%7."/>
      <w:lvlJc w:val="left"/>
      <w:pPr>
        <w:ind w:left="7101" w:hanging="360"/>
      </w:pPr>
    </w:lvl>
    <w:lvl w:ilvl="7" w:tplc="040C0019" w:tentative="1">
      <w:start w:val="1"/>
      <w:numFmt w:val="lowerLetter"/>
      <w:lvlText w:val="%8."/>
      <w:lvlJc w:val="left"/>
      <w:pPr>
        <w:ind w:left="7821" w:hanging="360"/>
      </w:pPr>
    </w:lvl>
    <w:lvl w:ilvl="8" w:tplc="040C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9"/>
  </w:num>
  <w:num w:numId="15">
    <w:abstractNumId w:val="34"/>
  </w:num>
  <w:num w:numId="16">
    <w:abstractNumId w:val="10"/>
  </w:num>
  <w:num w:numId="17">
    <w:abstractNumId w:val="18"/>
  </w:num>
  <w:num w:numId="18">
    <w:abstractNumId w:val="20"/>
  </w:num>
  <w:num w:numId="19">
    <w:abstractNumId w:val="23"/>
  </w:num>
  <w:num w:numId="20">
    <w:abstractNumId w:val="25"/>
  </w:num>
  <w:num w:numId="21">
    <w:abstractNumId w:val="32"/>
  </w:num>
  <w:num w:numId="22">
    <w:abstractNumId w:val="17"/>
  </w:num>
  <w:num w:numId="23">
    <w:abstractNumId w:val="16"/>
  </w:num>
  <w:num w:numId="24">
    <w:abstractNumId w:val="30"/>
  </w:num>
  <w:num w:numId="25">
    <w:abstractNumId w:val="21"/>
  </w:num>
  <w:num w:numId="26">
    <w:abstractNumId w:val="15"/>
  </w:num>
  <w:num w:numId="27">
    <w:abstractNumId w:val="31"/>
  </w:num>
  <w:num w:numId="28">
    <w:abstractNumId w:val="26"/>
  </w:num>
  <w:num w:numId="29">
    <w:abstractNumId w:val="28"/>
  </w:num>
  <w:num w:numId="30">
    <w:abstractNumId w:val="33"/>
  </w:num>
  <w:num w:numId="31">
    <w:abstractNumId w:val="19"/>
  </w:num>
  <w:num w:numId="32">
    <w:abstractNumId w:val="14"/>
  </w:num>
  <w:num w:numId="33">
    <w:abstractNumId w:val="24"/>
  </w:num>
  <w:num w:numId="34">
    <w:abstractNumId w:val="35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7ADD"/>
    <w:rsid w:val="000111B6"/>
    <w:rsid w:val="0001170B"/>
    <w:rsid w:val="00013153"/>
    <w:rsid w:val="00020E5E"/>
    <w:rsid w:val="0003425D"/>
    <w:rsid w:val="00040CBA"/>
    <w:rsid w:val="00046B1F"/>
    <w:rsid w:val="00047198"/>
    <w:rsid w:val="00047D7B"/>
    <w:rsid w:val="00050F6B"/>
    <w:rsid w:val="00052635"/>
    <w:rsid w:val="00056DBB"/>
    <w:rsid w:val="0005760E"/>
    <w:rsid w:val="00057E97"/>
    <w:rsid w:val="000634A3"/>
    <w:rsid w:val="000646F4"/>
    <w:rsid w:val="00071F3E"/>
    <w:rsid w:val="00072280"/>
    <w:rsid w:val="00072581"/>
    <w:rsid w:val="00072C8C"/>
    <w:rsid w:val="000733B5"/>
    <w:rsid w:val="00074E76"/>
    <w:rsid w:val="00081815"/>
    <w:rsid w:val="0008584C"/>
    <w:rsid w:val="00085C2A"/>
    <w:rsid w:val="000923CC"/>
    <w:rsid w:val="000931C0"/>
    <w:rsid w:val="00097FBE"/>
    <w:rsid w:val="000B0595"/>
    <w:rsid w:val="000B175B"/>
    <w:rsid w:val="000B2F02"/>
    <w:rsid w:val="000B38AE"/>
    <w:rsid w:val="000B3A0F"/>
    <w:rsid w:val="000B4EF7"/>
    <w:rsid w:val="000C1463"/>
    <w:rsid w:val="000C1F85"/>
    <w:rsid w:val="000C24E9"/>
    <w:rsid w:val="000C2C03"/>
    <w:rsid w:val="000C2D2E"/>
    <w:rsid w:val="000C7908"/>
    <w:rsid w:val="000D4046"/>
    <w:rsid w:val="000D5626"/>
    <w:rsid w:val="000D5B3C"/>
    <w:rsid w:val="000D753E"/>
    <w:rsid w:val="000E0415"/>
    <w:rsid w:val="000E1882"/>
    <w:rsid w:val="000E342D"/>
    <w:rsid w:val="000E3827"/>
    <w:rsid w:val="000E55D0"/>
    <w:rsid w:val="000E64D0"/>
    <w:rsid w:val="000F1537"/>
    <w:rsid w:val="000F7C1C"/>
    <w:rsid w:val="00103409"/>
    <w:rsid w:val="001052B0"/>
    <w:rsid w:val="001065EC"/>
    <w:rsid w:val="001103AA"/>
    <w:rsid w:val="0011340B"/>
    <w:rsid w:val="0011433D"/>
    <w:rsid w:val="0011666B"/>
    <w:rsid w:val="00116B9D"/>
    <w:rsid w:val="00123CCA"/>
    <w:rsid w:val="00127783"/>
    <w:rsid w:val="00130C25"/>
    <w:rsid w:val="001313FA"/>
    <w:rsid w:val="00131E0F"/>
    <w:rsid w:val="00134C8E"/>
    <w:rsid w:val="00165F3A"/>
    <w:rsid w:val="00167FE4"/>
    <w:rsid w:val="001711BC"/>
    <w:rsid w:val="00180516"/>
    <w:rsid w:val="00182290"/>
    <w:rsid w:val="001909F9"/>
    <w:rsid w:val="001912FF"/>
    <w:rsid w:val="00192333"/>
    <w:rsid w:val="00193DA8"/>
    <w:rsid w:val="00193F61"/>
    <w:rsid w:val="001A197C"/>
    <w:rsid w:val="001A3955"/>
    <w:rsid w:val="001B0BC1"/>
    <w:rsid w:val="001B36C6"/>
    <w:rsid w:val="001B4B04"/>
    <w:rsid w:val="001C6663"/>
    <w:rsid w:val="001C7895"/>
    <w:rsid w:val="001D0C8C"/>
    <w:rsid w:val="001D0F13"/>
    <w:rsid w:val="001D1419"/>
    <w:rsid w:val="001D26DF"/>
    <w:rsid w:val="001D3398"/>
    <w:rsid w:val="001D3A03"/>
    <w:rsid w:val="001D678E"/>
    <w:rsid w:val="001E5A54"/>
    <w:rsid w:val="001E5B5A"/>
    <w:rsid w:val="001E6DAD"/>
    <w:rsid w:val="001E7837"/>
    <w:rsid w:val="001E7B67"/>
    <w:rsid w:val="001F4351"/>
    <w:rsid w:val="001F6C3E"/>
    <w:rsid w:val="00202DA8"/>
    <w:rsid w:val="0020435B"/>
    <w:rsid w:val="002067F5"/>
    <w:rsid w:val="00211E0B"/>
    <w:rsid w:val="00216658"/>
    <w:rsid w:val="00220BE2"/>
    <w:rsid w:val="00221DDA"/>
    <w:rsid w:val="00222860"/>
    <w:rsid w:val="00222BAA"/>
    <w:rsid w:val="00222E07"/>
    <w:rsid w:val="00234BB4"/>
    <w:rsid w:val="00240F4C"/>
    <w:rsid w:val="0024772E"/>
    <w:rsid w:val="00253FAC"/>
    <w:rsid w:val="00261254"/>
    <w:rsid w:val="00261DE7"/>
    <w:rsid w:val="00262983"/>
    <w:rsid w:val="00267F5F"/>
    <w:rsid w:val="002702CF"/>
    <w:rsid w:val="002739CA"/>
    <w:rsid w:val="0027548C"/>
    <w:rsid w:val="0027799F"/>
    <w:rsid w:val="00280428"/>
    <w:rsid w:val="0028391A"/>
    <w:rsid w:val="00284C2F"/>
    <w:rsid w:val="0028583D"/>
    <w:rsid w:val="00286B4D"/>
    <w:rsid w:val="002924A8"/>
    <w:rsid w:val="002A0D5F"/>
    <w:rsid w:val="002A1D6E"/>
    <w:rsid w:val="002B6ACD"/>
    <w:rsid w:val="002C1D9F"/>
    <w:rsid w:val="002C207B"/>
    <w:rsid w:val="002C61EA"/>
    <w:rsid w:val="002C7A18"/>
    <w:rsid w:val="002D1072"/>
    <w:rsid w:val="002D4643"/>
    <w:rsid w:val="002D62E4"/>
    <w:rsid w:val="002D6A98"/>
    <w:rsid w:val="002E1467"/>
    <w:rsid w:val="002E26D1"/>
    <w:rsid w:val="002F175C"/>
    <w:rsid w:val="002F7DE0"/>
    <w:rsid w:val="00302E18"/>
    <w:rsid w:val="00304AE4"/>
    <w:rsid w:val="003229D8"/>
    <w:rsid w:val="003241C4"/>
    <w:rsid w:val="003318D8"/>
    <w:rsid w:val="00332333"/>
    <w:rsid w:val="00335235"/>
    <w:rsid w:val="00337E9E"/>
    <w:rsid w:val="003432B0"/>
    <w:rsid w:val="003449E3"/>
    <w:rsid w:val="0035110F"/>
    <w:rsid w:val="003523C1"/>
    <w:rsid w:val="00352709"/>
    <w:rsid w:val="00352CAA"/>
    <w:rsid w:val="00354B0E"/>
    <w:rsid w:val="00360CFA"/>
    <w:rsid w:val="003619B5"/>
    <w:rsid w:val="00361AC3"/>
    <w:rsid w:val="00362D58"/>
    <w:rsid w:val="0036405B"/>
    <w:rsid w:val="00365763"/>
    <w:rsid w:val="0037069F"/>
    <w:rsid w:val="00370E22"/>
    <w:rsid w:val="00371178"/>
    <w:rsid w:val="00373AFD"/>
    <w:rsid w:val="00374368"/>
    <w:rsid w:val="0038041D"/>
    <w:rsid w:val="00380D09"/>
    <w:rsid w:val="003811F4"/>
    <w:rsid w:val="00385E7D"/>
    <w:rsid w:val="00387665"/>
    <w:rsid w:val="00392DD7"/>
    <w:rsid w:val="00392E47"/>
    <w:rsid w:val="00395E60"/>
    <w:rsid w:val="0039768A"/>
    <w:rsid w:val="003A2038"/>
    <w:rsid w:val="003A286B"/>
    <w:rsid w:val="003A6810"/>
    <w:rsid w:val="003B0543"/>
    <w:rsid w:val="003B112A"/>
    <w:rsid w:val="003B2977"/>
    <w:rsid w:val="003B32C2"/>
    <w:rsid w:val="003B3536"/>
    <w:rsid w:val="003B59CA"/>
    <w:rsid w:val="003C2CC4"/>
    <w:rsid w:val="003C534D"/>
    <w:rsid w:val="003D1175"/>
    <w:rsid w:val="003D3B33"/>
    <w:rsid w:val="003D4B23"/>
    <w:rsid w:val="003D79C8"/>
    <w:rsid w:val="003E09D6"/>
    <w:rsid w:val="003E130E"/>
    <w:rsid w:val="003E36A3"/>
    <w:rsid w:val="003E4E9F"/>
    <w:rsid w:val="003E7763"/>
    <w:rsid w:val="003E79AD"/>
    <w:rsid w:val="003F4F85"/>
    <w:rsid w:val="00401D87"/>
    <w:rsid w:val="00402850"/>
    <w:rsid w:val="00410C89"/>
    <w:rsid w:val="00422211"/>
    <w:rsid w:val="00422E03"/>
    <w:rsid w:val="00426B9B"/>
    <w:rsid w:val="004271E0"/>
    <w:rsid w:val="0042790D"/>
    <w:rsid w:val="00427B64"/>
    <w:rsid w:val="00431F17"/>
    <w:rsid w:val="004325CB"/>
    <w:rsid w:val="00433D7B"/>
    <w:rsid w:val="00435AA2"/>
    <w:rsid w:val="004426DF"/>
    <w:rsid w:val="00442A83"/>
    <w:rsid w:val="00452066"/>
    <w:rsid w:val="004525AE"/>
    <w:rsid w:val="0045495B"/>
    <w:rsid w:val="00454EAD"/>
    <w:rsid w:val="004561E5"/>
    <w:rsid w:val="004568F9"/>
    <w:rsid w:val="004706FD"/>
    <w:rsid w:val="00470DE4"/>
    <w:rsid w:val="004758FE"/>
    <w:rsid w:val="004763EA"/>
    <w:rsid w:val="004817BA"/>
    <w:rsid w:val="00481E83"/>
    <w:rsid w:val="0048397A"/>
    <w:rsid w:val="00485CBB"/>
    <w:rsid w:val="004866B7"/>
    <w:rsid w:val="00487FDE"/>
    <w:rsid w:val="004A03D5"/>
    <w:rsid w:val="004A16C3"/>
    <w:rsid w:val="004A3BBC"/>
    <w:rsid w:val="004A4D11"/>
    <w:rsid w:val="004A69D8"/>
    <w:rsid w:val="004A7964"/>
    <w:rsid w:val="004A7CFA"/>
    <w:rsid w:val="004B4392"/>
    <w:rsid w:val="004B553E"/>
    <w:rsid w:val="004C2461"/>
    <w:rsid w:val="004C3036"/>
    <w:rsid w:val="004C7462"/>
    <w:rsid w:val="004D0066"/>
    <w:rsid w:val="004D0A01"/>
    <w:rsid w:val="004D3395"/>
    <w:rsid w:val="004E0E6C"/>
    <w:rsid w:val="004E35E9"/>
    <w:rsid w:val="004E6CDA"/>
    <w:rsid w:val="004E77B2"/>
    <w:rsid w:val="004F1941"/>
    <w:rsid w:val="004F4140"/>
    <w:rsid w:val="004F783D"/>
    <w:rsid w:val="00504B2D"/>
    <w:rsid w:val="00506828"/>
    <w:rsid w:val="00506F0E"/>
    <w:rsid w:val="00507099"/>
    <w:rsid w:val="00510AA1"/>
    <w:rsid w:val="00510B11"/>
    <w:rsid w:val="00513D49"/>
    <w:rsid w:val="00520B76"/>
    <w:rsid w:val="00520BF7"/>
    <w:rsid w:val="00520D00"/>
    <w:rsid w:val="0052136D"/>
    <w:rsid w:val="005249C2"/>
    <w:rsid w:val="00525107"/>
    <w:rsid w:val="00525997"/>
    <w:rsid w:val="00526EFC"/>
    <w:rsid w:val="00527358"/>
    <w:rsid w:val="0052775E"/>
    <w:rsid w:val="00530499"/>
    <w:rsid w:val="00531121"/>
    <w:rsid w:val="00531A99"/>
    <w:rsid w:val="00540AA6"/>
    <w:rsid w:val="005420F2"/>
    <w:rsid w:val="00554A45"/>
    <w:rsid w:val="0055614A"/>
    <w:rsid w:val="0056081A"/>
    <w:rsid w:val="0056209A"/>
    <w:rsid w:val="005628B6"/>
    <w:rsid w:val="005664DB"/>
    <w:rsid w:val="005700FE"/>
    <w:rsid w:val="00571003"/>
    <w:rsid w:val="00573E5D"/>
    <w:rsid w:val="00576C31"/>
    <w:rsid w:val="00584721"/>
    <w:rsid w:val="00590356"/>
    <w:rsid w:val="00593181"/>
    <w:rsid w:val="005941EC"/>
    <w:rsid w:val="005957E1"/>
    <w:rsid w:val="0059724D"/>
    <w:rsid w:val="005A04B9"/>
    <w:rsid w:val="005A2816"/>
    <w:rsid w:val="005A310C"/>
    <w:rsid w:val="005A419C"/>
    <w:rsid w:val="005A7EEF"/>
    <w:rsid w:val="005B1862"/>
    <w:rsid w:val="005B1894"/>
    <w:rsid w:val="005B320C"/>
    <w:rsid w:val="005B3DB3"/>
    <w:rsid w:val="005B4CCA"/>
    <w:rsid w:val="005B4E13"/>
    <w:rsid w:val="005B5BE4"/>
    <w:rsid w:val="005C22BE"/>
    <w:rsid w:val="005C2C7B"/>
    <w:rsid w:val="005C342F"/>
    <w:rsid w:val="005C7D1E"/>
    <w:rsid w:val="005D6B18"/>
    <w:rsid w:val="005E2D9A"/>
    <w:rsid w:val="005E36D9"/>
    <w:rsid w:val="005E4391"/>
    <w:rsid w:val="005E7AD2"/>
    <w:rsid w:val="005F0030"/>
    <w:rsid w:val="005F10C8"/>
    <w:rsid w:val="005F4F2C"/>
    <w:rsid w:val="005F5C63"/>
    <w:rsid w:val="005F77BD"/>
    <w:rsid w:val="005F7B75"/>
    <w:rsid w:val="006001EE"/>
    <w:rsid w:val="006011FD"/>
    <w:rsid w:val="00605042"/>
    <w:rsid w:val="00611A1D"/>
    <w:rsid w:val="00611FC4"/>
    <w:rsid w:val="006176FB"/>
    <w:rsid w:val="006236D1"/>
    <w:rsid w:val="00626352"/>
    <w:rsid w:val="00630563"/>
    <w:rsid w:val="00632D88"/>
    <w:rsid w:val="006343C6"/>
    <w:rsid w:val="006349D9"/>
    <w:rsid w:val="00635351"/>
    <w:rsid w:val="00637069"/>
    <w:rsid w:val="00640B26"/>
    <w:rsid w:val="00652D0A"/>
    <w:rsid w:val="00662BB6"/>
    <w:rsid w:val="00665F47"/>
    <w:rsid w:val="00671B51"/>
    <w:rsid w:val="00672AC4"/>
    <w:rsid w:val="0067362F"/>
    <w:rsid w:val="00674C7D"/>
    <w:rsid w:val="00675151"/>
    <w:rsid w:val="00676606"/>
    <w:rsid w:val="00680838"/>
    <w:rsid w:val="00683651"/>
    <w:rsid w:val="00683C35"/>
    <w:rsid w:val="00684C21"/>
    <w:rsid w:val="0069324B"/>
    <w:rsid w:val="0069598D"/>
    <w:rsid w:val="00696333"/>
    <w:rsid w:val="006A20BF"/>
    <w:rsid w:val="006A2530"/>
    <w:rsid w:val="006A2644"/>
    <w:rsid w:val="006A358C"/>
    <w:rsid w:val="006A37A4"/>
    <w:rsid w:val="006A69A2"/>
    <w:rsid w:val="006A74D1"/>
    <w:rsid w:val="006B1BC1"/>
    <w:rsid w:val="006B6792"/>
    <w:rsid w:val="006B73C4"/>
    <w:rsid w:val="006B75F3"/>
    <w:rsid w:val="006C0814"/>
    <w:rsid w:val="006C3589"/>
    <w:rsid w:val="006C43E1"/>
    <w:rsid w:val="006C52FF"/>
    <w:rsid w:val="006C537F"/>
    <w:rsid w:val="006D29CF"/>
    <w:rsid w:val="006D37AF"/>
    <w:rsid w:val="006D51D0"/>
    <w:rsid w:val="006D5FB9"/>
    <w:rsid w:val="006D658E"/>
    <w:rsid w:val="006D72B8"/>
    <w:rsid w:val="006E0708"/>
    <w:rsid w:val="006E46FF"/>
    <w:rsid w:val="006E564B"/>
    <w:rsid w:val="006E5C3B"/>
    <w:rsid w:val="006E7191"/>
    <w:rsid w:val="006F1243"/>
    <w:rsid w:val="006F7D84"/>
    <w:rsid w:val="007012AD"/>
    <w:rsid w:val="00703577"/>
    <w:rsid w:val="00705894"/>
    <w:rsid w:val="00706931"/>
    <w:rsid w:val="0071606F"/>
    <w:rsid w:val="00716440"/>
    <w:rsid w:val="00720346"/>
    <w:rsid w:val="00724E73"/>
    <w:rsid w:val="0072632A"/>
    <w:rsid w:val="00726E05"/>
    <w:rsid w:val="007327D5"/>
    <w:rsid w:val="00732E66"/>
    <w:rsid w:val="00734A05"/>
    <w:rsid w:val="00737C02"/>
    <w:rsid w:val="007418BC"/>
    <w:rsid w:val="007425E3"/>
    <w:rsid w:val="00743B73"/>
    <w:rsid w:val="007450D0"/>
    <w:rsid w:val="00747F45"/>
    <w:rsid w:val="0075009A"/>
    <w:rsid w:val="0075390F"/>
    <w:rsid w:val="00754973"/>
    <w:rsid w:val="007629C8"/>
    <w:rsid w:val="00762D58"/>
    <w:rsid w:val="0076308F"/>
    <w:rsid w:val="0076614C"/>
    <w:rsid w:val="0077047D"/>
    <w:rsid w:val="00773CF1"/>
    <w:rsid w:val="007762EA"/>
    <w:rsid w:val="00776794"/>
    <w:rsid w:val="0077764F"/>
    <w:rsid w:val="00777913"/>
    <w:rsid w:val="0078186F"/>
    <w:rsid w:val="007863D7"/>
    <w:rsid w:val="00791A46"/>
    <w:rsid w:val="0079571E"/>
    <w:rsid w:val="007B02DE"/>
    <w:rsid w:val="007B2683"/>
    <w:rsid w:val="007B45FE"/>
    <w:rsid w:val="007B6BA5"/>
    <w:rsid w:val="007B726F"/>
    <w:rsid w:val="007B75C2"/>
    <w:rsid w:val="007C1727"/>
    <w:rsid w:val="007C1B21"/>
    <w:rsid w:val="007C271A"/>
    <w:rsid w:val="007C2DCB"/>
    <w:rsid w:val="007C3390"/>
    <w:rsid w:val="007C4F4B"/>
    <w:rsid w:val="007C5014"/>
    <w:rsid w:val="007C72CB"/>
    <w:rsid w:val="007C7E67"/>
    <w:rsid w:val="007D0E2A"/>
    <w:rsid w:val="007D3BAE"/>
    <w:rsid w:val="007E01E9"/>
    <w:rsid w:val="007E3E73"/>
    <w:rsid w:val="007E47D9"/>
    <w:rsid w:val="007E63F3"/>
    <w:rsid w:val="007F1E80"/>
    <w:rsid w:val="007F6611"/>
    <w:rsid w:val="007F6D60"/>
    <w:rsid w:val="007F7A9F"/>
    <w:rsid w:val="00801694"/>
    <w:rsid w:val="0080703A"/>
    <w:rsid w:val="00811920"/>
    <w:rsid w:val="008122EE"/>
    <w:rsid w:val="00813345"/>
    <w:rsid w:val="00815AD0"/>
    <w:rsid w:val="00815EDB"/>
    <w:rsid w:val="00823F4F"/>
    <w:rsid w:val="008242D7"/>
    <w:rsid w:val="008257B1"/>
    <w:rsid w:val="0083042A"/>
    <w:rsid w:val="00832334"/>
    <w:rsid w:val="008327F5"/>
    <w:rsid w:val="00832EF2"/>
    <w:rsid w:val="008335B0"/>
    <w:rsid w:val="00833B71"/>
    <w:rsid w:val="0083466A"/>
    <w:rsid w:val="00843300"/>
    <w:rsid w:val="00843767"/>
    <w:rsid w:val="008460FD"/>
    <w:rsid w:val="00854BA4"/>
    <w:rsid w:val="008603C8"/>
    <w:rsid w:val="008667F8"/>
    <w:rsid w:val="008679D9"/>
    <w:rsid w:val="00870BB3"/>
    <w:rsid w:val="00871868"/>
    <w:rsid w:val="008724FB"/>
    <w:rsid w:val="008740CF"/>
    <w:rsid w:val="00876173"/>
    <w:rsid w:val="00883371"/>
    <w:rsid w:val="00884E5B"/>
    <w:rsid w:val="008863A1"/>
    <w:rsid w:val="008878DE"/>
    <w:rsid w:val="00895912"/>
    <w:rsid w:val="008979B1"/>
    <w:rsid w:val="008A1787"/>
    <w:rsid w:val="008A1ED5"/>
    <w:rsid w:val="008A1FB8"/>
    <w:rsid w:val="008A4E3A"/>
    <w:rsid w:val="008A6B25"/>
    <w:rsid w:val="008A6C4F"/>
    <w:rsid w:val="008B1E5C"/>
    <w:rsid w:val="008B2335"/>
    <w:rsid w:val="008B24B1"/>
    <w:rsid w:val="008B2E36"/>
    <w:rsid w:val="008B44A5"/>
    <w:rsid w:val="008B4B9C"/>
    <w:rsid w:val="008C0AAB"/>
    <w:rsid w:val="008C0DD6"/>
    <w:rsid w:val="008D02A3"/>
    <w:rsid w:val="008D142A"/>
    <w:rsid w:val="008D2907"/>
    <w:rsid w:val="008D2B69"/>
    <w:rsid w:val="008D33B8"/>
    <w:rsid w:val="008D3EA8"/>
    <w:rsid w:val="008E0678"/>
    <w:rsid w:val="008E2825"/>
    <w:rsid w:val="008E446C"/>
    <w:rsid w:val="008E6319"/>
    <w:rsid w:val="008F19BB"/>
    <w:rsid w:val="008F31D2"/>
    <w:rsid w:val="00910DB5"/>
    <w:rsid w:val="00911C8F"/>
    <w:rsid w:val="0091223C"/>
    <w:rsid w:val="00914AC4"/>
    <w:rsid w:val="00914CCB"/>
    <w:rsid w:val="0091550A"/>
    <w:rsid w:val="00915EF6"/>
    <w:rsid w:val="00916B25"/>
    <w:rsid w:val="009223CA"/>
    <w:rsid w:val="00923338"/>
    <w:rsid w:val="00930BB4"/>
    <w:rsid w:val="009315AD"/>
    <w:rsid w:val="00931AD9"/>
    <w:rsid w:val="00931AE2"/>
    <w:rsid w:val="009360E2"/>
    <w:rsid w:val="00940F93"/>
    <w:rsid w:val="009428AD"/>
    <w:rsid w:val="00943E59"/>
    <w:rsid w:val="009448C3"/>
    <w:rsid w:val="00946792"/>
    <w:rsid w:val="009566F0"/>
    <w:rsid w:val="009614FB"/>
    <w:rsid w:val="00961D9D"/>
    <w:rsid w:val="0097151B"/>
    <w:rsid w:val="0097216D"/>
    <w:rsid w:val="0097250F"/>
    <w:rsid w:val="009760F3"/>
    <w:rsid w:val="00976CFB"/>
    <w:rsid w:val="00981295"/>
    <w:rsid w:val="0098401E"/>
    <w:rsid w:val="00985B17"/>
    <w:rsid w:val="009869AE"/>
    <w:rsid w:val="009A0830"/>
    <w:rsid w:val="009A0E8D"/>
    <w:rsid w:val="009A563F"/>
    <w:rsid w:val="009B26E7"/>
    <w:rsid w:val="009B64BB"/>
    <w:rsid w:val="009B7B91"/>
    <w:rsid w:val="009C76ED"/>
    <w:rsid w:val="009D1ED7"/>
    <w:rsid w:val="009E2452"/>
    <w:rsid w:val="009E360B"/>
    <w:rsid w:val="009E5FC2"/>
    <w:rsid w:val="009F17AF"/>
    <w:rsid w:val="009F17F5"/>
    <w:rsid w:val="009F4F13"/>
    <w:rsid w:val="009F55F3"/>
    <w:rsid w:val="009F5D3B"/>
    <w:rsid w:val="009F68AA"/>
    <w:rsid w:val="00A00697"/>
    <w:rsid w:val="00A00A3F"/>
    <w:rsid w:val="00A01489"/>
    <w:rsid w:val="00A033FA"/>
    <w:rsid w:val="00A06A91"/>
    <w:rsid w:val="00A0773C"/>
    <w:rsid w:val="00A10F0F"/>
    <w:rsid w:val="00A11E12"/>
    <w:rsid w:val="00A122B1"/>
    <w:rsid w:val="00A12EA4"/>
    <w:rsid w:val="00A1392D"/>
    <w:rsid w:val="00A217C0"/>
    <w:rsid w:val="00A250F6"/>
    <w:rsid w:val="00A26369"/>
    <w:rsid w:val="00A3026E"/>
    <w:rsid w:val="00A302E1"/>
    <w:rsid w:val="00A338F1"/>
    <w:rsid w:val="00A3429D"/>
    <w:rsid w:val="00A35114"/>
    <w:rsid w:val="00A35BE0"/>
    <w:rsid w:val="00A35D95"/>
    <w:rsid w:val="00A40A57"/>
    <w:rsid w:val="00A4402B"/>
    <w:rsid w:val="00A46243"/>
    <w:rsid w:val="00A47C04"/>
    <w:rsid w:val="00A5706C"/>
    <w:rsid w:val="00A6129C"/>
    <w:rsid w:val="00A6560E"/>
    <w:rsid w:val="00A6687A"/>
    <w:rsid w:val="00A66D91"/>
    <w:rsid w:val="00A713CD"/>
    <w:rsid w:val="00A71D7C"/>
    <w:rsid w:val="00A72F22"/>
    <w:rsid w:val="00A7360F"/>
    <w:rsid w:val="00A748A6"/>
    <w:rsid w:val="00A769F4"/>
    <w:rsid w:val="00A776B4"/>
    <w:rsid w:val="00A77748"/>
    <w:rsid w:val="00A83868"/>
    <w:rsid w:val="00A92926"/>
    <w:rsid w:val="00A94361"/>
    <w:rsid w:val="00A94715"/>
    <w:rsid w:val="00AA0002"/>
    <w:rsid w:val="00AA007B"/>
    <w:rsid w:val="00AA184B"/>
    <w:rsid w:val="00AA2513"/>
    <w:rsid w:val="00AA293C"/>
    <w:rsid w:val="00AA30FD"/>
    <w:rsid w:val="00AB4BE3"/>
    <w:rsid w:val="00AC0B1D"/>
    <w:rsid w:val="00AD2AAE"/>
    <w:rsid w:val="00AD4C14"/>
    <w:rsid w:val="00AD61D7"/>
    <w:rsid w:val="00AE21F1"/>
    <w:rsid w:val="00AE674B"/>
    <w:rsid w:val="00AF0AE1"/>
    <w:rsid w:val="00AF1D4D"/>
    <w:rsid w:val="00AF1F7C"/>
    <w:rsid w:val="00AF1FCA"/>
    <w:rsid w:val="00B0427B"/>
    <w:rsid w:val="00B25D6A"/>
    <w:rsid w:val="00B30179"/>
    <w:rsid w:val="00B352A4"/>
    <w:rsid w:val="00B35AA2"/>
    <w:rsid w:val="00B421C1"/>
    <w:rsid w:val="00B50130"/>
    <w:rsid w:val="00B50781"/>
    <w:rsid w:val="00B5314F"/>
    <w:rsid w:val="00B53C21"/>
    <w:rsid w:val="00B55C71"/>
    <w:rsid w:val="00B562AA"/>
    <w:rsid w:val="00B56E4A"/>
    <w:rsid w:val="00B56E9C"/>
    <w:rsid w:val="00B606E8"/>
    <w:rsid w:val="00B60945"/>
    <w:rsid w:val="00B64B1F"/>
    <w:rsid w:val="00B654C2"/>
    <w:rsid w:val="00B6553F"/>
    <w:rsid w:val="00B65B85"/>
    <w:rsid w:val="00B71D7E"/>
    <w:rsid w:val="00B730E6"/>
    <w:rsid w:val="00B76B3E"/>
    <w:rsid w:val="00B77D05"/>
    <w:rsid w:val="00B8021B"/>
    <w:rsid w:val="00B81206"/>
    <w:rsid w:val="00B81E12"/>
    <w:rsid w:val="00B836B7"/>
    <w:rsid w:val="00B900A3"/>
    <w:rsid w:val="00B92CAA"/>
    <w:rsid w:val="00BA10AD"/>
    <w:rsid w:val="00BA233E"/>
    <w:rsid w:val="00BA7A6A"/>
    <w:rsid w:val="00BB0306"/>
    <w:rsid w:val="00BB35CF"/>
    <w:rsid w:val="00BB44DC"/>
    <w:rsid w:val="00BB6567"/>
    <w:rsid w:val="00BC057E"/>
    <w:rsid w:val="00BC3FA0"/>
    <w:rsid w:val="00BC4E03"/>
    <w:rsid w:val="00BC4FA6"/>
    <w:rsid w:val="00BC5724"/>
    <w:rsid w:val="00BC74E9"/>
    <w:rsid w:val="00BD3C4C"/>
    <w:rsid w:val="00BD6AB5"/>
    <w:rsid w:val="00BD7808"/>
    <w:rsid w:val="00BE08D8"/>
    <w:rsid w:val="00BE3182"/>
    <w:rsid w:val="00BF1EB4"/>
    <w:rsid w:val="00BF47D4"/>
    <w:rsid w:val="00BF4B3B"/>
    <w:rsid w:val="00BF4D9B"/>
    <w:rsid w:val="00BF5DEA"/>
    <w:rsid w:val="00BF64B3"/>
    <w:rsid w:val="00BF68A8"/>
    <w:rsid w:val="00C0346B"/>
    <w:rsid w:val="00C05192"/>
    <w:rsid w:val="00C059A2"/>
    <w:rsid w:val="00C07327"/>
    <w:rsid w:val="00C10602"/>
    <w:rsid w:val="00C11A03"/>
    <w:rsid w:val="00C1276A"/>
    <w:rsid w:val="00C14ECA"/>
    <w:rsid w:val="00C160BE"/>
    <w:rsid w:val="00C22C0C"/>
    <w:rsid w:val="00C26D21"/>
    <w:rsid w:val="00C32C20"/>
    <w:rsid w:val="00C357E6"/>
    <w:rsid w:val="00C4527F"/>
    <w:rsid w:val="00C463DD"/>
    <w:rsid w:val="00C4724C"/>
    <w:rsid w:val="00C512F9"/>
    <w:rsid w:val="00C51F92"/>
    <w:rsid w:val="00C629A0"/>
    <w:rsid w:val="00C64629"/>
    <w:rsid w:val="00C6503E"/>
    <w:rsid w:val="00C71266"/>
    <w:rsid w:val="00C721BE"/>
    <w:rsid w:val="00C730D4"/>
    <w:rsid w:val="00C745C3"/>
    <w:rsid w:val="00C75D43"/>
    <w:rsid w:val="00C9068E"/>
    <w:rsid w:val="00C90C70"/>
    <w:rsid w:val="00C930F7"/>
    <w:rsid w:val="00C943FA"/>
    <w:rsid w:val="00C94D27"/>
    <w:rsid w:val="00C96DF2"/>
    <w:rsid w:val="00CA0E19"/>
    <w:rsid w:val="00CA2F0B"/>
    <w:rsid w:val="00CA369A"/>
    <w:rsid w:val="00CA7600"/>
    <w:rsid w:val="00CB3E03"/>
    <w:rsid w:val="00CC3344"/>
    <w:rsid w:val="00CC4C37"/>
    <w:rsid w:val="00CC565B"/>
    <w:rsid w:val="00CC658E"/>
    <w:rsid w:val="00CD4AA6"/>
    <w:rsid w:val="00CE0746"/>
    <w:rsid w:val="00CE2EA2"/>
    <w:rsid w:val="00CE31A9"/>
    <w:rsid w:val="00CE4A8F"/>
    <w:rsid w:val="00CE694B"/>
    <w:rsid w:val="00CE7088"/>
    <w:rsid w:val="00CF5099"/>
    <w:rsid w:val="00D0576E"/>
    <w:rsid w:val="00D2031B"/>
    <w:rsid w:val="00D21840"/>
    <w:rsid w:val="00D21F17"/>
    <w:rsid w:val="00D23135"/>
    <w:rsid w:val="00D236A2"/>
    <w:rsid w:val="00D248B6"/>
    <w:rsid w:val="00D25FE2"/>
    <w:rsid w:val="00D26E07"/>
    <w:rsid w:val="00D34613"/>
    <w:rsid w:val="00D37A57"/>
    <w:rsid w:val="00D43252"/>
    <w:rsid w:val="00D43CF9"/>
    <w:rsid w:val="00D4585C"/>
    <w:rsid w:val="00D4601A"/>
    <w:rsid w:val="00D47EEA"/>
    <w:rsid w:val="00D50293"/>
    <w:rsid w:val="00D556B9"/>
    <w:rsid w:val="00D5758D"/>
    <w:rsid w:val="00D57D40"/>
    <w:rsid w:val="00D57DD8"/>
    <w:rsid w:val="00D70FC8"/>
    <w:rsid w:val="00D773DF"/>
    <w:rsid w:val="00D85B0C"/>
    <w:rsid w:val="00D90F0A"/>
    <w:rsid w:val="00D92B74"/>
    <w:rsid w:val="00D94A45"/>
    <w:rsid w:val="00D95303"/>
    <w:rsid w:val="00D959B3"/>
    <w:rsid w:val="00D96963"/>
    <w:rsid w:val="00D96AD9"/>
    <w:rsid w:val="00D978C6"/>
    <w:rsid w:val="00DA3C1C"/>
    <w:rsid w:val="00DC20E3"/>
    <w:rsid w:val="00DC4F57"/>
    <w:rsid w:val="00DC6D39"/>
    <w:rsid w:val="00DC7583"/>
    <w:rsid w:val="00DE36BC"/>
    <w:rsid w:val="00DE5E7D"/>
    <w:rsid w:val="00DF218B"/>
    <w:rsid w:val="00DF2648"/>
    <w:rsid w:val="00DF3ED2"/>
    <w:rsid w:val="00DF40DF"/>
    <w:rsid w:val="00DF76B2"/>
    <w:rsid w:val="00E0003D"/>
    <w:rsid w:val="00E046DF"/>
    <w:rsid w:val="00E06C0A"/>
    <w:rsid w:val="00E071ED"/>
    <w:rsid w:val="00E151B3"/>
    <w:rsid w:val="00E22B0C"/>
    <w:rsid w:val="00E26BFB"/>
    <w:rsid w:val="00E27346"/>
    <w:rsid w:val="00E31DEE"/>
    <w:rsid w:val="00E346C4"/>
    <w:rsid w:val="00E404A0"/>
    <w:rsid w:val="00E40A45"/>
    <w:rsid w:val="00E52BAE"/>
    <w:rsid w:val="00E560CA"/>
    <w:rsid w:val="00E56C5E"/>
    <w:rsid w:val="00E61E56"/>
    <w:rsid w:val="00E65FF5"/>
    <w:rsid w:val="00E71BC8"/>
    <w:rsid w:val="00E7260F"/>
    <w:rsid w:val="00E73F5D"/>
    <w:rsid w:val="00E746BA"/>
    <w:rsid w:val="00E77E4E"/>
    <w:rsid w:val="00E81859"/>
    <w:rsid w:val="00E82BE6"/>
    <w:rsid w:val="00E84D42"/>
    <w:rsid w:val="00E92B94"/>
    <w:rsid w:val="00E93B57"/>
    <w:rsid w:val="00E96630"/>
    <w:rsid w:val="00EA2A77"/>
    <w:rsid w:val="00EB1B0A"/>
    <w:rsid w:val="00EB5770"/>
    <w:rsid w:val="00EC0B20"/>
    <w:rsid w:val="00EC2353"/>
    <w:rsid w:val="00EC39A0"/>
    <w:rsid w:val="00EC426D"/>
    <w:rsid w:val="00EC6FA5"/>
    <w:rsid w:val="00EC70B5"/>
    <w:rsid w:val="00ED035E"/>
    <w:rsid w:val="00ED17E3"/>
    <w:rsid w:val="00ED2148"/>
    <w:rsid w:val="00ED5086"/>
    <w:rsid w:val="00ED6B7D"/>
    <w:rsid w:val="00ED7A2A"/>
    <w:rsid w:val="00EE7E38"/>
    <w:rsid w:val="00EF1D7F"/>
    <w:rsid w:val="00EF2A43"/>
    <w:rsid w:val="00F04114"/>
    <w:rsid w:val="00F123C3"/>
    <w:rsid w:val="00F12C0D"/>
    <w:rsid w:val="00F151F7"/>
    <w:rsid w:val="00F15B16"/>
    <w:rsid w:val="00F31E5F"/>
    <w:rsid w:val="00F420CF"/>
    <w:rsid w:val="00F42426"/>
    <w:rsid w:val="00F437B1"/>
    <w:rsid w:val="00F5170E"/>
    <w:rsid w:val="00F53066"/>
    <w:rsid w:val="00F5571D"/>
    <w:rsid w:val="00F60A4B"/>
    <w:rsid w:val="00F6100A"/>
    <w:rsid w:val="00F66F22"/>
    <w:rsid w:val="00F67BD7"/>
    <w:rsid w:val="00F76163"/>
    <w:rsid w:val="00F81B1A"/>
    <w:rsid w:val="00F8243D"/>
    <w:rsid w:val="00F82A40"/>
    <w:rsid w:val="00F8390E"/>
    <w:rsid w:val="00F84AD9"/>
    <w:rsid w:val="00F932F3"/>
    <w:rsid w:val="00F93781"/>
    <w:rsid w:val="00FA084B"/>
    <w:rsid w:val="00FA33E9"/>
    <w:rsid w:val="00FA4786"/>
    <w:rsid w:val="00FA721A"/>
    <w:rsid w:val="00FB18C6"/>
    <w:rsid w:val="00FB2AFC"/>
    <w:rsid w:val="00FB613B"/>
    <w:rsid w:val="00FB61B3"/>
    <w:rsid w:val="00FB7D2B"/>
    <w:rsid w:val="00FC0817"/>
    <w:rsid w:val="00FC68B7"/>
    <w:rsid w:val="00FC77C1"/>
    <w:rsid w:val="00FD0E0E"/>
    <w:rsid w:val="00FD364E"/>
    <w:rsid w:val="00FD3F98"/>
    <w:rsid w:val="00FD4309"/>
    <w:rsid w:val="00FE106A"/>
    <w:rsid w:val="00FE1496"/>
    <w:rsid w:val="00FE55EC"/>
    <w:rsid w:val="00FE7450"/>
    <w:rsid w:val="00FE7BEB"/>
    <w:rsid w:val="00FF145D"/>
    <w:rsid w:val="00FF4B3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  <w:rPr>
      <w:rFonts w:eastAsia="MS Mincho"/>
    </w:rPr>
  </w:style>
  <w:style w:type="character" w:customStyle="1" w:styleId="FootnoteTextChar">
    <w:name w:val="Footnote Text Char"/>
    <w:aliases w:val="5_G Char,PP Char"/>
    <w:link w:val="FootnoteText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Rom2">
    <w:name w:val="Rom2"/>
    <w:basedOn w:val="Normal"/>
    <w:rsid w:val="00F151F7"/>
    <w:pPr>
      <w:numPr>
        <w:numId w:val="25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val="fr-FR"/>
    </w:rPr>
  </w:style>
  <w:style w:type="character" w:customStyle="1" w:styleId="SingleTxtGCar">
    <w:name w:val="_ Single Txt_G Car"/>
    <w:rsid w:val="006D72B8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667F8"/>
    <w:pPr>
      <w:ind w:left="720"/>
      <w:contextualSpacing/>
    </w:pPr>
  </w:style>
  <w:style w:type="paragraph" w:customStyle="1" w:styleId="a">
    <w:name w:val="a)"/>
    <w:basedOn w:val="Normal"/>
    <w:qFormat/>
    <w:rsid w:val="0080703A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526EFC"/>
    <w:pPr>
      <w:numPr>
        <w:numId w:val="33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22860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C4C3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  <w:rPr>
      <w:rFonts w:eastAsia="MS Mincho"/>
    </w:rPr>
  </w:style>
  <w:style w:type="character" w:customStyle="1" w:styleId="FootnoteTextChar">
    <w:name w:val="Footnote Text Char"/>
    <w:aliases w:val="5_G Char,PP Char"/>
    <w:link w:val="FootnoteText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Rom2">
    <w:name w:val="Rom2"/>
    <w:basedOn w:val="Normal"/>
    <w:rsid w:val="00F151F7"/>
    <w:pPr>
      <w:numPr>
        <w:numId w:val="25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val="fr-FR"/>
    </w:rPr>
  </w:style>
  <w:style w:type="character" w:customStyle="1" w:styleId="SingleTxtGCar">
    <w:name w:val="_ Single Txt_G Car"/>
    <w:rsid w:val="006D72B8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667F8"/>
    <w:pPr>
      <w:ind w:left="720"/>
      <w:contextualSpacing/>
    </w:pPr>
  </w:style>
  <w:style w:type="paragraph" w:customStyle="1" w:styleId="a">
    <w:name w:val="a)"/>
    <w:basedOn w:val="Normal"/>
    <w:qFormat/>
    <w:rsid w:val="0080703A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526EFC"/>
    <w:pPr>
      <w:numPr>
        <w:numId w:val="33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22860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C4C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490C-A467-4E5F-BB10-EED4C88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Benedicte Boudol</cp:lastModifiedBy>
  <cp:revision>3</cp:revision>
  <cp:lastPrinted>2017-01-12T15:18:00Z</cp:lastPrinted>
  <dcterms:created xsi:type="dcterms:W3CDTF">2017-01-12T15:17:00Z</dcterms:created>
  <dcterms:modified xsi:type="dcterms:W3CDTF">2017-01-12T15:18:00Z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