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704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70407" w:rsidP="00C70407">
            <w:pPr>
              <w:jc w:val="right"/>
            </w:pPr>
            <w:r w:rsidRPr="00C70407">
              <w:rPr>
                <w:sz w:val="40"/>
              </w:rPr>
              <w:t>ECE</w:t>
            </w:r>
            <w:r>
              <w:t>/TRANS/WP.29/GRE/2017/23</w:t>
            </w:r>
          </w:p>
        </w:tc>
      </w:tr>
      <w:tr w:rsidR="002D5AAC" w:rsidRPr="00C7040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7040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70407" w:rsidRDefault="00C70407" w:rsidP="00C704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August 2017</w:t>
            </w:r>
          </w:p>
          <w:p w:rsidR="00C70407" w:rsidRDefault="00C70407" w:rsidP="00C704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70407" w:rsidRPr="008D53B6" w:rsidRDefault="00C70407" w:rsidP="00C704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70407" w:rsidRPr="00763EDE" w:rsidRDefault="00C70407" w:rsidP="00C70407">
      <w:pPr>
        <w:spacing w:before="120" w:after="120" w:line="240" w:lineRule="auto"/>
        <w:rPr>
          <w:sz w:val="28"/>
        </w:rPr>
      </w:pPr>
      <w:r w:rsidRPr="00763EDE">
        <w:rPr>
          <w:sz w:val="28"/>
        </w:rPr>
        <w:t>Комитет по внутреннему транспорту</w:t>
      </w:r>
    </w:p>
    <w:p w:rsidR="00C70407" w:rsidRPr="00763EDE" w:rsidRDefault="00C70407" w:rsidP="00C70407">
      <w:pPr>
        <w:spacing w:line="240" w:lineRule="auto"/>
        <w:rPr>
          <w:b/>
          <w:bCs/>
          <w:sz w:val="24"/>
        </w:rPr>
      </w:pPr>
      <w:r w:rsidRPr="00763EDE">
        <w:rPr>
          <w:b/>
          <w:bCs/>
          <w:sz w:val="24"/>
        </w:rPr>
        <w:t xml:space="preserve">Всемирный форум для согласования правил </w:t>
      </w:r>
      <w:r w:rsidRPr="00763EDE">
        <w:rPr>
          <w:b/>
          <w:bCs/>
          <w:sz w:val="24"/>
        </w:rPr>
        <w:br/>
        <w:t>в области транспортных средств</w:t>
      </w:r>
    </w:p>
    <w:p w:rsidR="00C70407" w:rsidRPr="00763EDE" w:rsidRDefault="00C70407" w:rsidP="00C70407">
      <w:pPr>
        <w:spacing w:before="120" w:after="120"/>
        <w:rPr>
          <w:b/>
          <w:bCs/>
        </w:rPr>
      </w:pPr>
      <w:r w:rsidRPr="00763EDE">
        <w:rPr>
          <w:b/>
          <w:bCs/>
        </w:rPr>
        <w:t xml:space="preserve">Рабочая группа по вопросам освещения </w:t>
      </w:r>
      <w:r w:rsidRPr="00763EDE">
        <w:rPr>
          <w:b/>
          <w:bCs/>
        </w:rPr>
        <w:br/>
        <w:t>и световой сигнализации</w:t>
      </w:r>
    </w:p>
    <w:p w:rsidR="00C70407" w:rsidRPr="00763EDE" w:rsidRDefault="00C70407" w:rsidP="00C70407">
      <w:pPr>
        <w:rPr>
          <w:b/>
        </w:rPr>
      </w:pPr>
      <w:r w:rsidRPr="00763EDE">
        <w:rPr>
          <w:b/>
          <w:bCs/>
        </w:rPr>
        <w:t>Семьдесят восьмая сессия</w:t>
      </w:r>
    </w:p>
    <w:p w:rsidR="00C70407" w:rsidRPr="00763EDE" w:rsidRDefault="00C70407" w:rsidP="00C70407">
      <w:pPr>
        <w:rPr>
          <w:bCs/>
        </w:rPr>
      </w:pPr>
      <w:r w:rsidRPr="00763EDE">
        <w:t>Женева, 24–27 октября 2017 года</w:t>
      </w:r>
    </w:p>
    <w:p w:rsidR="00C70407" w:rsidRPr="00763EDE" w:rsidRDefault="00C70407" w:rsidP="00C70407">
      <w:pPr>
        <w:ind w:right="1134"/>
        <w:rPr>
          <w:bCs/>
        </w:rPr>
      </w:pPr>
      <w:r w:rsidRPr="00763EDE">
        <w:rPr>
          <w:bCs/>
        </w:rPr>
        <w:t xml:space="preserve">Пункт 6 a) </w:t>
      </w:r>
      <w:r w:rsidRPr="00763EDE">
        <w:t>предварительной повестки дня</w:t>
      </w:r>
    </w:p>
    <w:p w:rsidR="00E12C5F" w:rsidRPr="00C70407" w:rsidRDefault="00C70407" w:rsidP="00C70407">
      <w:pPr>
        <w:ind w:right="1134"/>
      </w:pPr>
      <w:r w:rsidRPr="00763EDE">
        <w:rPr>
          <w:b/>
          <w:bCs/>
        </w:rPr>
        <w:t xml:space="preserve">Правила № 48 (установка устройств освещения </w:t>
      </w:r>
      <w:r w:rsidRPr="00C70407">
        <w:rPr>
          <w:b/>
          <w:bCs/>
        </w:rPr>
        <w:br/>
      </w:r>
      <w:r w:rsidRPr="00763EDE">
        <w:rPr>
          <w:b/>
          <w:bCs/>
        </w:rPr>
        <w:t>и световой сигнализации):</w:t>
      </w:r>
      <w:r w:rsidRPr="00C70407">
        <w:rPr>
          <w:b/>
          <w:bCs/>
        </w:rPr>
        <w:t xml:space="preserve"> </w:t>
      </w:r>
      <w:r w:rsidRPr="00763EDE">
        <w:rPr>
          <w:b/>
          <w:bCs/>
        </w:rPr>
        <w:t xml:space="preserve">предложения </w:t>
      </w:r>
      <w:r w:rsidRPr="00C70407">
        <w:rPr>
          <w:b/>
          <w:bCs/>
        </w:rPr>
        <w:br/>
      </w:r>
      <w:r w:rsidRPr="00763EDE">
        <w:rPr>
          <w:b/>
          <w:bCs/>
        </w:rPr>
        <w:t>по поправкам к поправкам серий 05 и 06</w:t>
      </w:r>
    </w:p>
    <w:p w:rsidR="00C70407" w:rsidRPr="00C70407" w:rsidRDefault="00C70407" w:rsidP="00C7040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C70407">
        <w:t>Предложение по дополнению 11 к поправкам серии 06 к Правилам № 48 (</w:t>
      </w:r>
      <w:r w:rsidRPr="00C70407">
        <w:rPr>
          <w:bCs/>
        </w:rPr>
        <w:t>установка устройств освещен</w:t>
      </w:r>
      <w:r>
        <w:rPr>
          <w:bCs/>
        </w:rPr>
        <w:t>ия и</w:t>
      </w:r>
      <w:r>
        <w:rPr>
          <w:bCs/>
          <w:lang w:val="en-US"/>
        </w:rPr>
        <w:t> </w:t>
      </w:r>
      <w:r w:rsidRPr="00C70407">
        <w:rPr>
          <w:bCs/>
        </w:rPr>
        <w:t>световой сигнализации</w:t>
      </w:r>
      <w:r w:rsidRPr="00C70407">
        <w:t>)</w:t>
      </w:r>
    </w:p>
    <w:p w:rsidR="00C70407" w:rsidRPr="00C70407" w:rsidRDefault="00C70407" w:rsidP="00C70407">
      <w:pPr>
        <w:pStyle w:val="H1GR"/>
      </w:pPr>
      <w:r w:rsidRPr="00C70407">
        <w:tab/>
      </w:r>
      <w:r w:rsidRPr="00C70407">
        <w:tab/>
        <w:t>Представлено экспертами от Италии и Чешской Республики при поддержке Целевой группы по переключению режима фар (ЦГ по ПРФ)</w:t>
      </w:r>
      <w:r w:rsidRPr="00C7040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70407" w:rsidRPr="00C70407" w:rsidRDefault="00C70407" w:rsidP="00C70407">
      <w:pPr>
        <w:pStyle w:val="SingleTxtGR"/>
      </w:pPr>
      <w:r>
        <w:rPr>
          <w:lang w:val="en-US"/>
        </w:rPr>
        <w:tab/>
      </w:r>
      <w:r w:rsidRPr="00C70407">
        <w:t>Воспроизведенный ниже текст был подготовлен экспертами от Италии и Чешской Республики при поддержке ЦГ по ПРФ с целью исправления и уто</w:t>
      </w:r>
      <w:r w:rsidRPr="00C70407">
        <w:t>ч</w:t>
      </w:r>
      <w:r w:rsidRPr="00C70407">
        <w:t>нения требований, предъявляемых к включению дневных ходовых огней (ДХО) вместе с задними габаритными огнями.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:rsidR="00C70407" w:rsidRPr="00C70407" w:rsidRDefault="00C70407" w:rsidP="00C70407">
      <w:pPr>
        <w:pStyle w:val="HChGR"/>
      </w:pPr>
      <w:r>
        <w:br w:type="page"/>
      </w:r>
      <w:r>
        <w:rPr>
          <w:lang w:val="en-US"/>
        </w:rPr>
        <w:lastRenderedPageBreak/>
        <w:tab/>
      </w:r>
      <w:r w:rsidRPr="00C70407">
        <w:rPr>
          <w:lang w:val="en-GB"/>
        </w:rPr>
        <w:t>I</w:t>
      </w:r>
      <w:r w:rsidRPr="00C70407">
        <w:t>.</w:t>
      </w:r>
      <w:r w:rsidRPr="00C70407">
        <w:tab/>
        <w:t>Предложение</w:t>
      </w:r>
    </w:p>
    <w:p w:rsidR="00C70407" w:rsidRPr="00C70407" w:rsidRDefault="00C70407" w:rsidP="00C70407">
      <w:pPr>
        <w:pStyle w:val="SingleTxtGR"/>
      </w:pPr>
      <w:r w:rsidRPr="00C70407">
        <w:rPr>
          <w:i/>
        </w:rPr>
        <w:t xml:space="preserve">Добавить </w:t>
      </w:r>
      <w:r w:rsidRPr="00C70407">
        <w:rPr>
          <w:i/>
          <w:iCs/>
        </w:rPr>
        <w:t>новый пункт</w:t>
      </w:r>
      <w:r w:rsidRPr="00C70407">
        <w:rPr>
          <w:i/>
        </w:rPr>
        <w:t xml:space="preserve"> 5.11.1.3</w:t>
      </w:r>
      <w:r w:rsidRPr="00C70407">
        <w:t xml:space="preserve"> следующего содержания:</w:t>
      </w:r>
    </w:p>
    <w:p w:rsidR="00C70407" w:rsidRPr="00C70407" w:rsidRDefault="00C70407" w:rsidP="00C70407">
      <w:pPr>
        <w:pStyle w:val="SingleTxtGR"/>
        <w:ind w:left="2268" w:hanging="1134"/>
        <w:rPr>
          <w:b/>
        </w:rPr>
      </w:pPr>
      <w:r>
        <w:t>«</w:t>
      </w:r>
      <w:r w:rsidRPr="00C70407">
        <w:rPr>
          <w:b/>
        </w:rPr>
        <w:t>5.11.1.3</w:t>
      </w:r>
      <w:r w:rsidRPr="00C70407">
        <w:rPr>
          <w:b/>
        </w:rPr>
        <w:tab/>
        <w:t>когда система световой сигнализации работает в соответствии с пунктом 6.19.7.4;</w:t>
      </w:r>
      <w:r>
        <w:t>»</w:t>
      </w:r>
    </w:p>
    <w:p w:rsidR="00C70407" w:rsidRPr="00C70407" w:rsidRDefault="00C70407" w:rsidP="00C70407">
      <w:pPr>
        <w:pStyle w:val="SingleTxtGR"/>
      </w:pPr>
      <w:r w:rsidRPr="00C70407">
        <w:rPr>
          <w:i/>
        </w:rPr>
        <w:t>Пункт 6.2.7.7</w:t>
      </w:r>
      <w:r w:rsidRPr="00C70407">
        <w:t xml:space="preserve"> изменить следующим образом:</w:t>
      </w:r>
    </w:p>
    <w:p w:rsidR="00C70407" w:rsidRPr="00C70407" w:rsidRDefault="00C70407" w:rsidP="00C70407">
      <w:pPr>
        <w:pStyle w:val="SingleTxtGR"/>
        <w:tabs>
          <w:tab w:val="clear" w:pos="1701"/>
        </w:tabs>
        <w:ind w:left="2268" w:hanging="1134"/>
      </w:pPr>
      <w:r>
        <w:t>«</w:t>
      </w:r>
      <w:r w:rsidRPr="00C70407">
        <w:t>6.2.7.7</w:t>
      </w:r>
      <w:r w:rsidRPr="00C70407">
        <w:tab/>
        <w:t>без ущерба для положений пункта 6.2.7.6</w:t>
      </w:r>
      <w:r w:rsidRPr="00253009">
        <w:rPr>
          <w:strike/>
        </w:rPr>
        <w:t>.1</w:t>
      </w:r>
      <w:r w:rsidRPr="00C70407">
        <w:t xml:space="preserve"> фары ближнего света могут включаться и выключаться автоматически в зависимости от других факторов, таких как время или окружающие условия (например, дневное время, положение транспортного средства, дождь, туман и т.д.)</w:t>
      </w:r>
      <w:r>
        <w:t>»</w:t>
      </w:r>
      <w:r w:rsidRPr="00C70407">
        <w:t>.</w:t>
      </w:r>
    </w:p>
    <w:p w:rsidR="00C70407" w:rsidRPr="00C70407" w:rsidRDefault="00C70407" w:rsidP="00C70407">
      <w:pPr>
        <w:pStyle w:val="SingleTxtGR"/>
      </w:pPr>
      <w:r w:rsidRPr="00C70407">
        <w:rPr>
          <w:i/>
        </w:rPr>
        <w:t>Пункт 6.9.8</w:t>
      </w:r>
      <w:r w:rsidRPr="00C70407">
        <w:t xml:space="preserve"> изменить следующим образом:</w:t>
      </w:r>
    </w:p>
    <w:p w:rsidR="00C70407" w:rsidRPr="00C70407" w:rsidRDefault="00C70407" w:rsidP="00FD7EB4">
      <w:pPr>
        <w:pStyle w:val="SingleTxtGR"/>
        <w:tabs>
          <w:tab w:val="clear" w:pos="1701"/>
        </w:tabs>
        <w:ind w:left="2268" w:hanging="1134"/>
      </w:pPr>
      <w:r>
        <w:t>«</w:t>
      </w:r>
      <w:r w:rsidRPr="00C70407">
        <w:t>6.9.8</w:t>
      </w:r>
      <w:r w:rsidRPr="00C70407">
        <w:tab/>
        <w:t>Контрольный сигнал</w:t>
      </w:r>
    </w:p>
    <w:p w:rsidR="00C70407" w:rsidRPr="00C70407" w:rsidRDefault="00FD7EB4" w:rsidP="00FD7EB4">
      <w:pPr>
        <w:pStyle w:val="SingleTxtGR"/>
        <w:tabs>
          <w:tab w:val="clear" w:pos="1701"/>
        </w:tabs>
        <w:ind w:left="2268" w:hanging="1134"/>
      </w:pPr>
      <w:r>
        <w:tab/>
      </w:r>
      <w:r w:rsidR="00C70407" w:rsidRPr="00C70407">
        <w:t>Контрольный сигнал включения является обязательным. Этот ко</w:t>
      </w:r>
      <w:r w:rsidR="00C70407" w:rsidRPr="00C70407">
        <w:t>н</w:t>
      </w:r>
      <w:r w:rsidR="00C70407" w:rsidRPr="00C70407">
        <w:t>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</w:t>
      </w:r>
    </w:p>
    <w:p w:rsidR="00C70407" w:rsidRPr="00C70407" w:rsidRDefault="00C70407" w:rsidP="00FD7EB4">
      <w:pPr>
        <w:pStyle w:val="SingleTxtGR"/>
        <w:ind w:left="2268"/>
        <w:rPr>
          <w:b/>
        </w:rPr>
      </w:pPr>
      <w:r w:rsidRPr="00C70407">
        <w:rPr>
          <w:b/>
        </w:rPr>
        <w:t>Это требование не применяют, когда система световой сигнал</w:t>
      </w:r>
      <w:r w:rsidRPr="00C70407">
        <w:rPr>
          <w:b/>
        </w:rPr>
        <w:t>и</w:t>
      </w:r>
      <w:r w:rsidRPr="00C70407">
        <w:rPr>
          <w:b/>
        </w:rPr>
        <w:t>зации работает в соответствии с пунктом 6.19.7.4.</w:t>
      </w:r>
    </w:p>
    <w:p w:rsidR="00C70407" w:rsidRPr="00C70407" w:rsidRDefault="00C70407" w:rsidP="00FD7EB4">
      <w:pPr>
        <w:pStyle w:val="SingleTxtGR"/>
        <w:ind w:left="2268"/>
      </w:pPr>
      <w:r w:rsidRPr="00C70407">
        <w:t>Однако контрольный сигнал сбоя обязателен, если он предписан правилами, применимыми к данному компоненту</w:t>
      </w:r>
      <w:r>
        <w:t>»</w:t>
      </w:r>
      <w:r w:rsidRPr="00C70407">
        <w:t>.</w:t>
      </w:r>
    </w:p>
    <w:p w:rsidR="00C70407" w:rsidRPr="00C70407" w:rsidRDefault="00C70407" w:rsidP="00C70407">
      <w:pPr>
        <w:pStyle w:val="SingleTxtGR"/>
      </w:pPr>
      <w:r w:rsidRPr="00C70407">
        <w:rPr>
          <w:i/>
        </w:rPr>
        <w:t>Пункт 6.10.8</w:t>
      </w:r>
      <w:r w:rsidRPr="00C70407">
        <w:t xml:space="preserve"> изменить следующим образом:</w:t>
      </w:r>
    </w:p>
    <w:p w:rsidR="00C70407" w:rsidRPr="00C70407" w:rsidRDefault="00C70407" w:rsidP="00C70407">
      <w:pPr>
        <w:pStyle w:val="SingleTxtGR"/>
      </w:pPr>
      <w:r>
        <w:t>«</w:t>
      </w:r>
      <w:r w:rsidRPr="00C70407">
        <w:t>6.10.8</w:t>
      </w:r>
      <w:r w:rsidRPr="00C70407">
        <w:tab/>
        <w:t>Контрольный сигнал</w:t>
      </w:r>
    </w:p>
    <w:p w:rsidR="00C70407" w:rsidRPr="00C70407" w:rsidRDefault="00C70407" w:rsidP="00FD7EB4">
      <w:pPr>
        <w:pStyle w:val="SingleTxtGR"/>
        <w:ind w:left="2268"/>
      </w:pPr>
      <w:r w:rsidRPr="00C70407"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:rsidR="00C70407" w:rsidRPr="009033AC" w:rsidRDefault="00C70407" w:rsidP="00FD7EB4">
      <w:pPr>
        <w:pStyle w:val="SingleTxtGR"/>
        <w:ind w:left="2268"/>
        <w:rPr>
          <w:b/>
        </w:rPr>
      </w:pPr>
      <w:r w:rsidRPr="009033AC">
        <w:rPr>
          <w:b/>
        </w:rPr>
        <w:t>Это требование не применяют, когда система световой сигнал</w:t>
      </w:r>
      <w:r w:rsidRPr="009033AC">
        <w:rPr>
          <w:b/>
        </w:rPr>
        <w:t>и</w:t>
      </w:r>
      <w:r w:rsidRPr="009033AC">
        <w:rPr>
          <w:b/>
        </w:rPr>
        <w:t>зации работает в соответствии с пунктом 6.19.7.4.</w:t>
      </w:r>
    </w:p>
    <w:p w:rsidR="00C70407" w:rsidRPr="00C70407" w:rsidRDefault="00C70407" w:rsidP="00FD7EB4">
      <w:pPr>
        <w:pStyle w:val="SingleTxtGR"/>
        <w:ind w:left="2268"/>
      </w:pPr>
      <w:r w:rsidRPr="00C70407">
        <w:t>Однако контрольный сигнал сбоя обязателен, если он предписан правилами, применимыми к данному компоненту</w:t>
      </w:r>
      <w:r>
        <w:t>»</w:t>
      </w:r>
      <w:r w:rsidRPr="00C70407">
        <w:t>.</w:t>
      </w:r>
    </w:p>
    <w:p w:rsidR="00C70407" w:rsidRPr="00C70407" w:rsidRDefault="00C70407" w:rsidP="00C70407">
      <w:pPr>
        <w:pStyle w:val="SingleTxtGR"/>
      </w:pPr>
      <w:r w:rsidRPr="00C70407">
        <w:rPr>
          <w:i/>
        </w:rPr>
        <w:t>Пункт 6.19.7.4</w:t>
      </w:r>
      <w:r w:rsidRPr="00C70407">
        <w:t xml:space="preserve"> изменить следующим образом:</w:t>
      </w:r>
    </w:p>
    <w:p w:rsidR="00C70407" w:rsidRPr="00C70407" w:rsidRDefault="00C70407" w:rsidP="00FD7EB4">
      <w:pPr>
        <w:pStyle w:val="SingleTxtGR"/>
        <w:ind w:left="2268" w:hanging="1134"/>
      </w:pPr>
      <w:r>
        <w:t>«</w:t>
      </w:r>
      <w:r w:rsidRPr="00C70407">
        <w:t>6.19.7.4</w:t>
      </w:r>
      <w:r w:rsidRPr="00C70407">
        <w:tab/>
        <w:t xml:space="preserve">Огни, указанные в пункте 5.11, могут включаться, когда включены дневные ходовые огни. </w:t>
      </w:r>
      <w:r w:rsidRPr="00C70407">
        <w:rPr>
          <w:b/>
          <w:bCs/>
        </w:rPr>
        <w:t>В таком случае должны быть включены как минимум задние габаритные огни</w:t>
      </w:r>
      <w:r>
        <w:t>»</w:t>
      </w:r>
      <w:r w:rsidRPr="00C70407">
        <w:t>.</w:t>
      </w:r>
    </w:p>
    <w:p w:rsidR="00C70407" w:rsidRPr="00C70407" w:rsidRDefault="00C70407" w:rsidP="00FD7EB4">
      <w:pPr>
        <w:pStyle w:val="HChGR"/>
      </w:pPr>
      <w:r w:rsidRPr="00C70407">
        <w:tab/>
      </w:r>
      <w:r w:rsidRPr="00C70407">
        <w:rPr>
          <w:lang w:val="en-GB"/>
        </w:rPr>
        <w:t>II</w:t>
      </w:r>
      <w:r w:rsidRPr="00C70407">
        <w:t>.</w:t>
      </w:r>
      <w:r w:rsidRPr="00C70407">
        <w:tab/>
        <w:t>Обоснование</w:t>
      </w:r>
    </w:p>
    <w:p w:rsidR="00C70407" w:rsidRPr="00C70407" w:rsidRDefault="00C70407" w:rsidP="00C70407">
      <w:pPr>
        <w:pStyle w:val="SingleTxtGR"/>
      </w:pPr>
      <w:r w:rsidRPr="00C70407">
        <w:t>1.</w:t>
      </w:r>
      <w:r w:rsidRPr="00C70407">
        <w:tab/>
        <w:t xml:space="preserve">На своей семьдесят седьмой сессии </w:t>
      </w:r>
      <w:r w:rsidRPr="00C70407">
        <w:rPr>
          <w:lang w:val="en-US"/>
        </w:rPr>
        <w:t>GRE</w:t>
      </w:r>
      <w:r w:rsidRPr="00C70407">
        <w:t xml:space="preserve"> приняла проект дополнения [10] к поправкам серии 06 к Правилам № 48, предусматривающий внесение измен</w:t>
      </w:r>
      <w:r w:rsidRPr="00C70407">
        <w:t>е</w:t>
      </w:r>
      <w:r w:rsidRPr="00C70407">
        <w:t>ний в положения, касающиеся автоматического переключения режима ДХО на режим фар и обратно (</w:t>
      </w:r>
      <w:r w:rsidRPr="00C70407">
        <w:rPr>
          <w:lang w:val="en-US"/>
        </w:rPr>
        <w:t>ECE</w:t>
      </w:r>
      <w:r w:rsidRPr="00C70407">
        <w:t>/</w:t>
      </w:r>
      <w:r w:rsidRPr="00C70407">
        <w:rPr>
          <w:lang w:val="en-US"/>
        </w:rPr>
        <w:t>TRANS</w:t>
      </w:r>
      <w:r w:rsidRPr="00C70407">
        <w:t>/</w:t>
      </w:r>
      <w:r w:rsidRPr="00C70407">
        <w:rPr>
          <w:lang w:val="en-US"/>
        </w:rPr>
        <w:t>WP</w:t>
      </w:r>
      <w:r w:rsidRPr="00C70407">
        <w:t>.29/</w:t>
      </w:r>
      <w:r w:rsidRPr="00C70407">
        <w:rPr>
          <w:lang w:val="en-US"/>
        </w:rPr>
        <w:t>GRE</w:t>
      </w:r>
      <w:r w:rsidRPr="00C70407">
        <w:t xml:space="preserve">/77, пункт 19, и приложение </w:t>
      </w:r>
      <w:r w:rsidRPr="00C70407">
        <w:rPr>
          <w:lang w:val="en-US"/>
        </w:rPr>
        <w:t>II</w:t>
      </w:r>
      <w:r w:rsidRPr="00C70407">
        <w:t xml:space="preserve"> к докладу). Предложением предусматривалось исключение нескольких подпун</w:t>
      </w:r>
      <w:r w:rsidRPr="00C70407">
        <w:t>к</w:t>
      </w:r>
      <w:r w:rsidRPr="00C70407">
        <w:t>тов (в том числе 5.11.1.3), которые содержали переходные положения, предн</w:t>
      </w:r>
      <w:r w:rsidRPr="00C70407">
        <w:t>а</w:t>
      </w:r>
      <w:r w:rsidRPr="00C70407">
        <w:t>значенные только для поправок серии 05, но по недосмотру были сохранены также в поправках серии 06.</w:t>
      </w:r>
    </w:p>
    <w:p w:rsidR="00C70407" w:rsidRPr="00C70407" w:rsidRDefault="00C70407" w:rsidP="00C70407">
      <w:pPr>
        <w:pStyle w:val="SingleTxtGR"/>
      </w:pPr>
      <w:r w:rsidRPr="00C70407">
        <w:t>2.</w:t>
      </w:r>
      <w:r w:rsidRPr="00C70407">
        <w:tab/>
        <w:t>Однако на своих первых двух совещаниях ЦГ по ПРФ решила сохранить возможность включения ДХО вместе как минимум с задними габаритными о</w:t>
      </w:r>
      <w:r w:rsidRPr="00C70407">
        <w:t>г</w:t>
      </w:r>
      <w:r w:rsidRPr="00C70407">
        <w:t>нями без необходимости загорания в данном случае контрольного сигнала включения габаритных огней. Такое решение обусловлено требованиями, де</w:t>
      </w:r>
      <w:r w:rsidRPr="00C70407">
        <w:t>й</w:t>
      </w:r>
      <w:r w:rsidRPr="00C70407">
        <w:lastRenderedPageBreak/>
        <w:t>ствующими в ряде стран, а также логически вытекает из соображений экономии энергии, поскольку не все остальные огни (из числа указанных в пункте 5.11) обязательно должны включаться.</w:t>
      </w:r>
    </w:p>
    <w:p w:rsidR="00C70407" w:rsidRPr="00C70407" w:rsidRDefault="00C70407" w:rsidP="00C70407">
      <w:pPr>
        <w:pStyle w:val="SingleTxtGR"/>
      </w:pPr>
      <w:r w:rsidRPr="00C70407">
        <w:t>3.</w:t>
      </w:r>
      <w:r w:rsidRPr="00C70407">
        <w:tab/>
        <w:t>Кроме того, настоящее предложение позволяет устранить ошибочную ссылку в пункте 6.2.7.7 на исключенный пункт, которая была включена в соо</w:t>
      </w:r>
      <w:r w:rsidRPr="00C70407">
        <w:t>т</w:t>
      </w:r>
      <w:r w:rsidRPr="00C70407">
        <w:t>ветствии с проектом дополнения [10] к поправкам серии 06 к Правилам № 48.</w:t>
      </w:r>
    </w:p>
    <w:p w:rsidR="00C70407" w:rsidRPr="00FD7EB4" w:rsidRDefault="00FD7EB4" w:rsidP="00FD7EB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70407" w:rsidRPr="00FD7EB4" w:rsidSect="00C7040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95" w:rsidRPr="00A312BC" w:rsidRDefault="00EC6B95" w:rsidP="00A312BC"/>
  </w:endnote>
  <w:endnote w:type="continuationSeparator" w:id="0">
    <w:p w:rsidR="00EC6B95" w:rsidRPr="00A312BC" w:rsidRDefault="00EC6B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07" w:rsidRPr="00C70407" w:rsidRDefault="00C70407">
    <w:pPr>
      <w:pStyle w:val="Footer"/>
    </w:pPr>
    <w:r w:rsidRPr="00C70407">
      <w:rPr>
        <w:b/>
        <w:sz w:val="18"/>
      </w:rPr>
      <w:fldChar w:fldCharType="begin"/>
    </w:r>
    <w:r w:rsidRPr="00C70407">
      <w:rPr>
        <w:b/>
        <w:sz w:val="18"/>
      </w:rPr>
      <w:instrText xml:space="preserve"> PAGE  \* MERGEFORMAT </w:instrText>
    </w:r>
    <w:r w:rsidRPr="00C70407">
      <w:rPr>
        <w:b/>
        <w:sz w:val="18"/>
      </w:rPr>
      <w:fldChar w:fldCharType="separate"/>
    </w:r>
    <w:r w:rsidR="00072276">
      <w:rPr>
        <w:b/>
        <w:noProof/>
        <w:sz w:val="18"/>
      </w:rPr>
      <w:t>2</w:t>
    </w:r>
    <w:r w:rsidRPr="00C70407">
      <w:rPr>
        <w:b/>
        <w:sz w:val="18"/>
      </w:rPr>
      <w:fldChar w:fldCharType="end"/>
    </w:r>
    <w:r>
      <w:rPr>
        <w:b/>
        <w:sz w:val="18"/>
      </w:rPr>
      <w:tab/>
    </w:r>
    <w:r>
      <w:t>GE.17-13403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07" w:rsidRPr="00C70407" w:rsidRDefault="00C70407" w:rsidP="00C7040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GE.17-13403</w:t>
    </w:r>
    <w:r>
      <w:tab/>
    </w:r>
    <w:r w:rsidRPr="00C70407">
      <w:rPr>
        <w:b/>
        <w:sz w:val="18"/>
      </w:rPr>
      <w:fldChar w:fldCharType="begin"/>
    </w:r>
    <w:r w:rsidRPr="00C70407">
      <w:rPr>
        <w:b/>
        <w:sz w:val="18"/>
      </w:rPr>
      <w:instrText xml:space="preserve"> PAGE  \* MERGEFORMAT </w:instrText>
    </w:r>
    <w:r w:rsidRPr="00C70407">
      <w:rPr>
        <w:b/>
        <w:sz w:val="18"/>
      </w:rPr>
      <w:fldChar w:fldCharType="separate"/>
    </w:r>
    <w:r w:rsidR="00072276">
      <w:rPr>
        <w:b/>
        <w:noProof/>
        <w:sz w:val="18"/>
      </w:rPr>
      <w:t>3</w:t>
    </w:r>
    <w:r w:rsidRPr="00C704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70407" w:rsidRDefault="00C70407" w:rsidP="00C70407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2EE3B4" wp14:editId="52E259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17-13403  (R)</w:t>
    </w:r>
    <w:r w:rsidR="00FD7EB4">
      <w:t xml:space="preserve">  280817  290817</w:t>
    </w:r>
    <w:r>
      <w:br/>
    </w:r>
    <w:r w:rsidRPr="00C70407">
      <w:rPr>
        <w:rFonts w:ascii="C39T30Lfz" w:hAnsi="C39T30Lfz"/>
        <w:spacing w:val="0"/>
        <w:w w:val="100"/>
        <w:sz w:val="56"/>
      </w:rPr>
      <w:t></w:t>
    </w:r>
    <w:r w:rsidRPr="00C70407">
      <w:rPr>
        <w:rFonts w:ascii="C39T30Lfz" w:hAnsi="C39T30Lfz"/>
        <w:spacing w:val="0"/>
        <w:w w:val="100"/>
        <w:sz w:val="56"/>
      </w:rPr>
      <w:t></w:t>
    </w:r>
    <w:r w:rsidRPr="00C70407">
      <w:rPr>
        <w:rFonts w:ascii="C39T30Lfz" w:hAnsi="C39T30Lfz"/>
        <w:spacing w:val="0"/>
        <w:w w:val="100"/>
        <w:sz w:val="56"/>
      </w:rPr>
      <w:t></w:t>
    </w:r>
    <w:r w:rsidRPr="00C70407">
      <w:rPr>
        <w:rFonts w:ascii="C39T30Lfz" w:hAnsi="C39T30Lfz"/>
        <w:spacing w:val="0"/>
        <w:w w:val="100"/>
        <w:sz w:val="56"/>
      </w:rPr>
      <w:t></w:t>
    </w:r>
    <w:r w:rsidRPr="00C70407">
      <w:rPr>
        <w:rFonts w:ascii="C39T30Lfz" w:hAnsi="C39T30Lfz"/>
        <w:spacing w:val="0"/>
        <w:w w:val="100"/>
        <w:sz w:val="56"/>
      </w:rPr>
      <w:t></w:t>
    </w:r>
    <w:r w:rsidRPr="00C70407">
      <w:rPr>
        <w:rFonts w:ascii="C39T30Lfz" w:hAnsi="C39T30Lfz"/>
        <w:spacing w:val="0"/>
        <w:w w:val="100"/>
        <w:sz w:val="56"/>
      </w:rPr>
      <w:t></w:t>
    </w:r>
    <w:r w:rsidRPr="00C70407">
      <w:rPr>
        <w:rFonts w:ascii="C39T30Lfz" w:hAnsi="C39T30Lfz"/>
        <w:spacing w:val="0"/>
        <w:w w:val="100"/>
        <w:sz w:val="56"/>
      </w:rPr>
      <w:t></w:t>
    </w:r>
    <w:r w:rsidRPr="00C70407">
      <w:rPr>
        <w:rFonts w:ascii="C39T30Lfz" w:hAnsi="C39T30Lfz"/>
        <w:spacing w:val="0"/>
        <w:w w:val="100"/>
        <w:sz w:val="56"/>
      </w:rPr>
      <w:t></w:t>
    </w:r>
    <w:r w:rsidRPr="00C7040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95" w:rsidRPr="001075E9" w:rsidRDefault="00EC6B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6B95" w:rsidRDefault="00EC6B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70407" w:rsidRPr="00C70407" w:rsidRDefault="00C70407">
      <w:pPr>
        <w:pStyle w:val="FootnoteText"/>
        <w:rPr>
          <w:sz w:val="20"/>
          <w:lang w:val="ru-RU"/>
        </w:rPr>
      </w:pPr>
      <w:r>
        <w:tab/>
      </w:r>
      <w:r w:rsidRPr="00C70407">
        <w:rPr>
          <w:rStyle w:val="FootnoteReference"/>
          <w:sz w:val="20"/>
          <w:vertAlign w:val="baseline"/>
          <w:lang w:val="ru-RU"/>
        </w:rPr>
        <w:t>*</w:t>
      </w:r>
      <w:r w:rsidRPr="00C70407">
        <w:rPr>
          <w:rStyle w:val="FootnoteReference"/>
          <w:vertAlign w:val="baseline"/>
          <w:lang w:val="ru-RU"/>
        </w:rPr>
        <w:tab/>
      </w:r>
      <w:r w:rsidRPr="00C70407">
        <w:rPr>
          <w:lang w:val="ru-RU"/>
        </w:rPr>
        <w:t xml:space="preserve">В соответствии с программой работы Комитета по внутреннему транспорту </w:t>
      </w:r>
      <w:r w:rsidRPr="00C70407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07" w:rsidRPr="00C70407" w:rsidRDefault="0007227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5382F">
      <w:t>ECE/TRANS/WP.29/GRE/2017/23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07" w:rsidRPr="00C70407" w:rsidRDefault="00072276" w:rsidP="00C7040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5382F">
      <w:t>ECE/TRANS/WP.29/GRE/2017/23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95"/>
    <w:rsid w:val="00033EE1"/>
    <w:rsid w:val="00042B72"/>
    <w:rsid w:val="000558BD"/>
    <w:rsid w:val="0007227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300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33AC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82F"/>
    <w:rsid w:val="00B539E7"/>
    <w:rsid w:val="00B62458"/>
    <w:rsid w:val="00BC18B2"/>
    <w:rsid w:val="00BD33EE"/>
    <w:rsid w:val="00BE1CC7"/>
    <w:rsid w:val="00C106D6"/>
    <w:rsid w:val="00C119AE"/>
    <w:rsid w:val="00C60F0C"/>
    <w:rsid w:val="00C70407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6B95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7EB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C704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C704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Office Word</Application>
  <DocSecurity>4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ECE/TRANS/WP.29/GRE/2017/23</vt:lpstr>
      <vt:lpstr>ECE/TRANS/WP.29/GRE/2017/23</vt:lpstr>
      <vt:lpstr>A/</vt:lpstr>
    </vt:vector>
  </TitlesOfParts>
  <Company>DCM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ECE/TRANS/WP.29/GRE/2017/23</dc:title>
  <dc:creator>Marina Korotkova</dc:creator>
  <cp:lastModifiedBy>Benedicte Boudol</cp:lastModifiedBy>
  <cp:revision>2</cp:revision>
  <cp:lastPrinted>2017-08-29T12:16:00Z</cp:lastPrinted>
  <dcterms:created xsi:type="dcterms:W3CDTF">2017-09-13T13:33:00Z</dcterms:created>
  <dcterms:modified xsi:type="dcterms:W3CDTF">2017-09-13T13:33:00Z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