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732AD2" w:rsidP="00963CEB">
            <w:pPr>
              <w:jc w:val="right"/>
            </w:pPr>
            <w:r w:rsidRPr="00525E6C">
              <w:rPr>
                <w:sz w:val="40"/>
              </w:rPr>
              <w:t>ECE</w:t>
            </w:r>
            <w:r w:rsidRPr="00525E6C">
              <w:t>/TRANS/WP.29/GRE/201</w:t>
            </w:r>
            <w:r w:rsidR="0036339F">
              <w:t>7</w:t>
            </w:r>
            <w:r w:rsidRPr="00525E6C">
              <w:t>/</w:t>
            </w:r>
            <w:r w:rsidR="00963CEB">
              <w:t>5</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eastAsia="zh-CN"/>
              </w:rPr>
              <w:drawing>
                <wp:inline distT="0" distB="0" distL="0" distR="0" wp14:anchorId="79FD1317" wp14:editId="7CD24373">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732AD2" w:rsidRPr="00525E6C" w:rsidRDefault="0036339F" w:rsidP="00732AD2">
            <w:pPr>
              <w:spacing w:line="240" w:lineRule="exact"/>
            </w:pPr>
            <w:r>
              <w:t>1</w:t>
            </w:r>
            <w:r w:rsidR="0070452D">
              <w:t>7</w:t>
            </w:r>
            <w:r>
              <w:t xml:space="preserve"> </w:t>
            </w:r>
            <w:r w:rsidR="0005586D" w:rsidRPr="00525E6C">
              <w:t xml:space="preserve">January </w:t>
            </w:r>
            <w:r w:rsidR="00732AD2" w:rsidRPr="00525E6C">
              <w:t>201</w:t>
            </w:r>
            <w:r>
              <w:t>7</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0866FB" w:rsidRPr="00525E6C" w:rsidRDefault="000866FB" w:rsidP="000866FB">
      <w:pPr>
        <w:rPr>
          <w:b/>
        </w:rPr>
      </w:pPr>
      <w:bookmarkStart w:id="0" w:name="_GoBack"/>
      <w:r w:rsidRPr="00525E6C">
        <w:rPr>
          <w:b/>
        </w:rPr>
        <w:t>S</w:t>
      </w:r>
      <w:bookmarkEnd w:id="0"/>
      <w:r w:rsidRPr="00525E6C">
        <w:rPr>
          <w:b/>
        </w:rPr>
        <w:t>eventy-</w:t>
      </w:r>
      <w:r w:rsidR="0036339F">
        <w:rPr>
          <w:b/>
        </w:rPr>
        <w:t xml:space="preserve">seventh </w:t>
      </w:r>
      <w:proofErr w:type="gramStart"/>
      <w:r w:rsidRPr="00525E6C">
        <w:rPr>
          <w:b/>
        </w:rPr>
        <w:t>session</w:t>
      </w:r>
      <w:proofErr w:type="gramEnd"/>
    </w:p>
    <w:p w:rsidR="000866FB" w:rsidRPr="00525E6C" w:rsidRDefault="000866FB" w:rsidP="000866FB">
      <w:pPr>
        <w:rPr>
          <w:bCs/>
        </w:rPr>
      </w:pPr>
      <w:r w:rsidRPr="00525E6C">
        <w:t>Geneva</w:t>
      </w:r>
      <w:r w:rsidRPr="00525E6C">
        <w:rPr>
          <w:bCs/>
        </w:rPr>
        <w:t xml:space="preserve">, </w:t>
      </w:r>
      <w:r w:rsidR="0036339F">
        <w:rPr>
          <w:bCs/>
        </w:rPr>
        <w:t>4</w:t>
      </w:r>
      <w:r w:rsidR="00A10365">
        <w:rPr>
          <w:bCs/>
        </w:rPr>
        <w:t>-</w:t>
      </w:r>
      <w:r w:rsidR="0036339F">
        <w:rPr>
          <w:bCs/>
        </w:rPr>
        <w:t>7</w:t>
      </w:r>
      <w:r w:rsidRPr="00525E6C">
        <w:rPr>
          <w:bCs/>
        </w:rPr>
        <w:t xml:space="preserve"> April 201</w:t>
      </w:r>
      <w:r w:rsidR="0036339F">
        <w:rPr>
          <w:bCs/>
        </w:rPr>
        <w:t>7</w:t>
      </w:r>
    </w:p>
    <w:p w:rsidR="00732AD2" w:rsidRPr="00525E6C" w:rsidRDefault="00732AD2" w:rsidP="00732AD2">
      <w:pPr>
        <w:ind w:right="1134"/>
        <w:rPr>
          <w:bCs/>
        </w:rPr>
      </w:pPr>
      <w:r w:rsidRPr="00525E6C">
        <w:rPr>
          <w:bCs/>
        </w:rPr>
        <w:t xml:space="preserve">Item </w:t>
      </w:r>
      <w:r w:rsidR="0036339F">
        <w:rPr>
          <w:bCs/>
        </w:rPr>
        <w:t>5</w:t>
      </w:r>
      <w:r w:rsidR="0073646C" w:rsidRPr="00525E6C">
        <w:rPr>
          <w:bCs/>
        </w:rPr>
        <w:t xml:space="preserve"> </w:t>
      </w:r>
      <w:r w:rsidRPr="00525E6C">
        <w:rPr>
          <w:bCs/>
        </w:rPr>
        <w:t>of the provisional agenda</w:t>
      </w:r>
    </w:p>
    <w:p w:rsidR="0036339F" w:rsidRDefault="0036339F" w:rsidP="00732AD2">
      <w:pPr>
        <w:ind w:right="1134"/>
        <w:rPr>
          <w:b/>
          <w:bCs/>
          <w:lang w:val="en-US"/>
        </w:rPr>
      </w:pPr>
      <w:r w:rsidRPr="0036339F">
        <w:rPr>
          <w:b/>
          <w:bCs/>
          <w:lang w:val="en-US"/>
        </w:rPr>
        <w:t xml:space="preserve">Regulations Nos. 37 (Filament lamps), 99 (Gas discharge light sources), </w:t>
      </w:r>
    </w:p>
    <w:p w:rsidR="0036339F" w:rsidRDefault="0036339F" w:rsidP="00732AD2">
      <w:pPr>
        <w:ind w:right="1134"/>
        <w:rPr>
          <w:b/>
          <w:bCs/>
          <w:lang w:val="en-US"/>
        </w:rPr>
      </w:pPr>
      <w:r w:rsidRPr="0036339F">
        <w:rPr>
          <w:b/>
          <w:bCs/>
          <w:lang w:val="en-US"/>
        </w:rPr>
        <w:t xml:space="preserve">128 (Light emitting diodes light sources) and the Consolidated Resolution </w:t>
      </w:r>
    </w:p>
    <w:p w:rsidR="00732AD2" w:rsidRPr="00525E6C" w:rsidRDefault="0036339F" w:rsidP="00732AD2">
      <w:pPr>
        <w:ind w:right="1134"/>
        <w:rPr>
          <w:bCs/>
        </w:rPr>
      </w:pPr>
      <w:proofErr w:type="gramStart"/>
      <w:r w:rsidRPr="0036339F">
        <w:rPr>
          <w:b/>
          <w:bCs/>
          <w:lang w:val="en-US"/>
        </w:rPr>
        <w:t>on</w:t>
      </w:r>
      <w:proofErr w:type="gramEnd"/>
      <w:r w:rsidRPr="0036339F">
        <w:rPr>
          <w:b/>
          <w:bCs/>
          <w:lang w:val="en-US"/>
        </w:rPr>
        <w:t xml:space="preserve"> the common specification of light source categories </w:t>
      </w:r>
    </w:p>
    <w:p w:rsidR="00732AD2" w:rsidRPr="00525E6C" w:rsidRDefault="00732AD2" w:rsidP="00732AD2">
      <w:pPr>
        <w:pStyle w:val="HChG"/>
      </w:pPr>
      <w:r w:rsidRPr="00525E6C">
        <w:tab/>
      </w:r>
      <w:r w:rsidRPr="00525E6C">
        <w:tab/>
      </w:r>
      <w:r w:rsidR="008B2727" w:rsidRPr="00525E6C">
        <w:t xml:space="preserve">Proposal for Supplement </w:t>
      </w:r>
      <w:r w:rsidR="0036339F">
        <w:t>7</w:t>
      </w:r>
      <w:r w:rsidR="008B2727" w:rsidRPr="00525E6C">
        <w:t xml:space="preserve"> to the original version of Regulation No. 128 (Light emitting diodes light sources)</w:t>
      </w:r>
    </w:p>
    <w:p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Pr="00DE7053">
        <w:footnoteReference w:customMarkFollows="1" w:id="2"/>
        <w:t>*</w:t>
      </w:r>
      <w:r w:rsidR="005067BB" w:rsidRPr="00525E6C">
        <w:rPr>
          <w:szCs w:val="24"/>
        </w:rPr>
        <w:t xml:space="preserve"> </w:t>
      </w:r>
    </w:p>
    <w:p w:rsidR="00732AD2" w:rsidRPr="00525E6C" w:rsidRDefault="00963CEB" w:rsidP="00732AD2">
      <w:pPr>
        <w:pStyle w:val="SingleTxtG"/>
        <w:tabs>
          <w:tab w:val="left" w:pos="8505"/>
        </w:tabs>
        <w:ind w:firstLine="567"/>
      </w:pPr>
      <w:r w:rsidRPr="00963CEB">
        <w:t xml:space="preserve">The text reproduced below was prepared by the expert from GTB to introduce requirements and test specifications to </w:t>
      </w:r>
      <w:r>
        <w:t>light emitting diode (</w:t>
      </w:r>
      <w:r w:rsidRPr="00963CEB">
        <w:t>LED</w:t>
      </w:r>
      <w:r>
        <w:t>)</w:t>
      </w:r>
      <w:r w:rsidRPr="00963CEB">
        <w:t xml:space="preserve"> forward lighting light sources. The modifications to the existing text of the Regulation are marked in bold for new or strikethrough for deleted characters.  </w:t>
      </w:r>
      <w:r w:rsidR="0005586D" w:rsidRPr="00525E6C">
        <w:t xml:space="preserve">  </w:t>
      </w:r>
    </w:p>
    <w:p w:rsidR="00732AD2" w:rsidRPr="00525E6C" w:rsidRDefault="00732AD2" w:rsidP="00732AD2">
      <w:pPr>
        <w:tabs>
          <w:tab w:val="left" w:pos="8505"/>
        </w:tabs>
        <w:ind w:left="1134" w:right="1134" w:firstLine="567"/>
        <w:jc w:val="both"/>
      </w:pPr>
    </w:p>
    <w:p w:rsidR="00732AD2" w:rsidRPr="00525E6C" w:rsidRDefault="00732AD2" w:rsidP="00732AD2"/>
    <w:p w:rsidR="0053129E" w:rsidRPr="00525E6C" w:rsidRDefault="0053129E" w:rsidP="0053129E">
      <w:pPr>
        <w:rPr>
          <w:b/>
          <w:bCs/>
        </w:rPr>
      </w:pP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10"/>
          <w:footerReference w:type="default" r:id="rId11"/>
          <w:footerReference w:type="first" r:id="rId12"/>
          <w:pgSz w:w="11906" w:h="16838"/>
          <w:pgMar w:top="1701" w:right="1134" w:bottom="1618" w:left="1134" w:header="1134" w:footer="1582" w:gutter="0"/>
          <w:cols w:space="720"/>
          <w:docGrid w:linePitch="272"/>
        </w:sectPr>
      </w:pPr>
    </w:p>
    <w:p w:rsidR="00E048CF" w:rsidRPr="00525E6C" w:rsidRDefault="00914CE3" w:rsidP="00914CE3">
      <w:pPr>
        <w:pStyle w:val="HChG"/>
      </w:pPr>
      <w:r w:rsidRPr="00525E6C">
        <w:lastRenderedPageBreak/>
        <w:tab/>
      </w:r>
      <w:r w:rsidR="00E048CF" w:rsidRPr="00525E6C">
        <w:t>I.</w:t>
      </w:r>
      <w:r w:rsidR="00E048CF" w:rsidRPr="00525E6C">
        <w:tab/>
        <w:t>Proposal</w:t>
      </w:r>
    </w:p>
    <w:p w:rsidR="00963CEB" w:rsidRPr="001A1801" w:rsidRDefault="00963CEB" w:rsidP="00963CEB">
      <w:pPr>
        <w:spacing w:after="120"/>
        <w:ind w:left="2268" w:right="1134" w:hanging="1134"/>
        <w:jc w:val="both"/>
        <w:rPr>
          <w:bCs/>
          <w:i/>
        </w:rPr>
      </w:pPr>
      <w:r w:rsidRPr="001A1801">
        <w:rPr>
          <w:bCs/>
          <w:i/>
        </w:rPr>
        <w:t xml:space="preserve">Insert a new paragraph 2.1.2.4., </w:t>
      </w:r>
      <w:r w:rsidRPr="004A2D53">
        <w:rPr>
          <w:bCs/>
        </w:rPr>
        <w:t>to read:</w:t>
      </w:r>
    </w:p>
    <w:p w:rsidR="00963CEB" w:rsidRPr="001A1801" w:rsidRDefault="00963CEB" w:rsidP="00963CEB">
      <w:pPr>
        <w:spacing w:after="120"/>
        <w:ind w:left="2268" w:right="1134" w:hanging="1134"/>
        <w:jc w:val="both"/>
        <w:rPr>
          <w:b/>
          <w:bCs/>
        </w:rPr>
      </w:pPr>
      <w:proofErr w:type="gramStart"/>
      <w:r w:rsidRPr="001A1801">
        <w:rPr>
          <w:bCs/>
        </w:rPr>
        <w:t>“</w:t>
      </w:r>
      <w:r w:rsidRPr="001A1801">
        <w:rPr>
          <w:b/>
          <w:bCs/>
        </w:rPr>
        <w:t>2.1.2.4.</w:t>
      </w:r>
      <w:r w:rsidRPr="001A1801">
        <w:rPr>
          <w:b/>
          <w:bCs/>
        </w:rPr>
        <w:tab/>
        <w:t>Thermal grade.”</w:t>
      </w:r>
      <w:proofErr w:type="gramEnd"/>
    </w:p>
    <w:p w:rsidR="00963CEB" w:rsidRPr="001A1801" w:rsidRDefault="00963CEB" w:rsidP="00963CEB">
      <w:pPr>
        <w:spacing w:after="120"/>
        <w:ind w:left="2268" w:right="1134" w:hanging="1134"/>
        <w:jc w:val="both"/>
        <w:rPr>
          <w:bCs/>
        </w:rPr>
      </w:pPr>
      <w:r w:rsidRPr="001A1801">
        <w:rPr>
          <w:bCs/>
          <w:i/>
        </w:rPr>
        <w:t>Paragraph 2.2.2.3.,</w:t>
      </w:r>
      <w:r w:rsidRPr="001A1801">
        <w:rPr>
          <w:bCs/>
        </w:rPr>
        <w:t xml:space="preserve"> amend</w:t>
      </w:r>
      <w:r w:rsidRPr="001A1801">
        <w:rPr>
          <w:bCs/>
          <w:i/>
        </w:rPr>
        <w:t xml:space="preserve"> </w:t>
      </w:r>
      <w:r w:rsidRPr="001A1801">
        <w:rPr>
          <w:bCs/>
        </w:rPr>
        <w:t>to read:</w:t>
      </w:r>
    </w:p>
    <w:p w:rsidR="00963CEB" w:rsidRPr="001A1801" w:rsidRDefault="00963CEB" w:rsidP="00963CEB">
      <w:pPr>
        <w:spacing w:after="120"/>
        <w:ind w:left="2268" w:right="1134" w:hanging="1134"/>
        <w:jc w:val="both"/>
        <w:rPr>
          <w:bCs/>
        </w:rPr>
      </w:pPr>
      <w:r w:rsidRPr="001A1801">
        <w:rPr>
          <w:bCs/>
        </w:rPr>
        <w:t>“2.2.2.3.</w:t>
      </w:r>
      <w:r w:rsidRPr="001A1801">
        <w:rPr>
          <w:bCs/>
        </w:rPr>
        <w:tab/>
        <w:t xml:space="preserve">Five samples </w:t>
      </w:r>
      <w:r w:rsidRPr="001A1801">
        <w:rPr>
          <w:bCs/>
          <w:strike/>
        </w:rPr>
        <w:t>of each colour which has been applied for</w:t>
      </w:r>
      <w:r w:rsidRPr="001A1801">
        <w:rPr>
          <w:bCs/>
        </w:rPr>
        <w:t>;</w:t>
      </w:r>
      <w:r w:rsidRPr="001A1801">
        <w:t>”</w:t>
      </w:r>
    </w:p>
    <w:p w:rsidR="00963CEB" w:rsidRPr="001A1801" w:rsidRDefault="00963CEB" w:rsidP="00963CEB">
      <w:pPr>
        <w:spacing w:after="120"/>
        <w:ind w:left="2268" w:hanging="1134"/>
        <w:rPr>
          <w:i/>
        </w:rPr>
      </w:pPr>
      <w:r w:rsidRPr="001A1801">
        <w:rPr>
          <w:i/>
        </w:rPr>
        <w:t>Insert a new paragraph 2.3.1.5</w:t>
      </w:r>
      <w:r w:rsidRPr="001A1801">
        <w:t>., to read:</w:t>
      </w:r>
    </w:p>
    <w:p w:rsidR="00963CEB" w:rsidRPr="001A1801" w:rsidRDefault="00963CEB" w:rsidP="00963CEB">
      <w:pPr>
        <w:spacing w:after="120"/>
        <w:ind w:left="2268" w:right="1134" w:hanging="1134"/>
        <w:jc w:val="both"/>
        <w:rPr>
          <w:b/>
        </w:rPr>
      </w:pPr>
      <w:r w:rsidRPr="001A1801">
        <w:rPr>
          <w:b/>
        </w:rPr>
        <w:t>“2.3.1.5.</w:t>
      </w:r>
      <w:r w:rsidRPr="001A1801">
        <w:rPr>
          <w:b/>
        </w:rPr>
        <w:tab/>
      </w:r>
      <w:proofErr w:type="gramStart"/>
      <w:r w:rsidRPr="001A1801">
        <w:rPr>
          <w:b/>
        </w:rPr>
        <w:t>The</w:t>
      </w:r>
      <w:proofErr w:type="gramEnd"/>
      <w:r w:rsidRPr="001A1801">
        <w:rPr>
          <w:b/>
        </w:rPr>
        <w:t xml:space="preserve"> designation of the thermal grade, if specified in the r</w:t>
      </w:r>
      <w:r>
        <w:rPr>
          <w:b/>
        </w:rPr>
        <w:t>elevant data sheet of Annex 1.”</w:t>
      </w:r>
    </w:p>
    <w:p w:rsidR="00963CEB" w:rsidRPr="001A1801" w:rsidRDefault="00963CEB" w:rsidP="00963CEB">
      <w:pPr>
        <w:spacing w:after="120"/>
        <w:ind w:left="2268" w:right="1134" w:hanging="1134"/>
        <w:jc w:val="both"/>
        <w:rPr>
          <w:bCs/>
        </w:rPr>
      </w:pPr>
      <w:r w:rsidRPr="001A1801">
        <w:rPr>
          <w:bCs/>
          <w:i/>
        </w:rPr>
        <w:t>Paragraph 2.4.6.,</w:t>
      </w:r>
      <w:r w:rsidRPr="001A1801">
        <w:rPr>
          <w:bCs/>
        </w:rPr>
        <w:t xml:space="preserve"> amend</w:t>
      </w:r>
      <w:r w:rsidRPr="001A1801">
        <w:rPr>
          <w:bCs/>
          <w:i/>
        </w:rPr>
        <w:t xml:space="preserve"> </w:t>
      </w:r>
      <w:r w:rsidRPr="001A1801">
        <w:rPr>
          <w:bCs/>
        </w:rPr>
        <w:t>to read:</w:t>
      </w:r>
    </w:p>
    <w:p w:rsidR="00963CEB" w:rsidRPr="001A1801" w:rsidRDefault="00963CEB" w:rsidP="00963CEB">
      <w:pPr>
        <w:spacing w:after="120"/>
        <w:ind w:left="2268" w:right="1134" w:hanging="1134"/>
        <w:jc w:val="both"/>
        <w:rPr>
          <w:bCs/>
        </w:rPr>
      </w:pPr>
      <w:r w:rsidRPr="001A1801">
        <w:rPr>
          <w:bCs/>
        </w:rPr>
        <w:t>“2.4.6.</w:t>
      </w:r>
      <w:r w:rsidRPr="001A1801">
        <w:rPr>
          <w:bCs/>
        </w:rPr>
        <w:tab/>
      </w:r>
      <w:proofErr w:type="gramStart"/>
      <w:r w:rsidRPr="001A1801">
        <w:rPr>
          <w:bCs/>
        </w:rPr>
        <w:t>The</w:t>
      </w:r>
      <w:proofErr w:type="gramEnd"/>
      <w:r w:rsidRPr="001A1801">
        <w:rPr>
          <w:bCs/>
        </w:rPr>
        <w:t xml:space="preserve"> marks and inscriptions specified in paragraphs 2.3.1. </w:t>
      </w:r>
      <w:proofErr w:type="gramStart"/>
      <w:r w:rsidRPr="001A1801">
        <w:rPr>
          <w:bCs/>
        </w:rPr>
        <w:t>and</w:t>
      </w:r>
      <w:proofErr w:type="gramEnd"/>
      <w:r w:rsidRPr="001A1801">
        <w:rPr>
          <w:bCs/>
        </w:rPr>
        <w:t xml:space="preserve"> 2.4.</w:t>
      </w:r>
      <w:r w:rsidRPr="001A1801">
        <w:rPr>
          <w:bCs/>
          <w:strike/>
        </w:rPr>
        <w:t>3</w:t>
      </w:r>
      <w:r w:rsidRPr="001A1801">
        <w:rPr>
          <w:b/>
          <w:bCs/>
          <w:strike/>
        </w:rPr>
        <w:t>4</w:t>
      </w:r>
      <w:r w:rsidRPr="001A1801">
        <w:rPr>
          <w:bCs/>
        </w:rPr>
        <w:t xml:space="preserve">. </w:t>
      </w:r>
      <w:proofErr w:type="gramStart"/>
      <w:r w:rsidRPr="001A1801">
        <w:rPr>
          <w:bCs/>
        </w:rPr>
        <w:t>shall</w:t>
      </w:r>
      <w:proofErr w:type="gramEnd"/>
      <w:r w:rsidRPr="001A1801">
        <w:rPr>
          <w:bCs/>
        </w:rPr>
        <w:t xml:space="preserve"> be clearly legible and be indelible.”</w:t>
      </w:r>
    </w:p>
    <w:p w:rsidR="00963CEB" w:rsidRPr="001A1801" w:rsidRDefault="00963CEB" w:rsidP="00963CEB">
      <w:pPr>
        <w:spacing w:after="120"/>
        <w:ind w:left="2268" w:right="1134" w:hanging="1134"/>
        <w:jc w:val="both"/>
        <w:rPr>
          <w:bCs/>
        </w:rPr>
      </w:pPr>
      <w:r w:rsidRPr="001A1801">
        <w:rPr>
          <w:bCs/>
          <w:i/>
        </w:rPr>
        <w:t>Paragraph 3.2.3.,</w:t>
      </w:r>
      <w:r w:rsidRPr="001A1801">
        <w:rPr>
          <w:bCs/>
        </w:rPr>
        <w:t xml:space="preserve"> amend</w:t>
      </w:r>
      <w:r w:rsidRPr="001A1801">
        <w:rPr>
          <w:bCs/>
          <w:i/>
        </w:rPr>
        <w:t xml:space="preserve"> </w:t>
      </w:r>
      <w:r w:rsidRPr="001A1801">
        <w:rPr>
          <w:bCs/>
        </w:rPr>
        <w:t>to read:</w:t>
      </w:r>
    </w:p>
    <w:p w:rsidR="00963CEB" w:rsidRPr="001A1801" w:rsidRDefault="00963CEB" w:rsidP="00963CEB">
      <w:pPr>
        <w:spacing w:after="120"/>
        <w:ind w:left="2268" w:right="1134" w:hanging="1134"/>
        <w:jc w:val="both"/>
        <w:rPr>
          <w:bCs/>
        </w:rPr>
      </w:pPr>
      <w:r w:rsidRPr="001A1801">
        <w:rPr>
          <w:i/>
        </w:rPr>
        <w:t>“</w:t>
      </w:r>
      <w:r w:rsidRPr="001A1801">
        <w:rPr>
          <w:bCs/>
        </w:rPr>
        <w:t>3.2.3.</w:t>
      </w:r>
      <w:r w:rsidRPr="001A1801">
        <w:rPr>
          <w:bCs/>
        </w:rPr>
        <w:tab/>
        <w:t xml:space="preserve">LED light sources shall exhibit no scores or spots on their optical surfaces which might impair their efficiency and their optical performance. </w:t>
      </w:r>
      <w:r w:rsidRPr="001A1801">
        <w:rPr>
          <w:b/>
          <w:bCs/>
        </w:rPr>
        <w:t>This shall be verified when commencing approval testing and when required in the respective paragraphs in this Regulation.”</w:t>
      </w:r>
    </w:p>
    <w:p w:rsidR="00963CEB" w:rsidRPr="001A1801" w:rsidRDefault="00963CEB" w:rsidP="00963CEB">
      <w:pPr>
        <w:spacing w:after="120"/>
        <w:ind w:left="2268" w:right="1134" w:hanging="1134"/>
        <w:jc w:val="both"/>
        <w:rPr>
          <w:bCs/>
        </w:rPr>
      </w:pPr>
      <w:r w:rsidRPr="001A1801">
        <w:rPr>
          <w:bCs/>
          <w:i/>
        </w:rPr>
        <w:t>Paragraph 3.7.2.,</w:t>
      </w:r>
      <w:r w:rsidRPr="001A1801">
        <w:rPr>
          <w:bCs/>
        </w:rPr>
        <w:t xml:space="preserve"> amend</w:t>
      </w:r>
      <w:r w:rsidRPr="001A1801">
        <w:rPr>
          <w:bCs/>
          <w:i/>
        </w:rPr>
        <w:t xml:space="preserve"> </w:t>
      </w:r>
      <w:r w:rsidRPr="001A1801">
        <w:rPr>
          <w:bCs/>
        </w:rPr>
        <w:t>to read:</w:t>
      </w:r>
    </w:p>
    <w:p w:rsidR="00963CEB" w:rsidRPr="001A1801" w:rsidRDefault="00963CEB" w:rsidP="00963CEB">
      <w:pPr>
        <w:spacing w:after="120"/>
        <w:ind w:left="2268" w:right="1134" w:hanging="1134"/>
        <w:jc w:val="both"/>
        <w:rPr>
          <w:bCs/>
        </w:rPr>
      </w:pPr>
      <w:r w:rsidRPr="001A1801">
        <w:rPr>
          <w:i/>
        </w:rPr>
        <w:t>“</w:t>
      </w:r>
      <w:r w:rsidRPr="001A1801">
        <w:rPr>
          <w:bCs/>
        </w:rPr>
        <w:t>3.7.2.</w:t>
      </w:r>
      <w:r w:rsidRPr="001A1801">
        <w:rPr>
          <w:bCs/>
        </w:rPr>
        <w:tab/>
      </w:r>
      <w:proofErr w:type="gramStart"/>
      <w:r w:rsidRPr="001A1801">
        <w:rPr>
          <w:bCs/>
        </w:rPr>
        <w:t>The</w:t>
      </w:r>
      <w:proofErr w:type="gramEnd"/>
      <w:r w:rsidRPr="001A1801">
        <w:rPr>
          <w:bCs/>
        </w:rPr>
        <w:t xml:space="preserve"> colour of the light emitted shall be measured by the method specified in Annex 4. </w:t>
      </w:r>
      <w:r w:rsidRPr="001A1801">
        <w:rPr>
          <w:bCs/>
          <w:strike/>
        </w:rPr>
        <w:t>Each</w:t>
      </w:r>
      <w:r w:rsidRPr="00963CEB">
        <w:rPr>
          <w:bCs/>
        </w:rPr>
        <w:t xml:space="preserve"> </w:t>
      </w:r>
      <w:proofErr w:type="gramStart"/>
      <w:r w:rsidRPr="001A1801">
        <w:rPr>
          <w:b/>
          <w:bCs/>
        </w:rPr>
        <w:t>The</w:t>
      </w:r>
      <w:proofErr w:type="gramEnd"/>
      <w:r w:rsidRPr="001A1801">
        <w:rPr>
          <w:b/>
          <w:bCs/>
        </w:rPr>
        <w:t xml:space="preserve"> </w:t>
      </w:r>
      <w:r w:rsidRPr="001A1801">
        <w:rPr>
          <w:bCs/>
        </w:rPr>
        <w:t xml:space="preserve">measured </w:t>
      </w:r>
      <w:r w:rsidRPr="001A1801">
        <w:rPr>
          <w:b/>
          <w:bCs/>
        </w:rPr>
        <w:t>integral</w:t>
      </w:r>
      <w:r w:rsidRPr="001A1801">
        <w:rPr>
          <w:bCs/>
        </w:rPr>
        <w:t xml:space="preserve"> value </w:t>
      </w:r>
      <w:r w:rsidRPr="001A1801">
        <w:rPr>
          <w:b/>
          <w:bCs/>
        </w:rPr>
        <w:t xml:space="preserve">of the chromaticity coordinates </w:t>
      </w:r>
      <w:r w:rsidRPr="001A1801">
        <w:rPr>
          <w:bCs/>
        </w:rPr>
        <w:t xml:space="preserve">shall lie within the required </w:t>
      </w:r>
      <w:r w:rsidRPr="001A1801">
        <w:rPr>
          <w:bCs/>
          <w:strike/>
        </w:rPr>
        <w:t>tolerance</w:t>
      </w:r>
      <w:r w:rsidRPr="001A1801">
        <w:rPr>
          <w:bCs/>
        </w:rPr>
        <w:t xml:space="preserve"> </w:t>
      </w:r>
      <w:r w:rsidRPr="001A1801">
        <w:rPr>
          <w:b/>
          <w:bCs/>
        </w:rPr>
        <w:t>chromaticity</w:t>
      </w:r>
      <w:r w:rsidRPr="001A1801">
        <w:rPr>
          <w:bCs/>
        </w:rPr>
        <w:t xml:space="preserve"> area.” </w:t>
      </w:r>
    </w:p>
    <w:p w:rsidR="00963CEB" w:rsidRPr="001A1801" w:rsidRDefault="00963CEB" w:rsidP="00963CEB">
      <w:pPr>
        <w:spacing w:after="120"/>
        <w:ind w:left="2268" w:hanging="1134"/>
        <w:rPr>
          <w:i/>
        </w:rPr>
      </w:pPr>
      <w:r w:rsidRPr="001A1801">
        <w:rPr>
          <w:i/>
        </w:rPr>
        <w:t>Insert a new paragraph 3.7.2.1</w:t>
      </w:r>
      <w:r w:rsidRPr="001A1801">
        <w:t>., to read:</w:t>
      </w:r>
    </w:p>
    <w:p w:rsidR="00963CEB" w:rsidRPr="001A1801" w:rsidRDefault="00963CEB" w:rsidP="00963CEB">
      <w:pPr>
        <w:spacing w:after="120"/>
        <w:ind w:left="2268" w:right="1134" w:hanging="1134"/>
        <w:jc w:val="both"/>
        <w:rPr>
          <w:b/>
          <w:bCs/>
        </w:rPr>
      </w:pPr>
      <w:r w:rsidRPr="001A1801">
        <w:rPr>
          <w:i/>
        </w:rPr>
        <w:t>“</w:t>
      </w:r>
      <w:r w:rsidRPr="001A1801">
        <w:rPr>
          <w:b/>
          <w:bCs/>
        </w:rPr>
        <w:t>3.7.2.1.</w:t>
      </w:r>
      <w:r w:rsidRPr="001A1801">
        <w:rPr>
          <w:b/>
          <w:bCs/>
        </w:rPr>
        <w:tab/>
        <w:t xml:space="preserve">Moreover, in the case of LED light sources emitting white light and for use in forward lighting devices, the colour shall be measured in the same directions as where the luminous intensity distribution is specified in the relevant data sheet, but only where the specified minimum luminous intensity is exceeding </w:t>
      </w:r>
      <w:proofErr w:type="gramStart"/>
      <w:r w:rsidRPr="001A1801">
        <w:rPr>
          <w:b/>
          <w:bCs/>
        </w:rPr>
        <w:t>50 cd/</w:t>
      </w:r>
      <w:proofErr w:type="spellStart"/>
      <w:r w:rsidRPr="001A1801">
        <w:rPr>
          <w:b/>
          <w:bCs/>
        </w:rPr>
        <w:t>klm</w:t>
      </w:r>
      <w:proofErr w:type="spellEnd"/>
      <w:proofErr w:type="gramEnd"/>
      <w:r w:rsidRPr="001A1801">
        <w:rPr>
          <w:b/>
          <w:bCs/>
        </w:rPr>
        <w:t>. Each measured value of the chromaticity coordinates shall lie within a tolerance area of 0.025 units in the x direction and 0.050 units in the y direction, containing the measured integral value. The measured value in the direction of maximum luminous intensity and all measured values for a standard (</w:t>
      </w:r>
      <w:proofErr w:type="spellStart"/>
      <w:r w:rsidRPr="001A1801">
        <w:rPr>
          <w:b/>
          <w:bCs/>
        </w:rPr>
        <w:t>étalon</w:t>
      </w:r>
      <w:proofErr w:type="spellEnd"/>
      <w:r w:rsidRPr="001A1801">
        <w:rPr>
          <w:b/>
          <w:bCs/>
        </w:rPr>
        <w:t>) LED light source shall also lie within the required chromaticity area for white light.”</w:t>
      </w:r>
    </w:p>
    <w:p w:rsidR="00963CEB" w:rsidRPr="001A1801" w:rsidRDefault="00963CEB" w:rsidP="00963CEB">
      <w:pPr>
        <w:spacing w:after="120"/>
        <w:ind w:left="2268" w:right="1134" w:hanging="1134"/>
      </w:pPr>
      <w:r w:rsidRPr="001A1801">
        <w:rPr>
          <w:i/>
        </w:rPr>
        <w:t xml:space="preserve">Insert a new paragraph 3.10., </w:t>
      </w:r>
      <w:r w:rsidRPr="001A1801">
        <w:t>to read:</w:t>
      </w:r>
    </w:p>
    <w:p w:rsidR="00963CEB" w:rsidRPr="001A1801" w:rsidRDefault="00963CEB" w:rsidP="00963CEB">
      <w:pPr>
        <w:spacing w:after="120"/>
        <w:ind w:left="2268" w:right="1134" w:hanging="1134"/>
        <w:jc w:val="both"/>
        <w:rPr>
          <w:b/>
          <w:bCs/>
          <w:u w:val="single"/>
        </w:rPr>
      </w:pPr>
      <w:r w:rsidRPr="001A1801">
        <w:t>“</w:t>
      </w:r>
      <w:r w:rsidRPr="001A1801">
        <w:rPr>
          <w:b/>
          <w:bCs/>
        </w:rPr>
        <w:t>3.10.</w:t>
      </w:r>
      <w:r w:rsidRPr="001A1801">
        <w:rPr>
          <w:b/>
          <w:bCs/>
        </w:rPr>
        <w:tab/>
        <w:t>Thermal grade</w:t>
      </w:r>
    </w:p>
    <w:p w:rsidR="00963CEB" w:rsidRPr="001A1801" w:rsidRDefault="00963CEB" w:rsidP="00963CEB">
      <w:pPr>
        <w:spacing w:after="120"/>
        <w:ind w:left="2268" w:right="1134" w:hanging="1134"/>
        <w:jc w:val="both"/>
        <w:rPr>
          <w:b/>
          <w:bCs/>
        </w:rPr>
      </w:pPr>
      <w:r>
        <w:rPr>
          <w:b/>
          <w:bCs/>
        </w:rPr>
        <w:tab/>
      </w:r>
      <w:r w:rsidRPr="001A1801">
        <w:rPr>
          <w:b/>
          <w:bCs/>
        </w:rPr>
        <w:t>In case one or more thermal grades are specified in the relevant data sheet of Annex 1, the following requirements shall apply:</w:t>
      </w:r>
    </w:p>
    <w:p w:rsidR="00963CEB" w:rsidRPr="001A1801" w:rsidRDefault="00963CEB" w:rsidP="00963CEB">
      <w:pPr>
        <w:spacing w:after="120"/>
        <w:ind w:left="2268" w:right="1134" w:hanging="1134"/>
        <w:jc w:val="both"/>
        <w:rPr>
          <w:b/>
          <w:bCs/>
        </w:rPr>
      </w:pPr>
      <w:r w:rsidRPr="001A1801">
        <w:rPr>
          <w:b/>
          <w:bCs/>
        </w:rPr>
        <w:t>3.10.1</w:t>
      </w:r>
      <w:r>
        <w:rPr>
          <w:b/>
          <w:bCs/>
        </w:rPr>
        <w:t>.</w:t>
      </w:r>
      <w:r w:rsidRPr="001A1801">
        <w:rPr>
          <w:b/>
          <w:bCs/>
        </w:rPr>
        <w:tab/>
        <w:t>When measured according to the conditions specified in Annex 4, paragraph 5:</w:t>
      </w:r>
    </w:p>
    <w:p w:rsidR="00963CEB" w:rsidRPr="001A1801" w:rsidRDefault="00963CEB" w:rsidP="00963CEB">
      <w:pPr>
        <w:spacing w:after="120"/>
        <w:ind w:left="2835" w:right="1134" w:hanging="567"/>
        <w:jc w:val="both"/>
        <w:rPr>
          <w:b/>
          <w:bCs/>
        </w:rPr>
      </w:pPr>
      <w:r w:rsidRPr="001A1801">
        <w:rPr>
          <w:b/>
          <w:bCs/>
        </w:rPr>
        <w:t>(a)</w:t>
      </w:r>
      <w:r w:rsidRPr="001A1801">
        <w:rPr>
          <w:b/>
          <w:bCs/>
        </w:rPr>
        <w:tab/>
        <w:t>The luminous flux values at elevated temperatures shall be within the limits given in the relevant data sheet of Annex 1; and</w:t>
      </w:r>
    </w:p>
    <w:p w:rsidR="00963CEB" w:rsidRPr="001A1801" w:rsidRDefault="00963CEB" w:rsidP="00963CEB">
      <w:pPr>
        <w:spacing w:after="120"/>
        <w:ind w:left="2835" w:right="1134" w:hanging="567"/>
        <w:jc w:val="both"/>
        <w:rPr>
          <w:b/>
          <w:bCs/>
        </w:rPr>
      </w:pPr>
      <w:r w:rsidRPr="001A1801">
        <w:rPr>
          <w:b/>
          <w:bCs/>
        </w:rPr>
        <w:t>(b)</w:t>
      </w:r>
      <w:r w:rsidRPr="001A1801">
        <w:rPr>
          <w:b/>
          <w:bCs/>
        </w:rPr>
        <w:tab/>
        <w:t>The colour variation shall not exceed 0.010.</w:t>
      </w:r>
    </w:p>
    <w:p w:rsidR="00963CEB" w:rsidRPr="001A1801" w:rsidRDefault="00963CEB" w:rsidP="00963CEB">
      <w:pPr>
        <w:spacing w:after="120"/>
        <w:ind w:left="2268" w:right="1134" w:hanging="1134"/>
        <w:jc w:val="both"/>
        <w:rPr>
          <w:b/>
          <w:bCs/>
        </w:rPr>
      </w:pPr>
      <w:r w:rsidRPr="001A1801">
        <w:rPr>
          <w:b/>
          <w:bCs/>
        </w:rPr>
        <w:lastRenderedPageBreak/>
        <w:t>3.10.2.</w:t>
      </w:r>
      <w:r w:rsidRPr="001A1801">
        <w:rPr>
          <w:b/>
          <w:bCs/>
        </w:rPr>
        <w:tab/>
        <w:t>After completion of the measurement procedure as prescribed in paragraph 3.10.1., the LED light source shall be continuously operated during 1000</w:t>
      </w:r>
      <w:r w:rsidR="00BD28C3">
        <w:rPr>
          <w:b/>
          <w:bCs/>
        </w:rPr>
        <w:t xml:space="preserve"> </w:t>
      </w:r>
      <w:r w:rsidRPr="001A1801">
        <w:rPr>
          <w:b/>
          <w:bCs/>
        </w:rPr>
        <w:t>h at the relevant test voltage(s) and</w:t>
      </w:r>
    </w:p>
    <w:p w:rsidR="00963CEB" w:rsidRPr="001A1801" w:rsidRDefault="00963CEB" w:rsidP="00963CEB">
      <w:pPr>
        <w:spacing w:after="120"/>
        <w:ind w:left="2835" w:right="1134" w:hanging="567"/>
        <w:jc w:val="both"/>
        <w:rPr>
          <w:b/>
          <w:bCs/>
        </w:rPr>
      </w:pPr>
      <w:r w:rsidRPr="001A1801">
        <w:rPr>
          <w:b/>
          <w:bCs/>
        </w:rPr>
        <w:t>(a)</w:t>
      </w:r>
      <w:r w:rsidRPr="001A1801">
        <w:rPr>
          <w:b/>
          <w:bCs/>
        </w:rPr>
        <w:tab/>
        <w:t xml:space="preserve">In case of an integrated </w:t>
      </w:r>
      <w:proofErr w:type="spellStart"/>
      <w:r>
        <w:rPr>
          <w:b/>
          <w:bCs/>
        </w:rPr>
        <w:t>heat</w:t>
      </w:r>
      <w:r w:rsidRPr="001A1801">
        <w:rPr>
          <w:b/>
          <w:bCs/>
        </w:rPr>
        <w:t>sink</w:t>
      </w:r>
      <w:proofErr w:type="spellEnd"/>
      <w:r w:rsidRPr="001A1801">
        <w:rPr>
          <w:b/>
          <w:bCs/>
        </w:rPr>
        <w:t xml:space="preserve"> at an ambient temperature corresponding to the thermal grade chosen for type approval;</w:t>
      </w:r>
    </w:p>
    <w:p w:rsidR="00963CEB" w:rsidRPr="001A1801" w:rsidRDefault="00963CEB" w:rsidP="00963CEB">
      <w:pPr>
        <w:spacing w:after="120"/>
        <w:ind w:left="2835" w:right="1134" w:hanging="567"/>
        <w:jc w:val="both"/>
        <w:rPr>
          <w:b/>
          <w:bCs/>
        </w:rPr>
      </w:pPr>
      <w:r w:rsidRPr="001A1801">
        <w:rPr>
          <w:b/>
          <w:bCs/>
        </w:rPr>
        <w:t>(b)</w:t>
      </w:r>
      <w:r w:rsidRPr="001A1801">
        <w:rPr>
          <w:b/>
          <w:bCs/>
        </w:rPr>
        <w:tab/>
        <w:t>In case of a specified T</w:t>
      </w:r>
      <w:r w:rsidRPr="001A1801">
        <w:rPr>
          <w:b/>
          <w:bCs/>
          <w:vertAlign w:val="subscript"/>
        </w:rPr>
        <w:t>b</w:t>
      </w:r>
      <w:r w:rsidRPr="001A1801">
        <w:rPr>
          <w:b/>
          <w:bCs/>
        </w:rPr>
        <w:t>-point at a T</w:t>
      </w:r>
      <w:r w:rsidRPr="001A1801">
        <w:rPr>
          <w:b/>
          <w:bCs/>
          <w:vertAlign w:val="subscript"/>
        </w:rPr>
        <w:t>b</w:t>
      </w:r>
      <w:r w:rsidRPr="001A1801">
        <w:rPr>
          <w:b/>
          <w:bCs/>
        </w:rPr>
        <w:t>-value corresponding to the thermal grade corresponding to the thermal grade chosen for type approval.</w:t>
      </w:r>
    </w:p>
    <w:p w:rsidR="00963CEB" w:rsidRPr="001A1801" w:rsidRDefault="00963CEB" w:rsidP="00963CEB">
      <w:pPr>
        <w:spacing w:after="120"/>
        <w:ind w:left="2268" w:right="1134" w:hanging="1134"/>
        <w:jc w:val="both"/>
        <w:rPr>
          <w:b/>
          <w:bCs/>
        </w:rPr>
      </w:pPr>
      <w:r w:rsidRPr="001A1801">
        <w:rPr>
          <w:b/>
          <w:bCs/>
        </w:rPr>
        <w:t>3.10.3.</w:t>
      </w:r>
      <w:r w:rsidRPr="001A1801">
        <w:rPr>
          <w:b/>
          <w:bCs/>
        </w:rPr>
        <w:tab/>
      </w:r>
      <w:r>
        <w:rPr>
          <w:b/>
          <w:bCs/>
        </w:rPr>
        <w:t>A</w:t>
      </w:r>
      <w:r w:rsidRPr="001A1801">
        <w:rPr>
          <w:b/>
          <w:bCs/>
        </w:rPr>
        <w:t>fter completion of the procedure as prescribed in paragraph 3.10.2., when measured according to the conditions specified in Annex 4, paragraph 5:</w:t>
      </w:r>
    </w:p>
    <w:p w:rsidR="00963CEB" w:rsidRPr="001A1801" w:rsidRDefault="00963CEB" w:rsidP="00963CEB">
      <w:pPr>
        <w:numPr>
          <w:ilvl w:val="0"/>
          <w:numId w:val="29"/>
        </w:numPr>
        <w:spacing w:after="120"/>
        <w:ind w:right="1134"/>
        <w:jc w:val="both"/>
        <w:rPr>
          <w:b/>
          <w:bCs/>
        </w:rPr>
      </w:pPr>
      <w:r w:rsidRPr="001A1801">
        <w:rPr>
          <w:b/>
          <w:bCs/>
        </w:rPr>
        <w:t>The luminous flux values at elevated temperatures shall not deviate by more than ±</w:t>
      </w:r>
      <w:r w:rsidR="00BD28C3">
        <w:rPr>
          <w:b/>
          <w:bCs/>
        </w:rPr>
        <w:t xml:space="preserve"> </w:t>
      </w:r>
      <w:r w:rsidRPr="001A1801">
        <w:rPr>
          <w:b/>
          <w:bCs/>
        </w:rPr>
        <w:t>10</w:t>
      </w:r>
      <w:r w:rsidR="00BD28C3">
        <w:rPr>
          <w:b/>
          <w:bCs/>
        </w:rPr>
        <w:t xml:space="preserve"> per cent</w:t>
      </w:r>
      <w:r w:rsidRPr="001A1801">
        <w:rPr>
          <w:b/>
          <w:bCs/>
        </w:rPr>
        <w:t xml:space="preserve"> from the corresponding values of the individual sample measured according to paragraph 3.10.1.; and</w:t>
      </w:r>
    </w:p>
    <w:p w:rsidR="00963CEB" w:rsidRPr="001A1801" w:rsidRDefault="00963CEB" w:rsidP="00963CEB">
      <w:pPr>
        <w:numPr>
          <w:ilvl w:val="0"/>
          <w:numId w:val="29"/>
        </w:numPr>
        <w:spacing w:after="120"/>
        <w:ind w:right="1134"/>
        <w:jc w:val="both"/>
        <w:rPr>
          <w:b/>
          <w:bCs/>
        </w:rPr>
      </w:pPr>
      <w:r w:rsidRPr="001A1801">
        <w:rPr>
          <w:b/>
          <w:bCs/>
        </w:rPr>
        <w:t xml:space="preserve">The colour variation shall not deviate from the corresponding values of the individual sample measured according to paragraph 3.10.1. </w:t>
      </w:r>
      <w:proofErr w:type="gramStart"/>
      <w:r w:rsidRPr="001A1801">
        <w:rPr>
          <w:b/>
          <w:bCs/>
        </w:rPr>
        <w:t>by</w:t>
      </w:r>
      <w:proofErr w:type="gramEnd"/>
      <w:r w:rsidRPr="001A1801">
        <w:rPr>
          <w:b/>
          <w:bCs/>
        </w:rPr>
        <w:t xml:space="preserve"> more than ±</w:t>
      </w:r>
      <w:r w:rsidR="00BD28C3">
        <w:rPr>
          <w:b/>
          <w:bCs/>
        </w:rPr>
        <w:t xml:space="preserve"> </w:t>
      </w:r>
      <w:r w:rsidRPr="001A1801">
        <w:rPr>
          <w:b/>
          <w:bCs/>
        </w:rPr>
        <w:t>0.010.</w:t>
      </w:r>
    </w:p>
    <w:p w:rsidR="00963CEB" w:rsidRPr="001A1801" w:rsidRDefault="00963CEB" w:rsidP="00963CEB">
      <w:pPr>
        <w:spacing w:after="120"/>
        <w:ind w:left="2268" w:right="1134" w:hanging="1134"/>
        <w:jc w:val="both"/>
        <w:rPr>
          <w:b/>
          <w:bCs/>
        </w:rPr>
      </w:pPr>
      <w:r w:rsidRPr="001A1801">
        <w:rPr>
          <w:b/>
          <w:bCs/>
        </w:rPr>
        <w:t>3.10.4.</w:t>
      </w:r>
      <w:r w:rsidRPr="001A1801">
        <w:rPr>
          <w:b/>
          <w:bCs/>
        </w:rPr>
        <w:tab/>
        <w:t xml:space="preserve">After completion of the measurement procedure as prescribed by paragraph 3.10.3., the requirements in 3.2.3. </w:t>
      </w:r>
      <w:proofErr w:type="gramStart"/>
      <w:r w:rsidRPr="001A1801">
        <w:rPr>
          <w:b/>
          <w:bCs/>
        </w:rPr>
        <w:t>shall</w:t>
      </w:r>
      <w:proofErr w:type="gramEnd"/>
      <w:r w:rsidRPr="001A1801">
        <w:rPr>
          <w:b/>
          <w:bCs/>
        </w:rPr>
        <w:t xml:space="preserve"> be verified again.”</w:t>
      </w:r>
    </w:p>
    <w:p w:rsidR="00963CEB" w:rsidRPr="001A1801" w:rsidRDefault="00963CEB" w:rsidP="00963CEB">
      <w:pPr>
        <w:spacing w:after="120"/>
        <w:ind w:left="2268" w:right="1134" w:hanging="1134"/>
      </w:pPr>
      <w:r w:rsidRPr="001A1801">
        <w:rPr>
          <w:i/>
        </w:rPr>
        <w:t xml:space="preserve">Insert a new paragraph 3.11., </w:t>
      </w:r>
      <w:r w:rsidRPr="001A1801">
        <w:t>to read:</w:t>
      </w:r>
    </w:p>
    <w:p w:rsidR="00963CEB" w:rsidRPr="001A1801" w:rsidRDefault="00963CEB" w:rsidP="00963CEB">
      <w:pPr>
        <w:spacing w:after="120"/>
        <w:ind w:left="2268" w:right="1134" w:hanging="1134"/>
        <w:jc w:val="both"/>
        <w:rPr>
          <w:b/>
          <w:bCs/>
        </w:rPr>
      </w:pPr>
      <w:r w:rsidRPr="001A1801">
        <w:t>“</w:t>
      </w:r>
      <w:r w:rsidRPr="001A1801">
        <w:rPr>
          <w:b/>
          <w:bCs/>
        </w:rPr>
        <w:t>3.11.</w:t>
      </w:r>
      <w:r w:rsidRPr="001A1801">
        <w:rPr>
          <w:b/>
          <w:bCs/>
        </w:rPr>
        <w:tab/>
        <w:t>LED light sources without general restrictions</w:t>
      </w:r>
    </w:p>
    <w:p w:rsidR="00963CEB" w:rsidRPr="001A1801" w:rsidRDefault="00963CEB" w:rsidP="00963CEB">
      <w:pPr>
        <w:spacing w:after="120"/>
        <w:ind w:left="2268" w:right="1134" w:hanging="1134"/>
        <w:jc w:val="both"/>
        <w:rPr>
          <w:b/>
          <w:bCs/>
        </w:rPr>
      </w:pPr>
      <w:r w:rsidRPr="001A1801">
        <w:rPr>
          <w:b/>
          <w:bCs/>
        </w:rPr>
        <w:t>3.11.1.</w:t>
      </w:r>
      <w:r w:rsidRPr="001A1801">
        <w:rPr>
          <w:b/>
          <w:bCs/>
        </w:rPr>
        <w:tab/>
        <w:t>Light emitting area characteristics</w:t>
      </w:r>
    </w:p>
    <w:p w:rsidR="00963CEB" w:rsidRPr="001A1801" w:rsidRDefault="00963CEB" w:rsidP="00963CEB">
      <w:pPr>
        <w:spacing w:after="120"/>
        <w:ind w:left="2268" w:right="1134"/>
        <w:jc w:val="both"/>
        <w:rPr>
          <w:b/>
          <w:bCs/>
        </w:rPr>
      </w:pPr>
      <w:r w:rsidRPr="001A1801">
        <w:rPr>
          <w:b/>
          <w:bCs/>
        </w:rPr>
        <w:t>The size and position of the nominal emitter box as well as the side(s) of the light emitting area capable to generate the cut-off are specified in the relevant data sheet of Annex 1.</w:t>
      </w:r>
    </w:p>
    <w:p w:rsidR="00963CEB" w:rsidRPr="001A1801" w:rsidRDefault="00963CEB" w:rsidP="00963CEB">
      <w:pPr>
        <w:spacing w:after="120"/>
        <w:ind w:left="2268" w:right="1134" w:hanging="1134"/>
        <w:jc w:val="both"/>
        <w:rPr>
          <w:b/>
          <w:bCs/>
        </w:rPr>
      </w:pPr>
      <w:r w:rsidRPr="001A1801">
        <w:rPr>
          <w:b/>
          <w:bCs/>
        </w:rPr>
        <w:tab/>
        <w:t>The values of the following characteristics shall be determined by using the method described in Annex 9:</w:t>
      </w:r>
    </w:p>
    <w:p w:rsidR="00963CEB" w:rsidRPr="001A1801" w:rsidRDefault="00963CEB" w:rsidP="00963CEB">
      <w:pPr>
        <w:spacing w:after="120"/>
        <w:ind w:left="2268" w:right="1134"/>
        <w:jc w:val="both"/>
        <w:rPr>
          <w:b/>
          <w:bCs/>
        </w:rPr>
      </w:pPr>
      <w:r w:rsidRPr="001A1801">
        <w:rPr>
          <w:b/>
          <w:bCs/>
        </w:rPr>
        <w:t>(a)</w:t>
      </w:r>
      <w:r w:rsidRPr="001A1801">
        <w:rPr>
          <w:b/>
          <w:bCs/>
        </w:rPr>
        <w:tab/>
        <w:t>Luminance contrast;</w:t>
      </w:r>
    </w:p>
    <w:p w:rsidR="00963CEB" w:rsidRPr="001A1801" w:rsidRDefault="00963CEB" w:rsidP="00963CEB">
      <w:pPr>
        <w:spacing w:after="120"/>
        <w:ind w:left="2268" w:right="1134"/>
        <w:jc w:val="both"/>
        <w:rPr>
          <w:b/>
          <w:bCs/>
        </w:rPr>
      </w:pPr>
      <w:r w:rsidRPr="001A1801">
        <w:rPr>
          <w:b/>
          <w:bCs/>
        </w:rPr>
        <w:t>(b)</w:t>
      </w:r>
      <w:r w:rsidRPr="001A1801">
        <w:rPr>
          <w:b/>
          <w:bCs/>
        </w:rPr>
        <w:tab/>
        <w:t>Size and position of zone 1a and zone 1b;</w:t>
      </w:r>
    </w:p>
    <w:p w:rsidR="00963CEB" w:rsidRPr="001A1801" w:rsidRDefault="00963CEB" w:rsidP="00963CEB">
      <w:pPr>
        <w:spacing w:after="120"/>
        <w:ind w:left="2268" w:right="1134"/>
        <w:jc w:val="both"/>
        <w:rPr>
          <w:b/>
          <w:bCs/>
        </w:rPr>
      </w:pPr>
      <w:r w:rsidRPr="001A1801">
        <w:rPr>
          <w:b/>
          <w:bCs/>
        </w:rPr>
        <w:t>(c)</w:t>
      </w:r>
      <w:r w:rsidRPr="001A1801">
        <w:rPr>
          <w:b/>
          <w:bCs/>
        </w:rPr>
        <w:tab/>
        <w:t xml:space="preserve">Surface ratio </w:t>
      </w:r>
      <w:r w:rsidRPr="001A1801">
        <w:rPr>
          <w:b/>
        </w:rPr>
        <w:t>R</w:t>
      </w:r>
      <w:r w:rsidRPr="001A1801">
        <w:rPr>
          <w:b/>
          <w:vertAlign w:val="subscript"/>
        </w:rPr>
        <w:t>0.1</w:t>
      </w:r>
      <w:r w:rsidRPr="001A1801">
        <w:rPr>
          <w:b/>
        </w:rPr>
        <w:t xml:space="preserve"> and R</w:t>
      </w:r>
      <w:r w:rsidRPr="001A1801">
        <w:rPr>
          <w:b/>
          <w:vertAlign w:val="subscript"/>
        </w:rPr>
        <w:t>0.7</w:t>
      </w:r>
    </w:p>
    <w:p w:rsidR="00963CEB" w:rsidRPr="001A1801" w:rsidRDefault="00963CEB" w:rsidP="00963CEB">
      <w:pPr>
        <w:spacing w:after="120"/>
        <w:ind w:left="2268" w:right="1134"/>
        <w:jc w:val="both"/>
        <w:rPr>
          <w:b/>
          <w:bCs/>
        </w:rPr>
      </w:pPr>
      <w:r w:rsidRPr="001A1801">
        <w:rPr>
          <w:b/>
          <w:bCs/>
        </w:rPr>
        <w:t>(d)</w:t>
      </w:r>
      <w:r w:rsidRPr="001A1801">
        <w:rPr>
          <w:b/>
          <w:bCs/>
        </w:rPr>
        <w:tab/>
        <w:t>Value of maximum deviation ΔL.</w:t>
      </w:r>
    </w:p>
    <w:p w:rsidR="00963CEB" w:rsidRPr="001A1801" w:rsidRDefault="00963CEB" w:rsidP="00963CEB">
      <w:pPr>
        <w:spacing w:after="120"/>
        <w:ind w:left="2268" w:right="1134" w:hanging="1134"/>
        <w:jc w:val="both"/>
        <w:rPr>
          <w:b/>
          <w:bCs/>
        </w:rPr>
      </w:pPr>
      <w:r w:rsidRPr="001A1801">
        <w:rPr>
          <w:b/>
          <w:bCs/>
        </w:rPr>
        <w:t>3.11.2.</w:t>
      </w:r>
      <w:r w:rsidRPr="001A1801">
        <w:rPr>
          <w:b/>
          <w:bCs/>
        </w:rPr>
        <w:tab/>
        <w:t>Luminance contrast of the light emitting area</w:t>
      </w:r>
    </w:p>
    <w:p w:rsidR="00963CEB" w:rsidRPr="001A1801" w:rsidRDefault="00963CEB" w:rsidP="00963CEB">
      <w:pPr>
        <w:spacing w:after="120"/>
        <w:ind w:left="2268" w:right="1134" w:hanging="1134"/>
        <w:jc w:val="both"/>
        <w:rPr>
          <w:b/>
          <w:bCs/>
        </w:rPr>
      </w:pPr>
      <w:r w:rsidRPr="001A1801">
        <w:rPr>
          <w:b/>
          <w:bCs/>
        </w:rPr>
        <w:t>3.11.2.1.</w:t>
      </w:r>
      <w:r w:rsidRPr="001A1801">
        <w:rPr>
          <w:b/>
          <w:bCs/>
        </w:rPr>
        <w:tab/>
        <w:t>The value(s) of luminance contrast of the light emitting area shall be within the limits given on the relevant data sheet of Annex 1.</w:t>
      </w:r>
    </w:p>
    <w:p w:rsidR="00963CEB" w:rsidRPr="001A1801" w:rsidRDefault="00963CEB" w:rsidP="00963CEB">
      <w:pPr>
        <w:spacing w:after="120"/>
        <w:ind w:left="2268" w:right="1134" w:hanging="1134"/>
        <w:jc w:val="both"/>
        <w:rPr>
          <w:b/>
          <w:bCs/>
        </w:rPr>
      </w:pPr>
      <w:r w:rsidRPr="001A1801">
        <w:rPr>
          <w:b/>
          <w:bCs/>
        </w:rPr>
        <w:t>3.11.2.2.</w:t>
      </w:r>
      <w:r w:rsidRPr="001A1801">
        <w:rPr>
          <w:b/>
          <w:bCs/>
        </w:rPr>
        <w:tab/>
        <w:t>In case in the relevant data sheet only one side of the light emitting area is specified as to generate the cut-off, zone 1b shall have a position closer to the corresponding side of zone 1a than to the opposite side.</w:t>
      </w:r>
    </w:p>
    <w:p w:rsidR="00963CEB" w:rsidRPr="001A1801" w:rsidRDefault="00963CEB" w:rsidP="00963CEB">
      <w:pPr>
        <w:spacing w:after="120"/>
        <w:ind w:left="2268" w:right="1134" w:hanging="1134"/>
        <w:jc w:val="both"/>
        <w:rPr>
          <w:b/>
          <w:bCs/>
        </w:rPr>
      </w:pPr>
      <w:r w:rsidRPr="001A1801">
        <w:rPr>
          <w:b/>
          <w:bCs/>
        </w:rPr>
        <w:t>3.11.3.</w:t>
      </w:r>
      <w:r w:rsidRPr="001A1801">
        <w:rPr>
          <w:b/>
          <w:bCs/>
        </w:rPr>
        <w:tab/>
        <w:t>Luminance uniformity of the light emitting area</w:t>
      </w:r>
    </w:p>
    <w:p w:rsidR="00963CEB" w:rsidRPr="001A1801" w:rsidRDefault="00963CEB" w:rsidP="00963CEB">
      <w:pPr>
        <w:spacing w:after="120"/>
        <w:ind w:left="2268" w:right="1134" w:hanging="1134"/>
        <w:jc w:val="both"/>
        <w:rPr>
          <w:b/>
          <w:bCs/>
        </w:rPr>
      </w:pPr>
      <w:r w:rsidRPr="001A1801">
        <w:rPr>
          <w:b/>
          <w:bCs/>
        </w:rPr>
        <w:t>3.11.3.1.</w:t>
      </w:r>
      <w:r w:rsidRPr="001A1801">
        <w:rPr>
          <w:b/>
          <w:bCs/>
        </w:rPr>
        <w:tab/>
        <w:t>The area of zone 1a (light emitting area) shall be within the nominal emitter box as specified in the relevant data sheet of Annex 1, and the size of the light emitting area shall be within the limits given on the relevant data sheet of Annex 1.</w:t>
      </w:r>
    </w:p>
    <w:p w:rsidR="00963CEB" w:rsidRPr="001A1801" w:rsidRDefault="00963CEB" w:rsidP="00963CEB">
      <w:pPr>
        <w:spacing w:after="120"/>
        <w:ind w:left="2268" w:right="1134" w:hanging="1134"/>
        <w:jc w:val="both"/>
        <w:rPr>
          <w:b/>
          <w:bCs/>
        </w:rPr>
      </w:pPr>
      <w:r w:rsidRPr="001A1801">
        <w:rPr>
          <w:b/>
          <w:bCs/>
        </w:rPr>
        <w:lastRenderedPageBreak/>
        <w:t>3.11.3.2.</w:t>
      </w:r>
      <w:r w:rsidRPr="001A1801">
        <w:rPr>
          <w:b/>
          <w:bCs/>
        </w:rPr>
        <w:tab/>
        <w:t xml:space="preserve">The value of </w:t>
      </w:r>
      <w:r w:rsidRPr="001A1801">
        <w:rPr>
          <w:b/>
        </w:rPr>
        <w:t>R</w:t>
      </w:r>
      <w:r w:rsidRPr="001A1801">
        <w:rPr>
          <w:b/>
          <w:vertAlign w:val="subscript"/>
        </w:rPr>
        <w:t>0.1</w:t>
      </w:r>
      <w:r w:rsidRPr="001A1801">
        <w:rPr>
          <w:b/>
          <w:bCs/>
          <w:snapToGrid w:val="0"/>
        </w:rPr>
        <w:t xml:space="preserve"> </w:t>
      </w:r>
      <w:r w:rsidRPr="001A1801">
        <w:rPr>
          <w:b/>
          <w:bCs/>
        </w:rPr>
        <w:t>shall be within the limits given on the relevant data sheet of Annex 1.</w:t>
      </w:r>
    </w:p>
    <w:p w:rsidR="00963CEB" w:rsidRPr="001A1801" w:rsidRDefault="00963CEB" w:rsidP="00963CEB">
      <w:pPr>
        <w:spacing w:after="120"/>
        <w:ind w:left="2268" w:right="1134" w:hanging="1134"/>
        <w:jc w:val="both"/>
        <w:rPr>
          <w:b/>
          <w:bCs/>
        </w:rPr>
      </w:pPr>
      <w:r w:rsidRPr="001A1801">
        <w:rPr>
          <w:b/>
          <w:bCs/>
        </w:rPr>
        <w:t>3.11.3.3.</w:t>
      </w:r>
      <w:r w:rsidRPr="001A1801">
        <w:rPr>
          <w:b/>
          <w:bCs/>
        </w:rPr>
        <w:tab/>
        <w:t xml:space="preserve">The value of </w:t>
      </w:r>
      <w:r w:rsidRPr="001A1801">
        <w:rPr>
          <w:b/>
        </w:rPr>
        <w:t>R</w:t>
      </w:r>
      <w:r w:rsidRPr="001A1801">
        <w:rPr>
          <w:b/>
          <w:vertAlign w:val="subscript"/>
        </w:rPr>
        <w:t>0.7</w:t>
      </w:r>
      <w:r w:rsidRPr="001A1801">
        <w:rPr>
          <w:b/>
          <w:bCs/>
          <w:snapToGrid w:val="0"/>
        </w:rPr>
        <w:t xml:space="preserve"> </w:t>
      </w:r>
      <w:r w:rsidRPr="001A1801">
        <w:rPr>
          <w:b/>
          <w:bCs/>
        </w:rPr>
        <w:t>shall be within the limits given on the relevant data sheet of Annex 1.</w:t>
      </w:r>
    </w:p>
    <w:p w:rsidR="00963CEB" w:rsidRPr="001A1801" w:rsidRDefault="00963CEB" w:rsidP="00963CEB">
      <w:pPr>
        <w:spacing w:after="120"/>
        <w:ind w:left="2268" w:right="1134" w:hanging="1134"/>
        <w:jc w:val="both"/>
        <w:rPr>
          <w:b/>
          <w:bCs/>
        </w:rPr>
      </w:pPr>
      <w:r w:rsidRPr="001A1801">
        <w:rPr>
          <w:b/>
          <w:bCs/>
        </w:rPr>
        <w:t>3.11.3.4.</w:t>
      </w:r>
      <w:r w:rsidRPr="001A1801">
        <w:rPr>
          <w:b/>
          <w:bCs/>
        </w:rPr>
        <w:tab/>
        <w:t>The deviation of the luminance ΔL shall not exceed ± 20 per cent.”</w:t>
      </w:r>
    </w:p>
    <w:p w:rsidR="00963CEB" w:rsidRPr="001A1801" w:rsidRDefault="00963CEB" w:rsidP="00963CEB">
      <w:pPr>
        <w:spacing w:after="120"/>
        <w:ind w:left="2268" w:hanging="1134"/>
        <w:rPr>
          <w:i/>
        </w:rPr>
      </w:pPr>
      <w:r w:rsidRPr="001A1801">
        <w:rPr>
          <w:i/>
        </w:rPr>
        <w:t xml:space="preserve">Annex 2, </w:t>
      </w:r>
      <w:r w:rsidRPr="001A1801">
        <w:rPr>
          <w:i/>
          <w:iCs/>
        </w:rPr>
        <w:t>Communication Sheet, Item 9</w:t>
      </w:r>
      <w:r>
        <w:rPr>
          <w:i/>
          <w:iCs/>
        </w:rPr>
        <w:t>;</w:t>
      </w:r>
      <w:r w:rsidRPr="001A1801">
        <w:rPr>
          <w:i/>
          <w:iCs/>
        </w:rPr>
        <w:t xml:space="preserve"> </w:t>
      </w:r>
      <w:r w:rsidRPr="001A1801">
        <w:t>amend to read:</w:t>
      </w:r>
    </w:p>
    <w:p w:rsidR="00963CEB" w:rsidRPr="001A1801" w:rsidRDefault="00963CEB" w:rsidP="00963CEB">
      <w:pPr>
        <w:keepNext/>
        <w:keepLines/>
        <w:widowControl w:val="0"/>
        <w:tabs>
          <w:tab w:val="left" w:pos="1701"/>
          <w:tab w:val="right" w:leader="dot" w:pos="8500"/>
        </w:tabs>
        <w:spacing w:after="120"/>
        <w:ind w:left="1100" w:right="1140"/>
        <w:rPr>
          <w:bCs/>
        </w:rPr>
      </w:pPr>
      <w:r w:rsidRPr="001A1801">
        <w:rPr>
          <w:bCs/>
        </w:rPr>
        <w:t>“9.</w:t>
      </w:r>
      <w:r w:rsidRPr="001A1801">
        <w:rPr>
          <w:bCs/>
        </w:rPr>
        <w:tab/>
        <w:t>Concise description:</w:t>
      </w:r>
      <w:r w:rsidRPr="001A1801">
        <w:rPr>
          <w:bCs/>
        </w:rPr>
        <w:tab/>
      </w:r>
    </w:p>
    <w:p w:rsidR="00963CEB" w:rsidRPr="001A1801" w:rsidRDefault="00963CEB" w:rsidP="00963CEB">
      <w:pPr>
        <w:keepNext/>
        <w:keepLines/>
        <w:widowControl w:val="0"/>
        <w:tabs>
          <w:tab w:val="left" w:pos="1701"/>
          <w:tab w:val="right" w:leader="dot" w:pos="8500"/>
        </w:tabs>
        <w:spacing w:after="120"/>
        <w:ind w:left="1100" w:right="1140"/>
        <w:rPr>
          <w:bCs/>
        </w:rPr>
      </w:pPr>
      <w:r w:rsidRPr="001A1801">
        <w:rPr>
          <w:bCs/>
        </w:rPr>
        <w:tab/>
        <w:t>Category of LED light source:</w:t>
      </w:r>
      <w:r w:rsidRPr="001A1801">
        <w:rPr>
          <w:bCs/>
        </w:rPr>
        <w:tab/>
      </w:r>
    </w:p>
    <w:p w:rsidR="00963CEB" w:rsidRPr="001A1801" w:rsidRDefault="00963CEB" w:rsidP="00963CEB">
      <w:pPr>
        <w:widowControl w:val="0"/>
        <w:tabs>
          <w:tab w:val="left" w:pos="1701"/>
          <w:tab w:val="right" w:leader="dot" w:pos="8500"/>
        </w:tabs>
        <w:spacing w:after="120"/>
        <w:ind w:left="1100" w:right="1140"/>
        <w:rPr>
          <w:bCs/>
        </w:rPr>
      </w:pPr>
      <w:r w:rsidRPr="001A1801">
        <w:rPr>
          <w:bCs/>
        </w:rPr>
        <w:tab/>
        <w:t>Rated voltage:</w:t>
      </w:r>
      <w:r w:rsidRPr="001A1801">
        <w:rPr>
          <w:bCs/>
        </w:rPr>
        <w:tab/>
      </w:r>
    </w:p>
    <w:p w:rsidR="00963CEB" w:rsidRPr="001A1801" w:rsidRDefault="00963CEB" w:rsidP="00963CEB">
      <w:pPr>
        <w:widowControl w:val="0"/>
        <w:tabs>
          <w:tab w:val="left" w:pos="1701"/>
          <w:tab w:val="right" w:leader="dot" w:pos="8500"/>
        </w:tabs>
        <w:spacing w:after="120"/>
        <w:ind w:left="1100" w:right="1140"/>
        <w:rPr>
          <w:bCs/>
          <w:vertAlign w:val="superscript"/>
        </w:rPr>
      </w:pPr>
      <w:r w:rsidRPr="001A1801">
        <w:rPr>
          <w:bCs/>
        </w:rPr>
        <w:tab/>
        <w:t xml:space="preserve">Colour(s) of the light emitted: White/amber/red </w:t>
      </w:r>
      <w:r w:rsidRPr="001A1801">
        <w:rPr>
          <w:bCs/>
          <w:vertAlign w:val="superscript"/>
        </w:rPr>
        <w:t>2</w:t>
      </w:r>
    </w:p>
    <w:p w:rsidR="00963CEB" w:rsidRPr="001A1801" w:rsidRDefault="00963CEB" w:rsidP="00963CEB">
      <w:pPr>
        <w:widowControl w:val="0"/>
        <w:tabs>
          <w:tab w:val="left" w:pos="1701"/>
          <w:tab w:val="right" w:leader="dot" w:pos="8500"/>
        </w:tabs>
        <w:spacing w:after="120"/>
        <w:ind w:left="1100" w:right="1140"/>
        <w:rPr>
          <w:b/>
          <w:bCs/>
          <w:color w:val="FF0000"/>
        </w:rPr>
      </w:pPr>
      <w:r w:rsidRPr="001A1801">
        <w:rPr>
          <w:bCs/>
          <w:vertAlign w:val="superscript"/>
        </w:rPr>
        <w:tab/>
      </w:r>
      <w:r w:rsidRPr="001A1801">
        <w:rPr>
          <w:b/>
          <w:bCs/>
        </w:rPr>
        <w:t>Thermal grade”</w:t>
      </w:r>
    </w:p>
    <w:p w:rsidR="00963CEB" w:rsidRPr="001A1801" w:rsidRDefault="00963CEB" w:rsidP="00963CEB">
      <w:pPr>
        <w:widowControl w:val="0"/>
        <w:tabs>
          <w:tab w:val="left" w:pos="1701"/>
          <w:tab w:val="right" w:leader="dot" w:pos="8500"/>
        </w:tabs>
        <w:spacing w:after="120"/>
        <w:ind w:left="1100" w:right="1140"/>
        <w:rPr>
          <w:bCs/>
        </w:rPr>
      </w:pPr>
      <w:r w:rsidRPr="001A1801">
        <w:rPr>
          <w:bCs/>
        </w:rPr>
        <w:t>10.</w:t>
      </w:r>
      <w:r w:rsidRPr="001A1801">
        <w:rPr>
          <w:bCs/>
        </w:rPr>
        <w:tab/>
        <w:t>Position of the approval mark:</w:t>
      </w:r>
      <w:r w:rsidRPr="001A1801">
        <w:rPr>
          <w:bCs/>
        </w:rPr>
        <w:tab/>
        <w:t>”</w:t>
      </w:r>
    </w:p>
    <w:p w:rsidR="00BD28C3" w:rsidRDefault="00963CEB" w:rsidP="00BD28C3">
      <w:pPr>
        <w:spacing w:after="120"/>
        <w:ind w:left="2268" w:hanging="1134"/>
        <w:rPr>
          <w:i/>
        </w:rPr>
      </w:pPr>
      <w:r w:rsidRPr="001A1801">
        <w:rPr>
          <w:i/>
        </w:rPr>
        <w:t xml:space="preserve">Annex 4, </w:t>
      </w:r>
    </w:p>
    <w:p w:rsidR="00963CEB" w:rsidRPr="001A1801" w:rsidRDefault="00BD28C3" w:rsidP="00BD28C3">
      <w:pPr>
        <w:spacing w:after="120"/>
        <w:ind w:left="2268" w:hanging="1134"/>
        <w:rPr>
          <w:i/>
        </w:rPr>
      </w:pPr>
      <w:r>
        <w:rPr>
          <w:i/>
        </w:rPr>
        <w:t>I</w:t>
      </w:r>
      <w:r w:rsidR="00963CEB" w:rsidRPr="001A1801">
        <w:rPr>
          <w:i/>
          <w:iCs/>
        </w:rPr>
        <w:t>ntroductory part</w:t>
      </w:r>
      <w:r>
        <w:rPr>
          <w:i/>
          <w:iCs/>
        </w:rPr>
        <w:t>,</w:t>
      </w:r>
      <w:r w:rsidR="00963CEB" w:rsidRPr="001A1801">
        <w:rPr>
          <w:i/>
          <w:iCs/>
        </w:rPr>
        <w:t xml:space="preserve"> </w:t>
      </w:r>
      <w:r w:rsidR="00963CEB" w:rsidRPr="001A1801">
        <w:t>amend to read:</w:t>
      </w:r>
    </w:p>
    <w:p w:rsidR="00963CEB" w:rsidRPr="001A1801" w:rsidRDefault="00963CEB" w:rsidP="00BD28C3">
      <w:pPr>
        <w:spacing w:after="120"/>
        <w:ind w:left="1134" w:right="1134"/>
        <w:jc w:val="both"/>
        <w:rPr>
          <w:bCs/>
          <w:lang w:val="en-US"/>
        </w:rPr>
      </w:pPr>
      <w:r w:rsidRPr="001A1801">
        <w:rPr>
          <w:bCs/>
          <w:lang w:val="en-US"/>
        </w:rPr>
        <w:t>“</w:t>
      </w:r>
      <w:r w:rsidRPr="001A1801">
        <w:rPr>
          <w:b/>
          <w:bCs/>
          <w:snapToGrid w:val="0"/>
        </w:rPr>
        <w:t>LED</w:t>
      </w:r>
      <w:r w:rsidRPr="001A1801">
        <w:rPr>
          <w:bCs/>
          <w:snapToGrid w:val="0"/>
        </w:rPr>
        <w:t xml:space="preserve"> light sources of all categories with integrated </w:t>
      </w:r>
      <w:proofErr w:type="spellStart"/>
      <w:r w:rsidRPr="001A1801">
        <w:rPr>
          <w:bCs/>
          <w:snapToGrid w:val="0"/>
        </w:rPr>
        <w:t>heatsink</w:t>
      </w:r>
      <w:proofErr w:type="spellEnd"/>
      <w:r w:rsidRPr="001A1801">
        <w:rPr>
          <w:bCs/>
          <w:snapToGrid w:val="0"/>
        </w:rPr>
        <w:t xml:space="preserve"> shall be measured at ambient temperature of (23 ± 2) °C in still air. For these measurements, the minimum free </w:t>
      </w:r>
      <w:r w:rsidRPr="001A1801">
        <w:rPr>
          <w:b/>
          <w:bCs/>
          <w:snapToGrid w:val="0"/>
        </w:rPr>
        <w:t xml:space="preserve">air </w:t>
      </w:r>
      <w:r w:rsidRPr="001A1801">
        <w:rPr>
          <w:bCs/>
          <w:snapToGrid w:val="0"/>
        </w:rPr>
        <w:t>space as defined in the data sheets shall be maintained.</w:t>
      </w:r>
    </w:p>
    <w:p w:rsidR="00963CEB" w:rsidRPr="001A1801" w:rsidRDefault="00963CEB" w:rsidP="00BD28C3">
      <w:pPr>
        <w:spacing w:after="120"/>
        <w:ind w:left="1134" w:right="1134"/>
        <w:jc w:val="both"/>
        <w:rPr>
          <w:bCs/>
          <w:snapToGrid w:val="0"/>
        </w:rPr>
      </w:pPr>
      <w:r w:rsidRPr="001A1801">
        <w:rPr>
          <w:b/>
          <w:bCs/>
          <w:snapToGrid w:val="0"/>
        </w:rPr>
        <w:t>LED</w:t>
      </w:r>
      <w:r w:rsidRPr="001A1801">
        <w:rPr>
          <w:bCs/>
          <w:snapToGrid w:val="0"/>
        </w:rPr>
        <w:t xml:space="preserve"> light sources of all categories with definition of a temperature T</w:t>
      </w:r>
      <w:r w:rsidRPr="001A1801">
        <w:rPr>
          <w:bCs/>
          <w:snapToGrid w:val="0"/>
          <w:vertAlign w:val="subscript"/>
        </w:rPr>
        <w:t>b</w:t>
      </w:r>
      <w:r w:rsidRPr="001A1801">
        <w:rPr>
          <w:bCs/>
          <w:snapToGrid w:val="0"/>
        </w:rPr>
        <w:t xml:space="preserve"> shall be measured by stabilising the T</w:t>
      </w:r>
      <w:r w:rsidRPr="001A1801">
        <w:rPr>
          <w:bCs/>
          <w:snapToGrid w:val="0"/>
          <w:vertAlign w:val="subscript"/>
        </w:rPr>
        <w:t>b</w:t>
      </w:r>
      <w:r w:rsidRPr="001A1801">
        <w:rPr>
          <w:bCs/>
          <w:snapToGrid w:val="0"/>
        </w:rPr>
        <w:t>-point at the specific temperature defined on the category data sheet.</w:t>
      </w:r>
    </w:p>
    <w:p w:rsidR="00963CEB" w:rsidRPr="001A1801" w:rsidRDefault="00963CEB" w:rsidP="00BD28C3">
      <w:pPr>
        <w:spacing w:after="120"/>
        <w:ind w:left="1134" w:right="1134"/>
        <w:jc w:val="both"/>
        <w:rPr>
          <w:b/>
          <w:bCs/>
          <w:snapToGrid w:val="0"/>
        </w:rPr>
      </w:pPr>
      <w:r w:rsidRPr="001A1801">
        <w:rPr>
          <w:b/>
          <w:bCs/>
          <w:snapToGrid w:val="0"/>
        </w:rPr>
        <w:t>In case one or more thermal grades are specified in the relevant data sheet of Annex 1 additional measurements shall be carried out at elevated temperatures, related to the thermal grade chosen for type approval, according to the method described in paragraph 5 of this annex.”</w:t>
      </w:r>
    </w:p>
    <w:p w:rsidR="00963CEB" w:rsidRPr="001A1801" w:rsidRDefault="00963CEB" w:rsidP="00963CEB">
      <w:pPr>
        <w:spacing w:after="120"/>
        <w:ind w:left="2268" w:hanging="1134"/>
      </w:pPr>
      <w:r w:rsidRPr="001A1801">
        <w:rPr>
          <w:i/>
        </w:rPr>
        <w:t xml:space="preserve">Paragraph 2.1., </w:t>
      </w:r>
      <w:r w:rsidRPr="001A1801">
        <w:t>amend to read:</w:t>
      </w:r>
    </w:p>
    <w:p w:rsidR="00963CEB" w:rsidRPr="001A1801" w:rsidRDefault="00963CEB" w:rsidP="00963CEB">
      <w:pPr>
        <w:spacing w:after="120"/>
        <w:ind w:left="2268" w:right="1134" w:hanging="1134"/>
        <w:jc w:val="both"/>
        <w:rPr>
          <w:bCs/>
          <w:snapToGrid w:val="0"/>
        </w:rPr>
      </w:pPr>
      <w:r w:rsidRPr="001A1801">
        <w:rPr>
          <w:lang w:val="en-US"/>
        </w:rPr>
        <w:t>“</w:t>
      </w:r>
      <w:r w:rsidRPr="001A1801">
        <w:rPr>
          <w:bCs/>
          <w:snapToGrid w:val="0"/>
        </w:rPr>
        <w:t>2.1.</w:t>
      </w:r>
      <w:r w:rsidRPr="001A1801">
        <w:rPr>
          <w:bCs/>
          <w:snapToGrid w:val="0"/>
        </w:rPr>
        <w:tab/>
        <w:t xml:space="preserve">The luminous intensity measurements shall be started </w:t>
      </w:r>
      <w:r w:rsidRPr="001A1801">
        <w:rPr>
          <w:bCs/>
          <w:strike/>
          <w:snapToGrid w:val="0"/>
        </w:rPr>
        <w:t>after</w:t>
      </w:r>
      <w:r w:rsidRPr="001A1801">
        <w:rPr>
          <w:bCs/>
          <w:snapToGrid w:val="0"/>
        </w:rPr>
        <w:tab/>
      </w:r>
    </w:p>
    <w:p w:rsidR="00963CEB" w:rsidRPr="001A1801" w:rsidRDefault="00963CEB" w:rsidP="00963CEB">
      <w:pPr>
        <w:spacing w:after="120"/>
        <w:ind w:left="2835" w:right="1134" w:hanging="567"/>
        <w:jc w:val="both"/>
        <w:rPr>
          <w:snapToGrid w:val="0"/>
        </w:rPr>
      </w:pPr>
      <w:r w:rsidRPr="001A1801">
        <w:rPr>
          <w:snapToGrid w:val="0"/>
        </w:rPr>
        <w:t xml:space="preserve">a) </w:t>
      </w:r>
      <w:r w:rsidRPr="001A1801">
        <w:rPr>
          <w:snapToGrid w:val="0"/>
        </w:rPr>
        <w:tab/>
      </w:r>
      <w:r w:rsidRPr="001A1801">
        <w:rPr>
          <w:b/>
          <w:snapToGrid w:val="0"/>
        </w:rPr>
        <w:t xml:space="preserve">In case of an integrated </w:t>
      </w:r>
      <w:proofErr w:type="spellStart"/>
      <w:r w:rsidRPr="001A1801">
        <w:rPr>
          <w:b/>
          <w:snapToGrid w:val="0"/>
        </w:rPr>
        <w:t>heatsink</w:t>
      </w:r>
      <w:proofErr w:type="spellEnd"/>
      <w:r w:rsidRPr="001A1801">
        <w:rPr>
          <w:b/>
          <w:snapToGrid w:val="0"/>
        </w:rPr>
        <w:t xml:space="preserve"> after</w:t>
      </w:r>
      <w:r w:rsidRPr="001A1801">
        <w:rPr>
          <w:snapToGrid w:val="0"/>
        </w:rPr>
        <w:t xml:space="preserve"> 30 minutes of </w:t>
      </w:r>
      <w:r w:rsidRPr="001A1801">
        <w:rPr>
          <w:strike/>
          <w:snapToGrid w:val="0"/>
        </w:rPr>
        <w:t>stabilization time</w:t>
      </w:r>
      <w:r w:rsidRPr="001A1801">
        <w:rPr>
          <w:snapToGrid w:val="0"/>
        </w:rPr>
        <w:t xml:space="preserve"> </w:t>
      </w:r>
      <w:r w:rsidRPr="001A1801">
        <w:rPr>
          <w:b/>
          <w:snapToGrid w:val="0"/>
        </w:rPr>
        <w:t>operation</w:t>
      </w:r>
      <w:r w:rsidRPr="001A1801">
        <w:rPr>
          <w:snapToGrid w:val="0"/>
        </w:rPr>
        <w:t xml:space="preserve"> or</w:t>
      </w:r>
      <w:r w:rsidRPr="001A1801">
        <w:rPr>
          <w:snapToGrid w:val="0"/>
        </w:rPr>
        <w:tab/>
      </w:r>
    </w:p>
    <w:p w:rsidR="00963CEB" w:rsidRPr="001A1801" w:rsidRDefault="00963CEB" w:rsidP="00963CEB">
      <w:pPr>
        <w:spacing w:after="120"/>
        <w:ind w:left="2835" w:right="1134" w:hanging="567"/>
        <w:jc w:val="both"/>
        <w:rPr>
          <w:snapToGrid w:val="0"/>
        </w:rPr>
      </w:pPr>
      <w:r w:rsidRPr="001A1801">
        <w:rPr>
          <w:snapToGrid w:val="0"/>
        </w:rPr>
        <w:t xml:space="preserve">b) </w:t>
      </w:r>
      <w:r w:rsidRPr="001A1801">
        <w:rPr>
          <w:snapToGrid w:val="0"/>
        </w:rPr>
        <w:tab/>
      </w:r>
      <w:r w:rsidRPr="001A1801">
        <w:rPr>
          <w:b/>
          <w:snapToGrid w:val="0"/>
        </w:rPr>
        <w:t>In case of a T</w:t>
      </w:r>
      <w:r w:rsidRPr="001A1801">
        <w:rPr>
          <w:b/>
          <w:snapToGrid w:val="0"/>
          <w:vertAlign w:val="subscript"/>
        </w:rPr>
        <w:t>b</w:t>
      </w:r>
      <w:r w:rsidRPr="001A1801">
        <w:rPr>
          <w:b/>
          <w:snapToGrid w:val="0"/>
        </w:rPr>
        <w:t xml:space="preserve"> point is specified in the relevant data sheet after</w:t>
      </w:r>
      <w:r w:rsidRPr="001A1801">
        <w:rPr>
          <w:snapToGrid w:val="0"/>
        </w:rPr>
        <w:t xml:space="preserve"> </w:t>
      </w:r>
      <w:r w:rsidRPr="001A1801">
        <w:rPr>
          <w:b/>
          <w:snapToGrid w:val="0"/>
        </w:rPr>
        <w:t>s</w:t>
      </w:r>
      <w:r w:rsidRPr="001A1801">
        <w:rPr>
          <w:snapToGrid w:val="0"/>
        </w:rPr>
        <w:t xml:space="preserve">tabilisation of </w:t>
      </w:r>
      <w:r w:rsidRPr="001A1801">
        <w:rPr>
          <w:b/>
          <w:snapToGrid w:val="0"/>
        </w:rPr>
        <w:t xml:space="preserve">the </w:t>
      </w:r>
      <w:r w:rsidRPr="001A1801">
        <w:rPr>
          <w:snapToGrid w:val="0"/>
        </w:rPr>
        <w:t xml:space="preserve">temperature </w:t>
      </w:r>
      <w:r w:rsidRPr="001A1801">
        <w:rPr>
          <w:b/>
          <w:snapToGrid w:val="0"/>
        </w:rPr>
        <w:t xml:space="preserve">at this </w:t>
      </w:r>
      <w:r w:rsidRPr="001A1801">
        <w:rPr>
          <w:snapToGrid w:val="0"/>
        </w:rPr>
        <w:t>T</w:t>
      </w:r>
      <w:r w:rsidRPr="001A1801">
        <w:rPr>
          <w:snapToGrid w:val="0"/>
          <w:vertAlign w:val="subscript"/>
        </w:rPr>
        <w:t>b</w:t>
      </w:r>
      <w:r w:rsidRPr="001A1801">
        <w:rPr>
          <w:snapToGrid w:val="0"/>
        </w:rPr>
        <w:t xml:space="preserve"> </w:t>
      </w:r>
      <w:r w:rsidRPr="001A1801">
        <w:rPr>
          <w:b/>
          <w:snapToGrid w:val="0"/>
        </w:rPr>
        <w:t xml:space="preserve">point </w:t>
      </w:r>
      <w:r w:rsidRPr="001A1801">
        <w:rPr>
          <w:strike/>
          <w:snapToGrid w:val="0"/>
        </w:rPr>
        <w:t>at the value given in the relevant data sheet</w:t>
      </w:r>
      <w:r w:rsidRPr="001A1801">
        <w:rPr>
          <w:snapToGrid w:val="0"/>
        </w:rPr>
        <w:t>.”</w:t>
      </w:r>
    </w:p>
    <w:p w:rsidR="00963CEB" w:rsidRPr="001A1801" w:rsidRDefault="00963CEB" w:rsidP="00963CEB">
      <w:pPr>
        <w:spacing w:after="120"/>
        <w:ind w:left="2268" w:hanging="1134"/>
      </w:pPr>
      <w:r w:rsidRPr="001A1801">
        <w:rPr>
          <w:i/>
        </w:rPr>
        <w:t xml:space="preserve">Paragraph 2.3., </w:t>
      </w:r>
      <w:r w:rsidRPr="001A1801">
        <w:t>amend to read:</w:t>
      </w:r>
    </w:p>
    <w:p w:rsidR="00963CEB" w:rsidRPr="001A1801" w:rsidRDefault="00963CEB" w:rsidP="00963CEB">
      <w:pPr>
        <w:spacing w:after="120"/>
        <w:ind w:left="2268" w:right="1134" w:hanging="1134"/>
        <w:jc w:val="both"/>
        <w:rPr>
          <w:bCs/>
          <w:snapToGrid w:val="0"/>
        </w:rPr>
      </w:pPr>
      <w:r w:rsidRPr="001A1801">
        <w:rPr>
          <w:lang w:val="en-US"/>
        </w:rPr>
        <w:t>“</w:t>
      </w:r>
      <w:r w:rsidRPr="001A1801">
        <w:rPr>
          <w:bCs/>
          <w:snapToGrid w:val="0"/>
        </w:rPr>
        <w:t>2.3</w:t>
      </w:r>
      <w:r w:rsidRPr="001A1801">
        <w:rPr>
          <w:bCs/>
          <w:snapToGrid w:val="0"/>
        </w:rPr>
        <w:tab/>
        <w:t xml:space="preserve">Normalized luminous intensity of a test sample is calculated by dividing the luminous intensity distribution as measured under paragraph 2.1. </w:t>
      </w:r>
      <w:proofErr w:type="gramStart"/>
      <w:r w:rsidRPr="001A1801">
        <w:rPr>
          <w:b/>
          <w:bCs/>
          <w:snapToGrid w:val="0"/>
        </w:rPr>
        <w:t>and</w:t>
      </w:r>
      <w:proofErr w:type="gramEnd"/>
      <w:r w:rsidRPr="001A1801">
        <w:rPr>
          <w:b/>
          <w:bCs/>
          <w:snapToGrid w:val="0"/>
        </w:rPr>
        <w:t xml:space="preserve"> 2.2. </w:t>
      </w:r>
      <w:proofErr w:type="gramStart"/>
      <w:r w:rsidRPr="001A1801">
        <w:rPr>
          <w:bCs/>
          <w:snapToGrid w:val="0"/>
        </w:rPr>
        <w:t>of</w:t>
      </w:r>
      <w:proofErr w:type="gramEnd"/>
      <w:r w:rsidRPr="001A1801">
        <w:rPr>
          <w:bCs/>
          <w:snapToGrid w:val="0"/>
        </w:rPr>
        <w:t xml:space="preserve"> this annex by the luminous flux as determined </w:t>
      </w:r>
      <w:r w:rsidRPr="001A1801">
        <w:rPr>
          <w:bCs/>
          <w:strike/>
          <w:snapToGrid w:val="0"/>
        </w:rPr>
        <w:t>after 30 minutes</w:t>
      </w:r>
      <w:r w:rsidRPr="001A1801">
        <w:rPr>
          <w:bCs/>
          <w:snapToGrid w:val="0"/>
        </w:rPr>
        <w:t xml:space="preserve"> under paragraph 1.2. </w:t>
      </w:r>
      <w:proofErr w:type="gramStart"/>
      <w:r w:rsidRPr="001A1801">
        <w:rPr>
          <w:bCs/>
          <w:snapToGrid w:val="0"/>
        </w:rPr>
        <w:t>of</w:t>
      </w:r>
      <w:proofErr w:type="gramEnd"/>
      <w:r w:rsidRPr="001A1801">
        <w:rPr>
          <w:bCs/>
          <w:snapToGrid w:val="0"/>
        </w:rPr>
        <w:t xml:space="preserve"> this annex.”</w:t>
      </w:r>
    </w:p>
    <w:p w:rsidR="00963CEB" w:rsidRPr="001A1801" w:rsidRDefault="00963CEB" w:rsidP="00963CEB">
      <w:pPr>
        <w:spacing w:after="120"/>
        <w:ind w:left="2268" w:hanging="1134"/>
      </w:pPr>
      <w:r w:rsidRPr="001A1801">
        <w:rPr>
          <w:i/>
        </w:rPr>
        <w:t xml:space="preserve">Paragraph 2.4., </w:t>
      </w:r>
      <w:r w:rsidRPr="001A1801">
        <w:t>amend to read:</w:t>
      </w:r>
    </w:p>
    <w:p w:rsidR="00963CEB" w:rsidRPr="001A1801" w:rsidRDefault="00963CEB" w:rsidP="00963CEB">
      <w:pPr>
        <w:spacing w:after="120"/>
        <w:ind w:left="2268" w:right="1134" w:hanging="1134"/>
        <w:jc w:val="both"/>
        <w:rPr>
          <w:lang w:val="en-US"/>
        </w:rPr>
      </w:pPr>
      <w:r w:rsidRPr="001A1801">
        <w:rPr>
          <w:lang w:val="en-US"/>
        </w:rPr>
        <w:t>“2.4.</w:t>
      </w:r>
      <w:r w:rsidRPr="001A1801">
        <w:rPr>
          <w:lang w:val="en-US"/>
        </w:rPr>
        <w:tab/>
        <w:t xml:space="preserve">Cumulative luminous flux of a test sample is calculated according to CIE publication 84-1989, section 4.3 by integrating the luminous intensity </w:t>
      </w:r>
      <w:r w:rsidRPr="001A1801">
        <w:rPr>
          <w:b/>
          <w:lang w:val="en-US"/>
        </w:rPr>
        <w:t xml:space="preserve">values as measured </w:t>
      </w:r>
      <w:proofErr w:type="gramStart"/>
      <w:r w:rsidRPr="001A1801">
        <w:rPr>
          <w:b/>
          <w:lang w:val="en-US"/>
        </w:rPr>
        <w:t>under</w:t>
      </w:r>
      <w:proofErr w:type="gramEnd"/>
      <w:r w:rsidRPr="001A1801">
        <w:rPr>
          <w:b/>
          <w:lang w:val="en-US"/>
        </w:rPr>
        <w:t xml:space="preserve"> 2.1 and 2.2</w:t>
      </w:r>
      <w:r w:rsidRPr="001A1801">
        <w:rPr>
          <w:lang w:val="en-US"/>
        </w:rPr>
        <w:t xml:space="preserve"> within a cone enclosing a solid angle.”</w:t>
      </w:r>
    </w:p>
    <w:p w:rsidR="00963CEB" w:rsidRPr="001A1801" w:rsidRDefault="00963CEB" w:rsidP="00963CEB">
      <w:pPr>
        <w:spacing w:after="120"/>
        <w:ind w:left="2268" w:right="1134" w:hanging="1134"/>
      </w:pPr>
      <w:r w:rsidRPr="001A1801">
        <w:rPr>
          <w:i/>
        </w:rPr>
        <w:t xml:space="preserve">Insert a new paragraph </w:t>
      </w:r>
      <w:proofErr w:type="gramStart"/>
      <w:r w:rsidRPr="001A1801">
        <w:rPr>
          <w:i/>
        </w:rPr>
        <w:t>5.,</w:t>
      </w:r>
      <w:proofErr w:type="gramEnd"/>
      <w:r w:rsidRPr="001A1801">
        <w:rPr>
          <w:i/>
        </w:rPr>
        <w:t xml:space="preserve"> </w:t>
      </w:r>
      <w:r w:rsidRPr="001A1801">
        <w:t>to read:</w:t>
      </w:r>
    </w:p>
    <w:p w:rsidR="00963CEB" w:rsidRPr="001A1801" w:rsidRDefault="00963CEB" w:rsidP="00963CEB">
      <w:pPr>
        <w:spacing w:after="120"/>
        <w:ind w:left="2268" w:right="1134" w:hanging="1134"/>
        <w:jc w:val="both"/>
        <w:rPr>
          <w:b/>
          <w:bCs/>
          <w:snapToGrid w:val="0"/>
        </w:rPr>
      </w:pPr>
      <w:r w:rsidRPr="001A1801">
        <w:rPr>
          <w:lang w:val="en-US"/>
        </w:rPr>
        <w:lastRenderedPageBreak/>
        <w:t>“</w:t>
      </w:r>
      <w:r w:rsidRPr="001A1801">
        <w:rPr>
          <w:b/>
          <w:bCs/>
          <w:snapToGrid w:val="0"/>
        </w:rPr>
        <w:t>5.</w:t>
      </w:r>
      <w:r w:rsidRPr="001A1801">
        <w:rPr>
          <w:b/>
          <w:bCs/>
          <w:snapToGrid w:val="0"/>
        </w:rPr>
        <w:tab/>
        <w:t>Photometric measurements in case one or more thermal grades are specified</w:t>
      </w:r>
    </w:p>
    <w:p w:rsidR="00963CEB" w:rsidRPr="001A1801" w:rsidRDefault="00963CEB" w:rsidP="00963CEB">
      <w:pPr>
        <w:spacing w:after="120"/>
        <w:ind w:left="2268" w:right="1134" w:hanging="1134"/>
        <w:jc w:val="both"/>
        <w:rPr>
          <w:b/>
          <w:bCs/>
          <w:snapToGrid w:val="0"/>
        </w:rPr>
      </w:pPr>
      <w:r w:rsidRPr="001A1801">
        <w:rPr>
          <w:b/>
          <w:bCs/>
          <w:snapToGrid w:val="0"/>
        </w:rPr>
        <w:t>5.1.</w:t>
      </w:r>
      <w:r w:rsidRPr="001A1801">
        <w:rPr>
          <w:b/>
          <w:bCs/>
          <w:snapToGrid w:val="0"/>
        </w:rPr>
        <w:tab/>
        <w:t>Temperature and temperature range</w:t>
      </w:r>
    </w:p>
    <w:p w:rsidR="00963CEB" w:rsidRPr="001A1801" w:rsidRDefault="00963CEB" w:rsidP="00963CEB">
      <w:pPr>
        <w:spacing w:after="120"/>
        <w:ind w:left="2268" w:right="1134" w:hanging="1134"/>
        <w:jc w:val="both"/>
        <w:rPr>
          <w:b/>
          <w:bCs/>
          <w:snapToGrid w:val="0"/>
        </w:rPr>
      </w:pPr>
      <w:r w:rsidRPr="001A1801">
        <w:rPr>
          <w:b/>
          <w:bCs/>
          <w:snapToGrid w:val="0"/>
        </w:rPr>
        <w:t>5.1.1.</w:t>
      </w:r>
      <w:r w:rsidRPr="001A1801">
        <w:rPr>
          <w:b/>
          <w:bCs/>
          <w:snapToGrid w:val="0"/>
        </w:rPr>
        <w:tab/>
        <w:t>Photometric measurements as specified in paragraphs 5.3</w:t>
      </w:r>
      <w:r w:rsidR="00BD28C3">
        <w:rPr>
          <w:b/>
          <w:bCs/>
          <w:snapToGrid w:val="0"/>
        </w:rPr>
        <w:t>.</w:t>
      </w:r>
      <w:r w:rsidRPr="001A1801">
        <w:rPr>
          <w:b/>
          <w:bCs/>
          <w:snapToGrid w:val="0"/>
        </w:rPr>
        <w:t>, 5.4</w:t>
      </w:r>
      <w:r w:rsidR="00BD28C3">
        <w:rPr>
          <w:b/>
          <w:bCs/>
          <w:snapToGrid w:val="0"/>
        </w:rPr>
        <w:t>.</w:t>
      </w:r>
      <w:r w:rsidRPr="001A1801">
        <w:rPr>
          <w:b/>
          <w:bCs/>
          <w:snapToGrid w:val="0"/>
        </w:rPr>
        <w:t xml:space="preserve"> </w:t>
      </w:r>
      <w:proofErr w:type="gramStart"/>
      <w:r w:rsidRPr="001A1801">
        <w:rPr>
          <w:b/>
          <w:bCs/>
          <w:snapToGrid w:val="0"/>
        </w:rPr>
        <w:t>and</w:t>
      </w:r>
      <w:proofErr w:type="gramEnd"/>
      <w:r w:rsidRPr="001A1801">
        <w:rPr>
          <w:b/>
          <w:bCs/>
          <w:snapToGrid w:val="0"/>
        </w:rPr>
        <w:t xml:space="preserve"> 5.5</w:t>
      </w:r>
      <w:r w:rsidR="00BD28C3">
        <w:rPr>
          <w:b/>
          <w:bCs/>
          <w:snapToGrid w:val="0"/>
        </w:rPr>
        <w:t>.</w:t>
      </w:r>
      <w:r w:rsidRPr="001A1801">
        <w:rPr>
          <w:b/>
          <w:bCs/>
          <w:snapToGrid w:val="0"/>
        </w:rPr>
        <w:t xml:space="preserve"> </w:t>
      </w:r>
      <w:proofErr w:type="gramStart"/>
      <w:r w:rsidRPr="001A1801">
        <w:rPr>
          <w:b/>
          <w:bCs/>
          <w:snapToGrid w:val="0"/>
        </w:rPr>
        <w:t>shall</w:t>
      </w:r>
      <w:proofErr w:type="gramEnd"/>
      <w:r w:rsidRPr="001A1801">
        <w:rPr>
          <w:b/>
          <w:bCs/>
          <w:snapToGrid w:val="0"/>
        </w:rPr>
        <w:t xml:space="preserve"> be carried out at elevated temperatures T in steps not larger than 25°C, while the LED light source is continuously operated.</w:t>
      </w:r>
    </w:p>
    <w:p w:rsidR="00963CEB" w:rsidRPr="001A1801" w:rsidRDefault="00963CEB" w:rsidP="00963CEB">
      <w:pPr>
        <w:spacing w:after="120"/>
        <w:ind w:left="2268" w:right="1134" w:hanging="1134"/>
        <w:jc w:val="both"/>
        <w:rPr>
          <w:b/>
          <w:bCs/>
          <w:snapToGrid w:val="0"/>
        </w:rPr>
      </w:pPr>
      <w:r w:rsidRPr="001A1801">
        <w:rPr>
          <w:b/>
          <w:bCs/>
          <w:snapToGrid w:val="0"/>
        </w:rPr>
        <w:t>5.1.1.1.</w:t>
      </w:r>
      <w:r w:rsidRPr="001A1801">
        <w:rPr>
          <w:b/>
          <w:bCs/>
          <w:snapToGrid w:val="0"/>
        </w:rPr>
        <w:tab/>
        <w:t xml:space="preserve">In case of LED light sources of a category with integrated </w:t>
      </w:r>
      <w:proofErr w:type="spellStart"/>
      <w:r w:rsidRPr="001A1801">
        <w:rPr>
          <w:b/>
          <w:bCs/>
          <w:snapToGrid w:val="0"/>
        </w:rPr>
        <w:t>heatsink</w:t>
      </w:r>
      <w:proofErr w:type="spellEnd"/>
      <w:r w:rsidRPr="001A1801">
        <w:rPr>
          <w:b/>
          <w:bCs/>
          <w:snapToGrid w:val="0"/>
        </w:rPr>
        <w:t xml:space="preserve"> the temperature range is defined by the ambient temperature of (23 ± 2) °C elevated up to and including the temperature specified by the thermal grade, whereas the minimum free air space as defined in the relevant data sheet shall be maintained and a period of 30 minutes of operation shall be awaited after each increase of the ambient temperature.</w:t>
      </w:r>
    </w:p>
    <w:p w:rsidR="00963CEB" w:rsidRPr="001A1801" w:rsidRDefault="00963CEB" w:rsidP="00963CEB">
      <w:pPr>
        <w:spacing w:after="120"/>
        <w:ind w:left="2268" w:right="1134" w:hanging="1134"/>
        <w:jc w:val="both"/>
        <w:rPr>
          <w:b/>
          <w:bCs/>
          <w:snapToGrid w:val="0"/>
        </w:rPr>
      </w:pPr>
      <w:r w:rsidRPr="001A1801">
        <w:rPr>
          <w:b/>
          <w:bCs/>
          <w:snapToGrid w:val="0"/>
        </w:rPr>
        <w:t>5.1.1.2.</w:t>
      </w:r>
      <w:r w:rsidRPr="001A1801">
        <w:rPr>
          <w:b/>
          <w:bCs/>
          <w:snapToGrid w:val="0"/>
        </w:rPr>
        <w:tab/>
        <w:t>In case of LED light sources of a category, for which a temperature T</w:t>
      </w:r>
      <w:r w:rsidRPr="001A1801">
        <w:rPr>
          <w:b/>
          <w:bCs/>
          <w:snapToGrid w:val="0"/>
          <w:vertAlign w:val="subscript"/>
        </w:rPr>
        <w:t>b</w:t>
      </w:r>
      <w:r w:rsidRPr="001A1801">
        <w:rPr>
          <w:b/>
          <w:bCs/>
          <w:snapToGrid w:val="0"/>
        </w:rPr>
        <w:t xml:space="preserve"> is specified, the temperature range is defined by the temperature T</w:t>
      </w:r>
      <w:r w:rsidRPr="001A1801">
        <w:rPr>
          <w:b/>
          <w:bCs/>
          <w:snapToGrid w:val="0"/>
          <w:vertAlign w:val="subscript"/>
        </w:rPr>
        <w:t>b</w:t>
      </w:r>
      <w:r w:rsidRPr="001A1801">
        <w:rPr>
          <w:b/>
          <w:bCs/>
          <w:snapToGrid w:val="0"/>
        </w:rPr>
        <w:t xml:space="preserve"> specified in the relevant data sheet elevated up to and including the temperature specified by the thermal grade, whereas the temperature at the T</w:t>
      </w:r>
      <w:r w:rsidRPr="001A1801">
        <w:rPr>
          <w:b/>
          <w:bCs/>
          <w:snapToGrid w:val="0"/>
          <w:vertAlign w:val="subscript"/>
        </w:rPr>
        <w:t>b</w:t>
      </w:r>
      <w:r w:rsidRPr="001A1801">
        <w:rPr>
          <w:b/>
          <w:bCs/>
          <w:snapToGrid w:val="0"/>
        </w:rPr>
        <w:t>-point is stabilised before each measurement.</w:t>
      </w:r>
    </w:p>
    <w:p w:rsidR="00963CEB" w:rsidRPr="001A1801" w:rsidRDefault="00963CEB" w:rsidP="00963CEB">
      <w:pPr>
        <w:spacing w:after="120"/>
        <w:ind w:left="2268" w:right="1134" w:hanging="1134"/>
        <w:jc w:val="both"/>
        <w:rPr>
          <w:b/>
          <w:bCs/>
          <w:snapToGrid w:val="0"/>
        </w:rPr>
      </w:pPr>
      <w:r w:rsidRPr="001A1801">
        <w:rPr>
          <w:b/>
          <w:bCs/>
          <w:snapToGrid w:val="0"/>
        </w:rPr>
        <w:t>5.2.</w:t>
      </w:r>
      <w:r w:rsidRPr="001A1801">
        <w:rPr>
          <w:b/>
          <w:bCs/>
          <w:snapToGrid w:val="0"/>
        </w:rPr>
        <w:tab/>
        <w:t>Voltage</w:t>
      </w:r>
    </w:p>
    <w:p w:rsidR="00963CEB" w:rsidRPr="001A1801" w:rsidRDefault="00963CEB" w:rsidP="00963CEB">
      <w:pPr>
        <w:spacing w:after="120"/>
        <w:ind w:left="2268" w:right="1134"/>
        <w:jc w:val="both"/>
        <w:rPr>
          <w:b/>
          <w:bCs/>
          <w:snapToGrid w:val="0"/>
        </w:rPr>
      </w:pPr>
      <w:r w:rsidRPr="001A1801">
        <w:rPr>
          <w:b/>
          <w:bCs/>
          <w:snapToGrid w:val="0"/>
        </w:rPr>
        <w:t>Measurements shall be carried out at relevant test voltage.</w:t>
      </w:r>
    </w:p>
    <w:p w:rsidR="00963CEB" w:rsidRPr="001A1801" w:rsidRDefault="00963CEB" w:rsidP="00963CEB">
      <w:pPr>
        <w:spacing w:after="120"/>
        <w:ind w:left="2268" w:right="1134" w:hanging="1134"/>
        <w:jc w:val="both"/>
        <w:rPr>
          <w:b/>
          <w:bCs/>
          <w:snapToGrid w:val="0"/>
        </w:rPr>
      </w:pPr>
      <w:r w:rsidRPr="001A1801">
        <w:rPr>
          <w:b/>
          <w:bCs/>
          <w:snapToGrid w:val="0"/>
        </w:rPr>
        <w:t>5.3.</w:t>
      </w:r>
      <w:r w:rsidRPr="001A1801">
        <w:rPr>
          <w:b/>
          <w:bCs/>
          <w:snapToGrid w:val="0"/>
        </w:rPr>
        <w:tab/>
        <w:t>Measurement direction of luminous intensity and colour coordinates</w:t>
      </w:r>
    </w:p>
    <w:p w:rsidR="00963CEB" w:rsidRPr="001A1801" w:rsidRDefault="00963CEB" w:rsidP="00963CEB">
      <w:pPr>
        <w:spacing w:after="120"/>
        <w:ind w:left="2268" w:right="1134"/>
        <w:jc w:val="both"/>
        <w:rPr>
          <w:b/>
          <w:bCs/>
          <w:snapToGrid w:val="0"/>
          <w:u w:val="single"/>
        </w:rPr>
      </w:pPr>
      <w:r w:rsidRPr="001A1801">
        <w:rPr>
          <w:b/>
          <w:bCs/>
          <w:snapToGrid w:val="0"/>
        </w:rPr>
        <w:t>All the values of luminous intensity and the colour coordinates in the temperature range as specified by paragraph 5.1</w:t>
      </w:r>
      <w:r w:rsidR="00BD28C3">
        <w:rPr>
          <w:b/>
          <w:bCs/>
          <w:snapToGrid w:val="0"/>
        </w:rPr>
        <w:t>.</w:t>
      </w:r>
      <w:r w:rsidRPr="001A1801">
        <w:rPr>
          <w:b/>
          <w:bCs/>
          <w:snapToGrid w:val="0"/>
        </w:rPr>
        <w:t xml:space="preserve"> </w:t>
      </w:r>
      <w:proofErr w:type="gramStart"/>
      <w:r w:rsidRPr="001A1801">
        <w:rPr>
          <w:b/>
          <w:bCs/>
          <w:snapToGrid w:val="0"/>
        </w:rPr>
        <w:t>may</w:t>
      </w:r>
      <w:proofErr w:type="gramEnd"/>
      <w:r w:rsidRPr="001A1801">
        <w:rPr>
          <w:b/>
          <w:bCs/>
          <w:snapToGrid w:val="0"/>
        </w:rPr>
        <w:t xml:space="preserve"> be measured in one and the same direction.  This direction shall be such that the luminous intensity is exceeding 20 cd for all measurements.</w:t>
      </w:r>
    </w:p>
    <w:p w:rsidR="00963CEB" w:rsidRPr="001A1801" w:rsidRDefault="00963CEB" w:rsidP="00963CEB">
      <w:pPr>
        <w:spacing w:after="120"/>
        <w:ind w:left="2268" w:right="1134" w:hanging="1134"/>
        <w:jc w:val="both"/>
        <w:rPr>
          <w:b/>
          <w:bCs/>
          <w:snapToGrid w:val="0"/>
        </w:rPr>
      </w:pPr>
      <w:r w:rsidRPr="001A1801">
        <w:rPr>
          <w:b/>
          <w:bCs/>
          <w:snapToGrid w:val="0"/>
        </w:rPr>
        <w:t>5.4.</w:t>
      </w:r>
      <w:r w:rsidRPr="001A1801">
        <w:rPr>
          <w:b/>
          <w:bCs/>
          <w:snapToGrid w:val="0"/>
        </w:rPr>
        <w:tab/>
        <w:t>Luminous flux values at elevated temperatures</w:t>
      </w:r>
    </w:p>
    <w:p w:rsidR="00963CEB" w:rsidRPr="001A1801" w:rsidRDefault="00963CEB" w:rsidP="00963CEB">
      <w:pPr>
        <w:spacing w:after="120"/>
        <w:ind w:left="2268" w:right="1134"/>
        <w:jc w:val="both"/>
        <w:rPr>
          <w:b/>
          <w:bCs/>
          <w:snapToGrid w:val="0"/>
        </w:rPr>
      </w:pPr>
      <w:r w:rsidRPr="001A1801">
        <w:rPr>
          <w:b/>
          <w:bCs/>
          <w:snapToGrid w:val="0"/>
        </w:rPr>
        <w:t>The values of the luminous flux at elevated temperatures T in the range as specified by paragraph 5.1</w:t>
      </w:r>
      <w:r w:rsidR="008413DD">
        <w:rPr>
          <w:b/>
          <w:bCs/>
          <w:snapToGrid w:val="0"/>
        </w:rPr>
        <w:t>.</w:t>
      </w:r>
      <w:r w:rsidRPr="001A1801">
        <w:rPr>
          <w:b/>
          <w:bCs/>
          <w:snapToGrid w:val="0"/>
        </w:rPr>
        <w:t xml:space="preserve"> may be calculated by correcting the value of the luminous flux as measured according to paragraph 1.2</w:t>
      </w:r>
      <w:r w:rsidR="00BD28C3">
        <w:rPr>
          <w:b/>
          <w:bCs/>
          <w:snapToGrid w:val="0"/>
        </w:rPr>
        <w:t>.</w:t>
      </w:r>
      <w:r w:rsidRPr="001A1801">
        <w:rPr>
          <w:b/>
          <w:bCs/>
          <w:snapToGrid w:val="0"/>
        </w:rPr>
        <w:t xml:space="preserve"> </w:t>
      </w:r>
      <w:proofErr w:type="gramStart"/>
      <w:r w:rsidRPr="001A1801">
        <w:rPr>
          <w:b/>
          <w:bCs/>
          <w:snapToGrid w:val="0"/>
        </w:rPr>
        <w:t>of</w:t>
      </w:r>
      <w:proofErr w:type="gramEnd"/>
      <w:r w:rsidRPr="001A1801">
        <w:rPr>
          <w:b/>
          <w:bCs/>
          <w:snapToGrid w:val="0"/>
        </w:rPr>
        <w:t xml:space="preserve"> this annex, by the ratio of the luminous intensity values as described in paragraph 5.3. </w:t>
      </w:r>
      <w:proofErr w:type="gramStart"/>
      <w:r w:rsidRPr="001A1801">
        <w:rPr>
          <w:b/>
          <w:bCs/>
          <w:snapToGrid w:val="0"/>
        </w:rPr>
        <w:t>and</w:t>
      </w:r>
      <w:proofErr w:type="gramEnd"/>
      <w:r w:rsidRPr="001A1801">
        <w:rPr>
          <w:b/>
          <w:bCs/>
          <w:snapToGrid w:val="0"/>
        </w:rPr>
        <w:t xml:space="preserve"> the luminous intensity value measured at: </w:t>
      </w:r>
    </w:p>
    <w:p w:rsidR="00963CEB" w:rsidRPr="001A1801" w:rsidRDefault="00963CEB" w:rsidP="00963CEB">
      <w:pPr>
        <w:spacing w:after="120"/>
        <w:ind w:left="2835" w:right="1134" w:hanging="567"/>
        <w:jc w:val="both"/>
        <w:rPr>
          <w:b/>
          <w:bCs/>
          <w:snapToGrid w:val="0"/>
        </w:rPr>
      </w:pPr>
      <w:r w:rsidRPr="001A1801">
        <w:rPr>
          <w:b/>
          <w:bCs/>
          <w:snapToGrid w:val="0"/>
        </w:rPr>
        <w:t>(a)</w:t>
      </w:r>
      <w:r w:rsidRPr="001A1801">
        <w:rPr>
          <w:b/>
          <w:bCs/>
          <w:snapToGrid w:val="0"/>
        </w:rPr>
        <w:tab/>
      </w:r>
      <w:r w:rsidRPr="001A1801">
        <w:rPr>
          <w:b/>
          <w:bCs/>
          <w:snapToGrid w:val="0"/>
        </w:rPr>
        <w:tab/>
        <w:t xml:space="preserve">23°C, in case of an integrated </w:t>
      </w:r>
      <w:proofErr w:type="spellStart"/>
      <w:r w:rsidRPr="001A1801">
        <w:rPr>
          <w:b/>
          <w:bCs/>
          <w:snapToGrid w:val="0"/>
        </w:rPr>
        <w:t>heatsink</w:t>
      </w:r>
      <w:proofErr w:type="spellEnd"/>
      <w:r w:rsidRPr="001A1801">
        <w:rPr>
          <w:b/>
          <w:bCs/>
          <w:snapToGrid w:val="0"/>
        </w:rPr>
        <w:t xml:space="preserve">; </w:t>
      </w:r>
    </w:p>
    <w:p w:rsidR="00963CEB" w:rsidRPr="001A1801" w:rsidRDefault="00963CEB" w:rsidP="00963CEB">
      <w:pPr>
        <w:spacing w:after="120"/>
        <w:ind w:left="2835" w:right="1134" w:hanging="567"/>
        <w:jc w:val="both"/>
        <w:rPr>
          <w:b/>
          <w:bCs/>
          <w:snapToGrid w:val="0"/>
        </w:rPr>
      </w:pPr>
      <w:r w:rsidRPr="001A1801">
        <w:rPr>
          <w:b/>
          <w:bCs/>
          <w:snapToGrid w:val="0"/>
        </w:rPr>
        <w:t>(b)</w:t>
      </w:r>
      <w:r w:rsidRPr="001A1801">
        <w:rPr>
          <w:b/>
          <w:bCs/>
          <w:snapToGrid w:val="0"/>
        </w:rPr>
        <w:tab/>
      </w:r>
      <w:r w:rsidRPr="001A1801">
        <w:rPr>
          <w:b/>
          <w:bCs/>
          <w:snapToGrid w:val="0"/>
        </w:rPr>
        <w:tab/>
        <w:t>T</w:t>
      </w:r>
      <w:r w:rsidRPr="001A1801">
        <w:rPr>
          <w:b/>
          <w:bCs/>
          <w:snapToGrid w:val="0"/>
          <w:vertAlign w:val="subscript"/>
        </w:rPr>
        <w:t>b</w:t>
      </w:r>
      <w:r w:rsidRPr="001A1801">
        <w:rPr>
          <w:b/>
          <w:bCs/>
          <w:snapToGrid w:val="0"/>
        </w:rPr>
        <w:t>, in case a temperature T</w:t>
      </w:r>
      <w:r w:rsidRPr="001A1801">
        <w:rPr>
          <w:b/>
          <w:bCs/>
          <w:snapToGrid w:val="0"/>
          <w:vertAlign w:val="subscript"/>
        </w:rPr>
        <w:t>b</w:t>
      </w:r>
      <w:r w:rsidRPr="001A1801">
        <w:rPr>
          <w:b/>
          <w:bCs/>
          <w:snapToGrid w:val="0"/>
        </w:rPr>
        <w:t xml:space="preserve"> is defined.</w:t>
      </w:r>
    </w:p>
    <w:p w:rsidR="00963CEB" w:rsidRPr="001A1801" w:rsidRDefault="00963CEB" w:rsidP="00963CEB">
      <w:pPr>
        <w:spacing w:after="120"/>
        <w:ind w:left="2268" w:right="1134" w:hanging="1134"/>
        <w:jc w:val="both"/>
        <w:rPr>
          <w:b/>
          <w:bCs/>
          <w:snapToGrid w:val="0"/>
        </w:rPr>
      </w:pPr>
      <w:r w:rsidRPr="001A1801">
        <w:rPr>
          <w:b/>
          <w:bCs/>
          <w:snapToGrid w:val="0"/>
        </w:rPr>
        <w:t>5.5.</w:t>
      </w:r>
      <w:r w:rsidRPr="001A1801">
        <w:rPr>
          <w:b/>
          <w:bCs/>
          <w:snapToGrid w:val="0"/>
        </w:rPr>
        <w:tab/>
        <w:t>Colour variation</w:t>
      </w:r>
    </w:p>
    <w:p w:rsidR="00963CEB" w:rsidRPr="001A1801" w:rsidRDefault="00963CEB" w:rsidP="00963CEB">
      <w:pPr>
        <w:spacing w:after="120"/>
        <w:ind w:left="2268" w:right="1134"/>
        <w:jc w:val="both"/>
        <w:rPr>
          <w:b/>
          <w:bCs/>
          <w:snapToGrid w:val="0"/>
        </w:rPr>
      </w:pPr>
      <w:r w:rsidRPr="001A1801">
        <w:rPr>
          <w:b/>
          <w:bCs/>
          <w:snapToGrid w:val="0"/>
        </w:rPr>
        <w:t>The colour variation is the maximum deviation of all colour points (given by the chromaticity coordinates x, y) at elevated temperatures T in the range as specified by paragraph 5.1</w:t>
      </w:r>
      <w:r w:rsidR="00BD28C3">
        <w:rPr>
          <w:b/>
          <w:bCs/>
          <w:snapToGrid w:val="0"/>
        </w:rPr>
        <w:t>.</w:t>
      </w:r>
      <w:r w:rsidRPr="001A1801">
        <w:rPr>
          <w:b/>
          <w:bCs/>
          <w:snapToGrid w:val="0"/>
        </w:rPr>
        <w:t>, from the colour point (x</w:t>
      </w:r>
      <w:r w:rsidRPr="001A1801">
        <w:rPr>
          <w:b/>
          <w:bCs/>
          <w:snapToGrid w:val="0"/>
          <w:vertAlign w:val="subscript"/>
        </w:rPr>
        <w:t>0</w:t>
      </w:r>
      <w:r w:rsidRPr="001A1801">
        <w:rPr>
          <w:b/>
          <w:bCs/>
          <w:snapToGrid w:val="0"/>
        </w:rPr>
        <w:t>, y</w:t>
      </w:r>
      <w:r w:rsidRPr="001A1801">
        <w:rPr>
          <w:b/>
          <w:bCs/>
          <w:snapToGrid w:val="0"/>
          <w:vertAlign w:val="subscript"/>
        </w:rPr>
        <w:t>0</w:t>
      </w:r>
      <w:r w:rsidRPr="001A1801">
        <w:rPr>
          <w:b/>
          <w:bCs/>
          <w:snapToGrid w:val="0"/>
        </w:rPr>
        <w:t>) at:</w:t>
      </w:r>
    </w:p>
    <w:p w:rsidR="00963CEB" w:rsidRPr="001A1801" w:rsidRDefault="00963CEB" w:rsidP="00963CEB">
      <w:pPr>
        <w:spacing w:after="120"/>
        <w:ind w:left="2835" w:right="1134" w:hanging="567"/>
        <w:jc w:val="both"/>
        <w:rPr>
          <w:b/>
          <w:bCs/>
          <w:snapToGrid w:val="0"/>
        </w:rPr>
      </w:pPr>
      <w:r w:rsidRPr="001A1801">
        <w:rPr>
          <w:b/>
          <w:bCs/>
          <w:snapToGrid w:val="0"/>
        </w:rPr>
        <w:t>(a)</w:t>
      </w:r>
      <w:r w:rsidRPr="001A1801">
        <w:rPr>
          <w:b/>
          <w:bCs/>
          <w:snapToGrid w:val="0"/>
        </w:rPr>
        <w:tab/>
      </w:r>
      <w:r w:rsidRPr="001A1801">
        <w:rPr>
          <w:b/>
          <w:bCs/>
          <w:snapToGrid w:val="0"/>
        </w:rPr>
        <w:tab/>
        <w:t xml:space="preserve">23°C, in case of an integrated </w:t>
      </w:r>
      <w:proofErr w:type="spellStart"/>
      <w:r w:rsidRPr="001A1801">
        <w:rPr>
          <w:b/>
          <w:bCs/>
          <w:snapToGrid w:val="0"/>
        </w:rPr>
        <w:t>heatsink</w:t>
      </w:r>
      <w:proofErr w:type="spellEnd"/>
      <w:r w:rsidRPr="001A1801">
        <w:rPr>
          <w:b/>
          <w:bCs/>
          <w:snapToGrid w:val="0"/>
        </w:rPr>
        <w:t xml:space="preserve">: </w:t>
      </w:r>
    </w:p>
    <w:p w:rsidR="00963CEB" w:rsidRPr="001A1801" w:rsidRDefault="00963CEB" w:rsidP="00963CEB">
      <w:pPr>
        <w:spacing w:after="120"/>
        <w:ind w:left="2835" w:right="1134"/>
        <w:jc w:val="both"/>
        <w:rPr>
          <w:b/>
          <w:bCs/>
          <w:snapToGrid w:val="0"/>
          <w:lang w:val="fr-FR"/>
        </w:rPr>
      </w:pPr>
      <w:proofErr w:type="gramStart"/>
      <w:r w:rsidRPr="001A1801">
        <w:rPr>
          <w:b/>
          <w:bCs/>
          <w:snapToGrid w:val="0"/>
          <w:lang w:val="fr-FR"/>
        </w:rPr>
        <w:t>max{</w:t>
      </w:r>
      <w:proofErr w:type="gramEnd"/>
      <w:r w:rsidRPr="001A1801">
        <w:rPr>
          <w:b/>
          <w:bCs/>
          <w:snapToGrid w:val="0"/>
          <w:lang w:val="fr-FR"/>
        </w:rPr>
        <w:t>√[(x(T)-x</w:t>
      </w:r>
      <w:r w:rsidRPr="001A1801">
        <w:rPr>
          <w:b/>
          <w:bCs/>
          <w:snapToGrid w:val="0"/>
          <w:vertAlign w:val="subscript"/>
          <w:lang w:val="fr-FR"/>
        </w:rPr>
        <w:t>0</w:t>
      </w:r>
      <w:r w:rsidRPr="001A1801">
        <w:rPr>
          <w:b/>
          <w:bCs/>
          <w:snapToGrid w:val="0"/>
          <w:lang w:val="fr-FR"/>
        </w:rPr>
        <w:t>(23°C))</w:t>
      </w:r>
      <w:r w:rsidRPr="001A1801">
        <w:rPr>
          <w:b/>
          <w:bCs/>
          <w:snapToGrid w:val="0"/>
          <w:vertAlign w:val="superscript"/>
          <w:lang w:val="fr-FR"/>
        </w:rPr>
        <w:t>2</w:t>
      </w:r>
      <w:r w:rsidRPr="001A1801">
        <w:rPr>
          <w:b/>
          <w:bCs/>
          <w:snapToGrid w:val="0"/>
          <w:lang w:val="fr-FR"/>
        </w:rPr>
        <w:t xml:space="preserve"> + (y(T)-y</w:t>
      </w:r>
      <w:r w:rsidRPr="001A1801">
        <w:rPr>
          <w:b/>
          <w:bCs/>
          <w:snapToGrid w:val="0"/>
          <w:vertAlign w:val="subscript"/>
          <w:lang w:val="fr-FR"/>
        </w:rPr>
        <w:t>0</w:t>
      </w:r>
      <w:r w:rsidRPr="001A1801">
        <w:rPr>
          <w:b/>
          <w:bCs/>
          <w:snapToGrid w:val="0"/>
          <w:lang w:val="fr-FR"/>
        </w:rPr>
        <w:t>(23°C))</w:t>
      </w:r>
      <w:r w:rsidRPr="001A1801">
        <w:rPr>
          <w:b/>
          <w:bCs/>
          <w:snapToGrid w:val="0"/>
          <w:vertAlign w:val="superscript"/>
          <w:lang w:val="fr-FR"/>
        </w:rPr>
        <w:t>2</w:t>
      </w:r>
      <w:r w:rsidRPr="001A1801">
        <w:rPr>
          <w:b/>
          <w:bCs/>
          <w:snapToGrid w:val="0"/>
          <w:lang w:val="fr-FR"/>
        </w:rPr>
        <w:t xml:space="preserve">]}; </w:t>
      </w:r>
    </w:p>
    <w:p w:rsidR="00963CEB" w:rsidRPr="001A1801" w:rsidRDefault="00963CEB" w:rsidP="00963CEB">
      <w:pPr>
        <w:spacing w:after="120"/>
        <w:ind w:left="2835" w:right="1134" w:hanging="567"/>
        <w:jc w:val="both"/>
        <w:rPr>
          <w:b/>
          <w:bCs/>
          <w:snapToGrid w:val="0"/>
        </w:rPr>
      </w:pPr>
      <w:r w:rsidRPr="001A1801">
        <w:rPr>
          <w:b/>
          <w:bCs/>
          <w:snapToGrid w:val="0"/>
        </w:rPr>
        <w:t>(b)</w:t>
      </w:r>
      <w:r w:rsidRPr="001A1801">
        <w:rPr>
          <w:b/>
          <w:bCs/>
          <w:snapToGrid w:val="0"/>
        </w:rPr>
        <w:tab/>
      </w:r>
      <w:r w:rsidRPr="001A1801">
        <w:rPr>
          <w:b/>
          <w:bCs/>
          <w:snapToGrid w:val="0"/>
        </w:rPr>
        <w:tab/>
        <w:t>T</w:t>
      </w:r>
      <w:r w:rsidRPr="001A1801">
        <w:rPr>
          <w:b/>
          <w:bCs/>
          <w:snapToGrid w:val="0"/>
          <w:vertAlign w:val="subscript"/>
        </w:rPr>
        <w:t>b</w:t>
      </w:r>
      <w:r w:rsidRPr="001A1801">
        <w:rPr>
          <w:b/>
          <w:bCs/>
          <w:snapToGrid w:val="0"/>
        </w:rPr>
        <w:t>, in case a temperature value T</w:t>
      </w:r>
      <w:r w:rsidRPr="001A1801">
        <w:rPr>
          <w:b/>
          <w:bCs/>
          <w:snapToGrid w:val="0"/>
          <w:vertAlign w:val="subscript"/>
        </w:rPr>
        <w:t>b</w:t>
      </w:r>
      <w:r w:rsidRPr="001A1801">
        <w:rPr>
          <w:b/>
          <w:bCs/>
          <w:snapToGrid w:val="0"/>
        </w:rPr>
        <w:t xml:space="preserve"> is defined:</w:t>
      </w:r>
    </w:p>
    <w:p w:rsidR="00963CEB" w:rsidRPr="001A1801" w:rsidRDefault="00963CEB" w:rsidP="00963CEB">
      <w:pPr>
        <w:spacing w:after="120"/>
        <w:ind w:left="2835" w:right="1134"/>
        <w:jc w:val="both"/>
        <w:rPr>
          <w:b/>
          <w:snapToGrid w:val="0"/>
          <w:lang w:val="fr-FR"/>
        </w:rPr>
      </w:pPr>
      <w:proofErr w:type="gramStart"/>
      <w:r w:rsidRPr="001A1801">
        <w:rPr>
          <w:b/>
          <w:bCs/>
          <w:snapToGrid w:val="0"/>
          <w:lang w:val="fr-FR"/>
        </w:rPr>
        <w:t>max{</w:t>
      </w:r>
      <w:proofErr w:type="gramEnd"/>
      <w:r w:rsidRPr="001A1801">
        <w:rPr>
          <w:b/>
          <w:bCs/>
          <w:snapToGrid w:val="0"/>
          <w:lang w:val="fr-FR"/>
        </w:rPr>
        <w:t>√[(x(T)-x</w:t>
      </w:r>
      <w:r w:rsidRPr="001A1801">
        <w:rPr>
          <w:b/>
          <w:bCs/>
          <w:snapToGrid w:val="0"/>
          <w:vertAlign w:val="subscript"/>
          <w:lang w:val="fr-FR"/>
        </w:rPr>
        <w:t>0</w:t>
      </w:r>
      <w:r w:rsidRPr="001A1801">
        <w:rPr>
          <w:b/>
          <w:bCs/>
          <w:snapToGrid w:val="0"/>
          <w:lang w:val="fr-FR"/>
        </w:rPr>
        <w:t>(T</w:t>
      </w:r>
      <w:r w:rsidRPr="001A1801">
        <w:rPr>
          <w:b/>
          <w:bCs/>
          <w:snapToGrid w:val="0"/>
          <w:vertAlign w:val="subscript"/>
          <w:lang w:val="fr-FR"/>
        </w:rPr>
        <w:t>b</w:t>
      </w:r>
      <w:r w:rsidRPr="001A1801">
        <w:rPr>
          <w:b/>
          <w:bCs/>
          <w:snapToGrid w:val="0"/>
          <w:lang w:val="fr-FR"/>
        </w:rPr>
        <w:t>))</w:t>
      </w:r>
      <w:r w:rsidRPr="001A1801">
        <w:rPr>
          <w:b/>
          <w:bCs/>
          <w:snapToGrid w:val="0"/>
          <w:vertAlign w:val="superscript"/>
          <w:lang w:val="fr-FR"/>
        </w:rPr>
        <w:t>2</w:t>
      </w:r>
      <w:r w:rsidRPr="001A1801">
        <w:rPr>
          <w:b/>
          <w:bCs/>
          <w:snapToGrid w:val="0"/>
          <w:lang w:val="fr-FR"/>
        </w:rPr>
        <w:t xml:space="preserve"> + (y(T)-y</w:t>
      </w:r>
      <w:r w:rsidRPr="001A1801">
        <w:rPr>
          <w:b/>
          <w:bCs/>
          <w:snapToGrid w:val="0"/>
          <w:vertAlign w:val="subscript"/>
          <w:lang w:val="fr-FR"/>
        </w:rPr>
        <w:t>0</w:t>
      </w:r>
      <w:r w:rsidRPr="001A1801">
        <w:rPr>
          <w:b/>
          <w:bCs/>
          <w:snapToGrid w:val="0"/>
          <w:lang w:val="fr-FR"/>
        </w:rPr>
        <w:t>(T</w:t>
      </w:r>
      <w:r w:rsidRPr="001A1801">
        <w:rPr>
          <w:b/>
          <w:bCs/>
          <w:snapToGrid w:val="0"/>
          <w:vertAlign w:val="subscript"/>
          <w:lang w:val="fr-FR"/>
        </w:rPr>
        <w:t>b</w:t>
      </w:r>
      <w:r w:rsidRPr="001A1801">
        <w:rPr>
          <w:b/>
          <w:bCs/>
          <w:snapToGrid w:val="0"/>
          <w:lang w:val="fr-FR"/>
        </w:rPr>
        <w:t>))</w:t>
      </w:r>
      <w:r w:rsidRPr="001A1801">
        <w:rPr>
          <w:b/>
          <w:bCs/>
          <w:snapToGrid w:val="0"/>
          <w:vertAlign w:val="superscript"/>
          <w:lang w:val="fr-FR"/>
        </w:rPr>
        <w:t>2</w:t>
      </w:r>
      <w:r w:rsidRPr="001A1801">
        <w:rPr>
          <w:b/>
          <w:bCs/>
          <w:snapToGrid w:val="0"/>
          <w:lang w:val="fr-FR"/>
        </w:rPr>
        <w:t>]}. </w:t>
      </w:r>
      <w:r w:rsidRPr="00846D60">
        <w:rPr>
          <w:lang w:val="fr-FR"/>
        </w:rPr>
        <w:t>”</w:t>
      </w:r>
    </w:p>
    <w:p w:rsidR="00963CEB" w:rsidRPr="001A1801" w:rsidRDefault="00963CEB" w:rsidP="00963CEB">
      <w:pPr>
        <w:spacing w:after="200" w:line="276" w:lineRule="auto"/>
        <w:ind w:left="2268" w:right="1134" w:hanging="1134"/>
      </w:pPr>
      <w:r w:rsidRPr="001A1801">
        <w:rPr>
          <w:i/>
        </w:rPr>
        <w:t xml:space="preserve">Insert a new Annex 9, </w:t>
      </w:r>
      <w:r w:rsidRPr="001A1801">
        <w:t>to read:</w:t>
      </w:r>
    </w:p>
    <w:p w:rsidR="00963CEB" w:rsidRPr="001A1801" w:rsidRDefault="00963CEB" w:rsidP="00963CEB">
      <w:pPr>
        <w:keepNext/>
        <w:keepLines/>
        <w:tabs>
          <w:tab w:val="right" w:pos="851"/>
        </w:tabs>
        <w:spacing w:before="360" w:after="240" w:line="300" w:lineRule="exact"/>
        <w:ind w:left="1134" w:right="1134" w:hanging="1134"/>
        <w:rPr>
          <w:b/>
          <w:snapToGrid w:val="0"/>
          <w:sz w:val="28"/>
        </w:rPr>
      </w:pPr>
      <w:r w:rsidRPr="001A1801">
        <w:rPr>
          <w:b/>
          <w:snapToGrid w:val="0"/>
          <w:sz w:val="28"/>
        </w:rPr>
        <w:lastRenderedPageBreak/>
        <w:t>“Annex 9</w:t>
      </w:r>
    </w:p>
    <w:p w:rsidR="00963CEB" w:rsidRPr="001A1801" w:rsidRDefault="00963CEB" w:rsidP="00963CEB">
      <w:pPr>
        <w:keepNext/>
        <w:keepLines/>
        <w:tabs>
          <w:tab w:val="right" w:pos="851"/>
        </w:tabs>
        <w:spacing w:before="360" w:after="240" w:line="300" w:lineRule="exact"/>
        <w:ind w:left="1134" w:right="1134" w:hanging="1134"/>
        <w:rPr>
          <w:b/>
          <w:snapToGrid w:val="0"/>
          <w:sz w:val="28"/>
        </w:rPr>
      </w:pPr>
      <w:r w:rsidRPr="001A1801">
        <w:rPr>
          <w:b/>
          <w:snapToGrid w:val="0"/>
          <w:sz w:val="28"/>
        </w:rPr>
        <w:tab/>
      </w:r>
      <w:r w:rsidRPr="001A1801">
        <w:rPr>
          <w:b/>
          <w:snapToGrid w:val="0"/>
          <w:sz w:val="28"/>
        </w:rPr>
        <w:tab/>
        <w:t>Method for the measurement of luminance contrast and luminance uniformity of the light emitting area</w:t>
      </w:r>
    </w:p>
    <w:p w:rsidR="00963CEB" w:rsidRPr="001A1801" w:rsidRDefault="00963CEB" w:rsidP="00963CEB">
      <w:pPr>
        <w:spacing w:after="120"/>
        <w:ind w:left="2268" w:right="1134" w:hanging="1134"/>
        <w:jc w:val="both"/>
        <w:rPr>
          <w:b/>
          <w:bCs/>
          <w:snapToGrid w:val="0"/>
        </w:rPr>
      </w:pPr>
      <w:r w:rsidRPr="001A1801">
        <w:rPr>
          <w:b/>
          <w:bCs/>
          <w:snapToGrid w:val="0"/>
        </w:rPr>
        <w:t>1.</w:t>
      </w:r>
      <w:r w:rsidRPr="001A1801">
        <w:rPr>
          <w:b/>
          <w:bCs/>
          <w:snapToGrid w:val="0"/>
        </w:rPr>
        <w:tab/>
        <w:t>The luminance measurement equipment shall be capable to distinguish clearly whether the luminance contrast of the light emitting area is above or below the required level for the LED light source under test.</w:t>
      </w:r>
    </w:p>
    <w:p w:rsidR="00963CEB" w:rsidRPr="001A1801" w:rsidRDefault="00963CEB" w:rsidP="00963CEB">
      <w:pPr>
        <w:spacing w:after="120"/>
        <w:ind w:left="2268" w:right="1134"/>
        <w:jc w:val="both"/>
        <w:rPr>
          <w:b/>
          <w:bCs/>
          <w:snapToGrid w:val="0"/>
        </w:rPr>
      </w:pPr>
      <w:r w:rsidRPr="001A1801">
        <w:rPr>
          <w:b/>
          <w:bCs/>
          <w:snapToGrid w:val="0"/>
        </w:rPr>
        <w:t>Further, this equipment shall have a resolution of 20</w:t>
      </w:r>
      <w:r w:rsidR="00BD28C3">
        <w:rPr>
          <w:b/>
          <w:bCs/>
          <w:snapToGrid w:val="0"/>
        </w:rPr>
        <w:t xml:space="preserve"> </w:t>
      </w:r>
      <w:r w:rsidRPr="001A1801">
        <w:rPr>
          <w:b/>
          <w:bCs/>
          <w:snapToGrid w:val="0"/>
        </w:rPr>
        <w:t>µm or smaller in an area that is larger than the light emitting area of the LED light source under test. In case this equipment has a resolution of less than 10</w:t>
      </w:r>
      <w:r w:rsidR="008413DD">
        <w:rPr>
          <w:b/>
          <w:bCs/>
          <w:snapToGrid w:val="0"/>
        </w:rPr>
        <w:t xml:space="preserve"> </w:t>
      </w:r>
      <w:r w:rsidRPr="001A1801">
        <w:rPr>
          <w:b/>
          <w:bCs/>
          <w:snapToGrid w:val="0"/>
        </w:rPr>
        <w:t>µm, adjacent luminance measurement values shall be arithmetically averaged so as to represent a luminance value of an area of between 10</w:t>
      </w:r>
      <w:r w:rsidR="008413DD">
        <w:rPr>
          <w:b/>
          <w:bCs/>
          <w:snapToGrid w:val="0"/>
        </w:rPr>
        <w:t xml:space="preserve"> </w:t>
      </w:r>
      <w:r w:rsidRPr="001A1801">
        <w:rPr>
          <w:b/>
          <w:bCs/>
          <w:snapToGrid w:val="0"/>
        </w:rPr>
        <w:t>µm and 20</w:t>
      </w:r>
      <w:r w:rsidR="008413DD">
        <w:rPr>
          <w:b/>
          <w:bCs/>
          <w:snapToGrid w:val="0"/>
        </w:rPr>
        <w:t xml:space="preserve"> </w:t>
      </w:r>
      <w:r w:rsidRPr="001A1801">
        <w:rPr>
          <w:b/>
          <w:bCs/>
          <w:snapToGrid w:val="0"/>
        </w:rPr>
        <w:t>µm.</w:t>
      </w:r>
    </w:p>
    <w:p w:rsidR="00963CEB" w:rsidRPr="001A1801" w:rsidRDefault="00963CEB" w:rsidP="00963CEB">
      <w:pPr>
        <w:spacing w:after="120"/>
        <w:ind w:left="2268" w:right="1134" w:hanging="1134"/>
        <w:jc w:val="both"/>
        <w:rPr>
          <w:b/>
          <w:bCs/>
          <w:snapToGrid w:val="0"/>
        </w:rPr>
      </w:pPr>
      <w:r w:rsidRPr="001A1801">
        <w:rPr>
          <w:b/>
          <w:bCs/>
          <w:snapToGrid w:val="0"/>
        </w:rPr>
        <w:t>2.</w:t>
      </w:r>
      <w:r w:rsidRPr="001A1801">
        <w:rPr>
          <w:b/>
          <w:bCs/>
          <w:snapToGrid w:val="0"/>
        </w:rPr>
        <w:tab/>
        <w:t>The luminance measurements of an area shall be done in an equidistant grid in both directions.</w:t>
      </w:r>
    </w:p>
    <w:p w:rsidR="00963CEB" w:rsidRPr="001A1801" w:rsidRDefault="00963CEB" w:rsidP="00963CEB">
      <w:pPr>
        <w:spacing w:after="120"/>
        <w:ind w:left="2268" w:right="1134" w:hanging="1134"/>
        <w:jc w:val="both"/>
        <w:rPr>
          <w:b/>
          <w:bCs/>
          <w:snapToGrid w:val="0"/>
        </w:rPr>
      </w:pPr>
      <w:r w:rsidRPr="001A1801">
        <w:rPr>
          <w:b/>
          <w:bCs/>
          <w:snapToGrid w:val="0"/>
        </w:rPr>
        <w:t>3.</w:t>
      </w:r>
      <w:r w:rsidRPr="001A1801">
        <w:rPr>
          <w:b/>
          <w:bCs/>
          <w:snapToGrid w:val="0"/>
        </w:rPr>
        <w:tab/>
        <w:t>Zone 1a and zone 1b shall be determined from luminance measurements of an area which consists of the nominal emitter box as specified in the relevant data sheet of Annex 1 and enlarged to all sides by 10 per cent of the corresponding box dimension (see figure 1).  The value L</w:t>
      </w:r>
      <w:r w:rsidRPr="001A1801">
        <w:rPr>
          <w:b/>
          <w:bCs/>
          <w:snapToGrid w:val="0"/>
          <w:vertAlign w:val="subscript"/>
        </w:rPr>
        <w:t>98</w:t>
      </w:r>
      <w:r w:rsidRPr="001A1801">
        <w:rPr>
          <w:b/>
          <w:bCs/>
          <w:snapToGrid w:val="0"/>
        </w:rPr>
        <w:t xml:space="preserve"> is the 98</w:t>
      </w:r>
      <w:r w:rsidRPr="001A1801">
        <w:rPr>
          <w:b/>
          <w:bCs/>
          <w:snapToGrid w:val="0"/>
          <w:vertAlign w:val="superscript"/>
        </w:rPr>
        <w:t>th</w:t>
      </w:r>
      <w:r w:rsidRPr="001A1801">
        <w:rPr>
          <w:b/>
          <w:bCs/>
          <w:snapToGrid w:val="0"/>
        </w:rPr>
        <w:t xml:space="preserve"> percentile of all values of these luminance measurements.</w:t>
      </w:r>
    </w:p>
    <w:p w:rsidR="00963CEB" w:rsidRPr="001A1801" w:rsidRDefault="00963CEB" w:rsidP="00963CEB">
      <w:pPr>
        <w:spacing w:after="120"/>
        <w:ind w:left="2268" w:right="1134" w:hanging="1134"/>
        <w:jc w:val="both"/>
        <w:rPr>
          <w:b/>
          <w:bCs/>
          <w:snapToGrid w:val="0"/>
        </w:rPr>
      </w:pPr>
      <w:r w:rsidRPr="001A1801">
        <w:rPr>
          <w:b/>
          <w:bCs/>
          <w:snapToGrid w:val="0"/>
        </w:rPr>
        <w:t>3.1.</w:t>
      </w:r>
      <w:r w:rsidRPr="001A1801">
        <w:rPr>
          <w:b/>
          <w:bCs/>
          <w:snapToGrid w:val="0"/>
        </w:rPr>
        <w:tab/>
        <w:t>Zone 1a (light emitting area) shall be the smallest circumferential rectangle having the same orientation as the nominal emitter box and containing all luminance measurements with a value of 10 per cent or more of the value L</w:t>
      </w:r>
      <w:r w:rsidRPr="001A1801">
        <w:rPr>
          <w:b/>
          <w:bCs/>
          <w:snapToGrid w:val="0"/>
          <w:vertAlign w:val="subscript"/>
        </w:rPr>
        <w:t>98</w:t>
      </w:r>
      <w:r w:rsidRPr="001A1801">
        <w:rPr>
          <w:b/>
          <w:bCs/>
          <w:snapToGrid w:val="0"/>
        </w:rPr>
        <w:t>.  The value L</w:t>
      </w:r>
      <w:r w:rsidRPr="001A1801">
        <w:rPr>
          <w:b/>
          <w:bCs/>
          <w:snapToGrid w:val="0"/>
          <w:vertAlign w:val="subscript"/>
        </w:rPr>
        <w:t>1</w:t>
      </w:r>
      <w:r w:rsidRPr="001A1801">
        <w:rPr>
          <w:b/>
          <w:bCs/>
          <w:snapToGrid w:val="0"/>
        </w:rPr>
        <w:t xml:space="preserve"> shall be the arithmetic average of the values of all luminance measurements in zone 1a (see figure 2).  The value of </w:t>
      </w:r>
      <w:r w:rsidRPr="001A1801">
        <w:rPr>
          <w:b/>
        </w:rPr>
        <w:t>R</w:t>
      </w:r>
      <w:r w:rsidRPr="001A1801">
        <w:rPr>
          <w:b/>
          <w:vertAlign w:val="subscript"/>
        </w:rPr>
        <w:t>0.1</w:t>
      </w:r>
      <w:r w:rsidRPr="001A1801">
        <w:rPr>
          <w:b/>
          <w:bCs/>
          <w:snapToGrid w:val="0"/>
        </w:rPr>
        <w:t xml:space="preserve"> shall be the surface ratio of zone 1a where the luminance value is exceeding 10 per cent of the value L</w:t>
      </w:r>
      <w:r w:rsidRPr="001A1801">
        <w:rPr>
          <w:b/>
          <w:bCs/>
          <w:snapToGrid w:val="0"/>
          <w:vertAlign w:val="subscript"/>
        </w:rPr>
        <w:t>1</w:t>
      </w:r>
      <w:r w:rsidRPr="001A1801">
        <w:rPr>
          <w:b/>
          <w:bCs/>
          <w:snapToGrid w:val="0"/>
        </w:rPr>
        <w:t xml:space="preserve">.  The value of </w:t>
      </w:r>
      <w:r w:rsidRPr="001A1801">
        <w:rPr>
          <w:b/>
        </w:rPr>
        <w:t>R</w:t>
      </w:r>
      <w:r w:rsidRPr="001A1801">
        <w:rPr>
          <w:b/>
          <w:vertAlign w:val="subscript"/>
        </w:rPr>
        <w:t>0.7</w:t>
      </w:r>
      <w:r w:rsidRPr="001A1801">
        <w:rPr>
          <w:b/>
          <w:bCs/>
          <w:snapToGrid w:val="0"/>
        </w:rPr>
        <w:t xml:space="preserve"> shall be the surface ratio of zone 1a where the luminance value is exceeding 70 per cent of the value L</w:t>
      </w:r>
      <w:r w:rsidRPr="001A1801">
        <w:rPr>
          <w:b/>
          <w:bCs/>
          <w:snapToGrid w:val="0"/>
          <w:vertAlign w:val="subscript"/>
        </w:rPr>
        <w:t>1</w:t>
      </w:r>
      <w:r w:rsidRPr="001A1801">
        <w:rPr>
          <w:b/>
          <w:bCs/>
          <w:snapToGrid w:val="0"/>
        </w:rPr>
        <w:t>.</w:t>
      </w:r>
    </w:p>
    <w:p w:rsidR="00963CEB" w:rsidRPr="001A1801" w:rsidRDefault="00963CEB" w:rsidP="00963CEB">
      <w:pPr>
        <w:spacing w:after="120"/>
        <w:ind w:left="2268" w:right="1134" w:hanging="1134"/>
        <w:jc w:val="both"/>
        <w:rPr>
          <w:b/>
          <w:bCs/>
          <w:snapToGrid w:val="0"/>
        </w:rPr>
      </w:pPr>
      <w:r w:rsidRPr="001A1801">
        <w:rPr>
          <w:b/>
          <w:bCs/>
          <w:snapToGrid w:val="0"/>
        </w:rPr>
        <w:t>3.2.</w:t>
      </w:r>
      <w:r w:rsidRPr="001A1801">
        <w:rPr>
          <w:b/>
          <w:bCs/>
          <w:snapToGrid w:val="0"/>
        </w:rPr>
        <w:tab/>
        <w:t>Zone 1b shall be the smallest circumferential rectangle having the same orientation as the nominal emitter box and containing all luminance measurements with a value of 70 per cent or more of the value L</w:t>
      </w:r>
      <w:r w:rsidRPr="001A1801">
        <w:rPr>
          <w:b/>
          <w:bCs/>
          <w:snapToGrid w:val="0"/>
          <w:vertAlign w:val="subscript"/>
        </w:rPr>
        <w:t>98</w:t>
      </w:r>
      <w:r w:rsidRPr="001A1801">
        <w:rPr>
          <w:b/>
          <w:bCs/>
          <w:snapToGrid w:val="0"/>
        </w:rPr>
        <w:t>.</w:t>
      </w:r>
    </w:p>
    <w:p w:rsidR="00963CEB" w:rsidRPr="001A1801" w:rsidRDefault="00963CEB" w:rsidP="00963CEB">
      <w:pPr>
        <w:spacing w:after="120"/>
        <w:ind w:left="2268" w:right="1134" w:hanging="1134"/>
        <w:jc w:val="both"/>
        <w:rPr>
          <w:b/>
          <w:bCs/>
          <w:snapToGrid w:val="0"/>
        </w:rPr>
      </w:pPr>
      <w:r w:rsidRPr="001A1801">
        <w:rPr>
          <w:b/>
          <w:bCs/>
          <w:snapToGrid w:val="0"/>
        </w:rPr>
        <w:t>4.</w:t>
      </w:r>
      <w:r w:rsidRPr="001A1801">
        <w:rPr>
          <w:b/>
          <w:bCs/>
          <w:snapToGrid w:val="0"/>
        </w:rPr>
        <w:tab/>
        <w:t>Zone 2 shall have in both directions 1,5 times the size of the nominal emitter box as specified in the relevant data sheet of Annex 1 and it shall be positioned symmetrically to the nominal emitter box at a distance of d</w:t>
      </w:r>
      <w:r w:rsidRPr="001A1801">
        <w:rPr>
          <w:b/>
          <w:bCs/>
          <w:snapToGrid w:val="0"/>
          <w:vertAlign w:val="subscript"/>
        </w:rPr>
        <w:t>0</w:t>
      </w:r>
      <w:r w:rsidRPr="001A1801">
        <w:rPr>
          <w:b/>
          <w:bCs/>
          <w:snapToGrid w:val="0"/>
        </w:rPr>
        <w:t>=0.2</w:t>
      </w:r>
      <w:r w:rsidR="008413DD">
        <w:rPr>
          <w:b/>
          <w:bCs/>
          <w:snapToGrid w:val="0"/>
        </w:rPr>
        <w:t xml:space="preserve"> </w:t>
      </w:r>
      <w:r w:rsidRPr="001A1801">
        <w:rPr>
          <w:b/>
          <w:bCs/>
          <w:snapToGrid w:val="0"/>
        </w:rPr>
        <w:t>mm to zone 1a, unless otherwise specified on the data sheet (see figure 3).  The value L</w:t>
      </w:r>
      <w:r w:rsidRPr="001A1801">
        <w:rPr>
          <w:b/>
          <w:bCs/>
          <w:snapToGrid w:val="0"/>
          <w:vertAlign w:val="subscript"/>
        </w:rPr>
        <w:t>2</w:t>
      </w:r>
      <w:r w:rsidRPr="001A1801">
        <w:rPr>
          <w:b/>
          <w:bCs/>
          <w:snapToGrid w:val="0"/>
        </w:rPr>
        <w:t xml:space="preserve"> shall be the arithmetic average of 1 per cent of all measured luminance values in zone 2 which represent the highest values.</w:t>
      </w:r>
    </w:p>
    <w:p w:rsidR="00963CEB" w:rsidRPr="001A1801" w:rsidRDefault="00963CEB" w:rsidP="00963CEB">
      <w:pPr>
        <w:spacing w:after="120"/>
        <w:ind w:left="2268" w:right="1134"/>
        <w:jc w:val="both"/>
        <w:rPr>
          <w:b/>
          <w:bCs/>
          <w:snapToGrid w:val="0"/>
        </w:rPr>
      </w:pPr>
      <w:r w:rsidRPr="001A1801">
        <w:rPr>
          <w:b/>
          <w:bCs/>
          <w:snapToGrid w:val="0"/>
        </w:rPr>
        <w:t>In case in the relevant data sheet more than one side of zone 1a (light emitting area) is specified as to generate the cut-off, for each of these sides a value L</w:t>
      </w:r>
      <w:r w:rsidRPr="001A1801">
        <w:rPr>
          <w:b/>
          <w:bCs/>
          <w:snapToGrid w:val="0"/>
          <w:vertAlign w:val="subscript"/>
        </w:rPr>
        <w:t>2</w:t>
      </w:r>
      <w:r w:rsidRPr="001A1801">
        <w:rPr>
          <w:b/>
          <w:bCs/>
          <w:snapToGrid w:val="0"/>
        </w:rPr>
        <w:t xml:space="preserve"> shall be determined as described above.</w:t>
      </w:r>
    </w:p>
    <w:p w:rsidR="00963CEB" w:rsidRPr="001A1801" w:rsidRDefault="00963CEB" w:rsidP="00963CEB">
      <w:pPr>
        <w:spacing w:after="120"/>
        <w:ind w:left="2268" w:right="1134" w:hanging="1134"/>
        <w:jc w:val="both"/>
        <w:rPr>
          <w:b/>
          <w:bCs/>
          <w:snapToGrid w:val="0"/>
        </w:rPr>
      </w:pPr>
      <w:r w:rsidRPr="001A1801">
        <w:rPr>
          <w:b/>
          <w:bCs/>
          <w:snapToGrid w:val="0"/>
        </w:rPr>
        <w:t>5.</w:t>
      </w:r>
      <w:r w:rsidRPr="001A1801">
        <w:rPr>
          <w:b/>
          <w:bCs/>
          <w:snapToGrid w:val="0"/>
        </w:rPr>
        <w:tab/>
        <w:t>The luminance contrast value(s) shall be the ratio of the luminance value L</w:t>
      </w:r>
      <w:r w:rsidRPr="001A1801">
        <w:rPr>
          <w:b/>
          <w:bCs/>
          <w:snapToGrid w:val="0"/>
          <w:vertAlign w:val="subscript"/>
        </w:rPr>
        <w:t>1</w:t>
      </w:r>
      <w:r w:rsidRPr="001A1801">
        <w:rPr>
          <w:b/>
          <w:bCs/>
          <w:snapToGrid w:val="0"/>
        </w:rPr>
        <w:t xml:space="preserve"> of zone 1a and the luminance value L</w:t>
      </w:r>
      <w:r w:rsidRPr="001A1801">
        <w:rPr>
          <w:b/>
          <w:bCs/>
          <w:snapToGrid w:val="0"/>
          <w:vertAlign w:val="subscript"/>
        </w:rPr>
        <w:t>2</w:t>
      </w:r>
      <w:r w:rsidRPr="001A1801">
        <w:rPr>
          <w:b/>
          <w:bCs/>
          <w:snapToGrid w:val="0"/>
        </w:rPr>
        <w:t xml:space="preserve"> of zone(s) 2.</w:t>
      </w:r>
    </w:p>
    <w:p w:rsidR="00963CEB" w:rsidRPr="001A1801" w:rsidRDefault="00963CEB" w:rsidP="00963CEB">
      <w:pPr>
        <w:spacing w:after="120"/>
        <w:ind w:left="2268" w:right="1134" w:hanging="1134"/>
        <w:jc w:val="both"/>
        <w:rPr>
          <w:b/>
          <w:bCs/>
          <w:snapToGrid w:val="0"/>
        </w:rPr>
      </w:pPr>
      <w:r w:rsidRPr="001A1801">
        <w:rPr>
          <w:b/>
          <w:bCs/>
          <w:snapToGrid w:val="0"/>
        </w:rPr>
        <w:t>6.</w:t>
      </w:r>
      <w:r w:rsidRPr="001A1801">
        <w:rPr>
          <w:b/>
          <w:bCs/>
          <w:snapToGrid w:val="0"/>
        </w:rPr>
        <w:tab/>
        <w:t xml:space="preserve">In case the nominal emitter box as specified in the relevant data sheet of Annex 1 is subdivided in n areas (e.g. n = 1 x 4), the same subdivision shall also apply to zone 1a.  </w:t>
      </w:r>
    </w:p>
    <w:p w:rsidR="00963CEB" w:rsidRPr="001A1801" w:rsidRDefault="00963CEB" w:rsidP="00963CEB">
      <w:pPr>
        <w:spacing w:after="120"/>
        <w:ind w:left="2268" w:right="1134" w:hanging="1134"/>
        <w:jc w:val="both"/>
        <w:rPr>
          <w:b/>
          <w:bCs/>
          <w:snapToGrid w:val="0"/>
        </w:rPr>
      </w:pPr>
      <w:r w:rsidRPr="001A1801">
        <w:rPr>
          <w:b/>
          <w:bCs/>
          <w:snapToGrid w:val="0"/>
        </w:rPr>
        <w:lastRenderedPageBreak/>
        <w:t>6.1.</w:t>
      </w:r>
      <w:r w:rsidRPr="001A1801">
        <w:rPr>
          <w:b/>
          <w:bCs/>
          <w:snapToGrid w:val="0"/>
        </w:rPr>
        <w:tab/>
        <w:t>For each of the n areas the value L</w:t>
      </w:r>
      <w:r w:rsidRPr="001A1801">
        <w:rPr>
          <w:b/>
          <w:bCs/>
          <w:snapToGrid w:val="0"/>
          <w:vertAlign w:val="subscript"/>
        </w:rPr>
        <w:t>1</w:t>
      </w:r>
      <w:proofErr w:type="gramStart"/>
      <w:r w:rsidRPr="001A1801">
        <w:rPr>
          <w:b/>
          <w:bCs/>
          <w:snapToGrid w:val="0"/>
          <w:vertAlign w:val="subscript"/>
        </w:rPr>
        <w:t>,i</w:t>
      </w:r>
      <w:proofErr w:type="gramEnd"/>
      <w:r w:rsidRPr="001A1801">
        <w:rPr>
          <w:b/>
          <w:bCs/>
          <w:snapToGrid w:val="0"/>
          <w:vertAlign w:val="subscript"/>
        </w:rPr>
        <w:t xml:space="preserve"> </w:t>
      </w:r>
      <w:r w:rsidRPr="001A1801">
        <w:rPr>
          <w:b/>
          <w:bCs/>
          <w:snapToGrid w:val="0"/>
        </w:rPr>
        <w:t>(</w:t>
      </w:r>
      <w:proofErr w:type="spellStart"/>
      <w:r w:rsidRPr="001A1801">
        <w:rPr>
          <w:b/>
          <w:bCs/>
          <w:snapToGrid w:val="0"/>
        </w:rPr>
        <w:t>i</w:t>
      </w:r>
      <w:proofErr w:type="spellEnd"/>
      <w:r w:rsidRPr="001A1801">
        <w:rPr>
          <w:b/>
          <w:bCs/>
          <w:snapToGrid w:val="0"/>
        </w:rPr>
        <w:t xml:space="preserve"> = 1, …, n) shall be the arithmetic average of the values of all luminance measurements in the corresponding area.</w:t>
      </w:r>
    </w:p>
    <w:p w:rsidR="00963CEB" w:rsidRPr="001A1801" w:rsidRDefault="00963CEB" w:rsidP="00963CEB">
      <w:pPr>
        <w:spacing w:after="120"/>
        <w:ind w:left="2268" w:right="1134" w:hanging="1134"/>
        <w:jc w:val="both"/>
        <w:rPr>
          <w:b/>
          <w:bCs/>
          <w:snapToGrid w:val="0"/>
        </w:rPr>
      </w:pPr>
      <w:r w:rsidRPr="001A1801">
        <w:rPr>
          <w:b/>
          <w:bCs/>
          <w:snapToGrid w:val="0"/>
        </w:rPr>
        <w:t>6.2.</w:t>
      </w:r>
      <w:r w:rsidRPr="001A1801">
        <w:rPr>
          <w:b/>
          <w:bCs/>
          <w:snapToGrid w:val="0"/>
        </w:rPr>
        <w:tab/>
        <w:t>The value ΔL shall be the maximum relative deviation of all luminance values L</w:t>
      </w:r>
      <w:r w:rsidRPr="001A1801">
        <w:rPr>
          <w:b/>
          <w:bCs/>
          <w:snapToGrid w:val="0"/>
          <w:vertAlign w:val="subscript"/>
        </w:rPr>
        <w:t>1</w:t>
      </w:r>
      <w:proofErr w:type="gramStart"/>
      <w:r w:rsidRPr="001A1801">
        <w:rPr>
          <w:b/>
          <w:bCs/>
          <w:snapToGrid w:val="0"/>
          <w:vertAlign w:val="subscript"/>
        </w:rPr>
        <w:t>,i</w:t>
      </w:r>
      <w:proofErr w:type="gramEnd"/>
      <w:r w:rsidRPr="001A1801">
        <w:rPr>
          <w:b/>
          <w:bCs/>
          <w:snapToGrid w:val="0"/>
          <w:vertAlign w:val="subscript"/>
        </w:rPr>
        <w:t xml:space="preserve"> </w:t>
      </w:r>
      <w:r w:rsidRPr="001A1801">
        <w:rPr>
          <w:b/>
          <w:bCs/>
          <w:snapToGrid w:val="0"/>
        </w:rPr>
        <w:t>from the luminance value L</w:t>
      </w:r>
      <w:r w:rsidRPr="001A1801">
        <w:rPr>
          <w:b/>
          <w:bCs/>
          <w:snapToGrid w:val="0"/>
          <w:vertAlign w:val="subscript"/>
        </w:rPr>
        <w:t>1</w:t>
      </w:r>
    </w:p>
    <w:p w:rsidR="00963CEB" w:rsidRDefault="00963CEB" w:rsidP="00963CEB">
      <w:pPr>
        <w:spacing w:after="120"/>
        <w:ind w:left="2268" w:right="1134"/>
        <w:jc w:val="both"/>
        <w:rPr>
          <w:b/>
          <w:bCs/>
          <w:snapToGrid w:val="0"/>
        </w:rPr>
      </w:pPr>
      <w:r w:rsidRPr="001A1801">
        <w:rPr>
          <w:b/>
          <w:bCs/>
          <w:snapToGrid w:val="0"/>
        </w:rPr>
        <w:t xml:space="preserve">ΔL = Max </w:t>
      </w:r>
      <w:proofErr w:type="gramStart"/>
      <w:r w:rsidRPr="001A1801">
        <w:rPr>
          <w:b/>
          <w:bCs/>
          <w:snapToGrid w:val="0"/>
        </w:rPr>
        <w:t>{ (</w:t>
      </w:r>
      <w:proofErr w:type="gramEnd"/>
      <w:r w:rsidRPr="001A1801">
        <w:rPr>
          <w:b/>
          <w:bCs/>
          <w:snapToGrid w:val="0"/>
        </w:rPr>
        <w:t>L</w:t>
      </w:r>
      <w:r w:rsidRPr="001A1801">
        <w:rPr>
          <w:b/>
          <w:bCs/>
          <w:snapToGrid w:val="0"/>
          <w:vertAlign w:val="subscript"/>
        </w:rPr>
        <w:t>1,i</w:t>
      </w:r>
      <w:r w:rsidRPr="001A1801">
        <w:rPr>
          <w:b/>
          <w:bCs/>
          <w:snapToGrid w:val="0"/>
        </w:rPr>
        <w:t xml:space="preserve"> – L</w:t>
      </w:r>
      <w:r w:rsidRPr="001A1801">
        <w:rPr>
          <w:b/>
          <w:bCs/>
          <w:snapToGrid w:val="0"/>
          <w:vertAlign w:val="subscript"/>
        </w:rPr>
        <w:t>1</w:t>
      </w:r>
      <w:r w:rsidRPr="001A1801">
        <w:rPr>
          <w:b/>
          <w:bCs/>
          <w:snapToGrid w:val="0"/>
        </w:rPr>
        <w:t>)/L</w:t>
      </w:r>
      <w:r w:rsidRPr="001A1801">
        <w:rPr>
          <w:b/>
          <w:bCs/>
          <w:snapToGrid w:val="0"/>
          <w:vertAlign w:val="subscript"/>
        </w:rPr>
        <w:t>1</w:t>
      </w:r>
      <w:r w:rsidRPr="001A1801">
        <w:rPr>
          <w:b/>
          <w:bCs/>
          <w:snapToGrid w:val="0"/>
        </w:rPr>
        <w:t xml:space="preserve">; </w:t>
      </w:r>
      <w:proofErr w:type="spellStart"/>
      <w:r w:rsidRPr="001A1801">
        <w:rPr>
          <w:b/>
          <w:bCs/>
          <w:snapToGrid w:val="0"/>
        </w:rPr>
        <w:t>i</w:t>
      </w:r>
      <w:proofErr w:type="spellEnd"/>
      <w:r w:rsidRPr="001A1801">
        <w:rPr>
          <w:b/>
          <w:bCs/>
          <w:snapToGrid w:val="0"/>
        </w:rPr>
        <w:t xml:space="preserve"> = 1, …, n}</w:t>
      </w:r>
    </w:p>
    <w:p w:rsidR="00963CEB" w:rsidRPr="001A1801" w:rsidRDefault="00963CEB" w:rsidP="00963CEB">
      <w:pPr>
        <w:ind w:left="1134"/>
        <w:outlineLvl w:val="0"/>
        <w:rPr>
          <w:snapToGrid w:val="0"/>
        </w:rPr>
      </w:pPr>
      <w:r w:rsidRPr="001A1801">
        <w:rPr>
          <w:snapToGrid w:val="0"/>
        </w:rPr>
        <w:t>Figure 1</w:t>
      </w:r>
    </w:p>
    <w:p w:rsidR="00963CEB" w:rsidRDefault="00963CEB" w:rsidP="00963CEB">
      <w:pPr>
        <w:ind w:left="1134"/>
        <w:outlineLvl w:val="0"/>
        <w:rPr>
          <w:b/>
          <w:snapToGrid w:val="0"/>
        </w:rPr>
      </w:pPr>
      <w:r w:rsidRPr="001A1801">
        <w:rPr>
          <w:b/>
          <w:snapToGrid w:val="0"/>
        </w:rPr>
        <w:t>Enlargement of the nominal emitter box</w:t>
      </w:r>
    </w:p>
    <w:p w:rsidR="00963CEB" w:rsidRPr="001A1801" w:rsidRDefault="00963CEB" w:rsidP="00963CEB">
      <w:pPr>
        <w:spacing w:line="240" w:lineRule="auto"/>
        <w:ind w:left="1134"/>
        <w:outlineLvl w:val="0"/>
      </w:pPr>
    </w:p>
    <w:p w:rsidR="00963CEB" w:rsidRPr="001A1801" w:rsidRDefault="00963CEB" w:rsidP="00963CEB">
      <w:pPr>
        <w:spacing w:after="120"/>
        <w:ind w:left="1134" w:right="1134"/>
        <w:jc w:val="both"/>
      </w:pPr>
      <w:r>
        <w:rPr>
          <w:bCs/>
          <w:noProof/>
          <w:color w:val="FF0000"/>
          <w:lang w:eastAsia="zh-CN"/>
        </w:rPr>
        <mc:AlternateContent>
          <mc:Choice Requires="wpg">
            <w:drawing>
              <wp:inline distT="0" distB="0" distL="0" distR="0">
                <wp:extent cx="5509895" cy="1889760"/>
                <wp:effectExtent l="20955" t="16510" r="3175"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1889760"/>
                          <a:chOff x="3673" y="0"/>
                          <a:chExt cx="55099" cy="18898"/>
                        </a:xfrm>
                      </wpg:grpSpPr>
                      <wps:wsp>
                        <wps:cNvPr id="32" name="Rectangle 336"/>
                        <wps:cNvSpPr>
                          <a:spLocks/>
                        </wps:cNvSpPr>
                        <wps:spPr bwMode="auto">
                          <a:xfrm>
                            <a:off x="6580" y="2880"/>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Rectangle 337"/>
                        <wps:cNvSpPr>
                          <a:spLocks/>
                        </wps:cNvSpPr>
                        <wps:spPr bwMode="auto">
                          <a:xfrm>
                            <a:off x="3673" y="2140"/>
                            <a:ext cx="34563" cy="8643"/>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 name="Straight Connector 338"/>
                        <wps:cNvCnPr/>
                        <wps:spPr bwMode="auto">
                          <a:xfrm>
                            <a:off x="3673" y="13927"/>
                            <a:ext cx="36007"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5" name="Text Box 339"/>
                        <wps:cNvSpPr txBox="1">
                          <a:spLocks/>
                        </wps:cNvSpPr>
                        <wps:spPr bwMode="auto">
                          <a:xfrm>
                            <a:off x="16014" y="16460"/>
                            <a:ext cx="9716"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Pr="00454742" w:rsidRDefault="00963CEB" w:rsidP="00963CEB">
                              <w:pPr>
                                <w:pStyle w:val="NormalWeb"/>
                                <w:rPr>
                                  <w:sz w:val="20"/>
                                  <w:szCs w:val="20"/>
                                </w:rPr>
                              </w:pPr>
                              <w:r>
                                <w:rPr>
                                  <w:color w:val="000000"/>
                                  <w:kern w:val="24"/>
                                  <w:sz w:val="20"/>
                                  <w:szCs w:val="20"/>
                                </w:rPr>
                                <w:t>Reference axis</w:t>
                              </w:r>
                            </w:p>
                          </w:txbxContent>
                        </wps:txbx>
                        <wps:bodyPr rot="0" vert="horz" wrap="square" lIns="91440" tIns="45720" rIns="91440" bIns="45720" anchor="t" anchorCtr="0" upright="1">
                          <a:spAutoFit/>
                        </wps:bodyPr>
                      </wps:wsp>
                      <wps:wsp>
                        <wps:cNvPr id="36" name="Straight Arrow Connector 340"/>
                        <wps:cNvCnPr>
                          <a:cxnSpLocks/>
                        </wps:cNvCnPr>
                        <wps:spPr bwMode="auto">
                          <a:xfrm flipH="1">
                            <a:off x="35360" y="2484"/>
                            <a:ext cx="5766" cy="398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7" name="Text Box 351"/>
                        <wps:cNvSpPr txBox="1">
                          <a:spLocks/>
                        </wps:cNvSpPr>
                        <wps:spPr bwMode="auto">
                          <a:xfrm>
                            <a:off x="41824" y="368"/>
                            <a:ext cx="14421" cy="5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Pr="00454742" w:rsidRDefault="00963CEB" w:rsidP="00963CEB">
                              <w:pPr>
                                <w:pStyle w:val="NormalWeb"/>
                                <w:rPr>
                                  <w:sz w:val="20"/>
                                  <w:szCs w:val="20"/>
                                </w:rPr>
                              </w:pPr>
                              <w:r w:rsidRPr="00454742">
                                <w:rPr>
                                  <w:color w:val="000000"/>
                                  <w:kern w:val="24"/>
                                  <w:sz w:val="20"/>
                                  <w:szCs w:val="20"/>
                                </w:rPr>
                                <w:t>Nominal emitter box</w:t>
                              </w:r>
                            </w:p>
                            <w:p w:rsidR="00963CEB" w:rsidRPr="00AB48F6" w:rsidRDefault="00963CEB" w:rsidP="00963CEB">
                              <w:r w:rsidRPr="00AB48F6">
                                <w:rPr>
                                  <w:color w:val="000000"/>
                                  <w:kern w:val="24"/>
                                </w:rPr>
                                <w:t>(</w:t>
                              </w:r>
                              <w:proofErr w:type="gramStart"/>
                              <w:r>
                                <w:rPr>
                                  <w:color w:val="000000"/>
                                  <w:kern w:val="24"/>
                                </w:rPr>
                                <w:t>size</w:t>
                              </w:r>
                              <w:proofErr w:type="gramEnd"/>
                              <w:r>
                                <w:rPr>
                                  <w:color w:val="000000"/>
                                  <w:kern w:val="24"/>
                                </w:rPr>
                                <w:t xml:space="preserve"> </w:t>
                              </w:r>
                              <w:r w:rsidRPr="00AB48F6">
                                <w:rPr>
                                  <w:color w:val="000000"/>
                                  <w:kern w:val="24"/>
                                </w:rPr>
                                <w:t>and position defined in data sheet)</w:t>
                              </w:r>
                            </w:p>
                          </w:txbxContent>
                        </wps:txbx>
                        <wps:bodyPr rot="0" vert="horz" wrap="square" lIns="91440" tIns="45720" rIns="91440" bIns="45720" anchor="t" anchorCtr="0" upright="1">
                          <a:spAutoFit/>
                        </wps:bodyPr>
                      </wps:wsp>
                      <wps:wsp>
                        <wps:cNvPr id="38" name="Straight Connector 7712"/>
                        <wps:cNvCnPr/>
                        <wps:spPr bwMode="auto">
                          <a:xfrm>
                            <a:off x="20957" y="0"/>
                            <a:ext cx="0" cy="16344"/>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9" name="Straight Arrow Connector 7713"/>
                        <wps:cNvCnPr>
                          <a:cxnSpLocks/>
                        </wps:cNvCnPr>
                        <wps:spPr bwMode="auto">
                          <a:xfrm>
                            <a:off x="35360" y="8615"/>
                            <a:ext cx="2883"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0" name="Straight Arrow Connector 7714"/>
                        <wps:cNvCnPr>
                          <a:cxnSpLocks/>
                        </wps:cNvCnPr>
                        <wps:spPr bwMode="auto">
                          <a:xfrm flipV="1">
                            <a:off x="24577" y="2854"/>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1" name="Straight Arrow Connector 7715"/>
                        <wps:cNvCnPr>
                          <a:cxnSpLocks/>
                        </wps:cNvCnPr>
                        <wps:spPr bwMode="auto">
                          <a:xfrm>
                            <a:off x="3673" y="5893"/>
                            <a:ext cx="2883"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2" name="Straight Arrow Connector 7717"/>
                        <wps:cNvCnPr>
                          <a:cxnSpLocks/>
                        </wps:cNvCnPr>
                        <wps:spPr bwMode="auto">
                          <a:xfrm flipV="1">
                            <a:off x="13768" y="10782"/>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3" name="Straight Arrow Connector 7718"/>
                        <wps:cNvCnPr>
                          <a:cxnSpLocks/>
                        </wps:cNvCnPr>
                        <wps:spPr bwMode="auto">
                          <a:xfrm>
                            <a:off x="13768" y="7901"/>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4" name="Straight Arrow Connector 7719"/>
                        <wps:cNvCnPr>
                          <a:cxnSpLocks/>
                        </wps:cNvCnPr>
                        <wps:spPr bwMode="auto">
                          <a:xfrm>
                            <a:off x="24577" y="0"/>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5" name="Text Box 7720"/>
                        <wps:cNvSpPr txBox="1">
                          <a:spLocks/>
                        </wps:cNvSpPr>
                        <wps:spPr bwMode="auto">
                          <a:xfrm>
                            <a:off x="25291" y="449"/>
                            <a:ext cx="2267"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Default="00963CEB" w:rsidP="00963CEB">
                              <w:pPr>
                                <w:pStyle w:val="NormalWeb"/>
                              </w:pPr>
                              <w:r w:rsidRPr="000B28A4">
                                <w:rPr>
                                  <w:rFonts w:ascii="Calibri" w:hAnsi="Calibri"/>
                                  <w:color w:val="000000"/>
                                  <w:kern w:val="24"/>
                                  <w:sz w:val="16"/>
                                  <w:szCs w:val="16"/>
                                </w:rPr>
                                <w:t>+10%</w:t>
                              </w:r>
                            </w:p>
                          </w:txbxContent>
                        </wps:txbx>
                        <wps:bodyPr rot="0" vert="horz" wrap="none" lIns="0" tIns="0" rIns="0" bIns="0" anchor="t" anchorCtr="0" upright="1">
                          <a:spAutoFit/>
                        </wps:bodyPr>
                      </wps:wsp>
                      <wps:wsp>
                        <wps:cNvPr id="46" name="Text Box 7721"/>
                        <wps:cNvSpPr txBox="1">
                          <a:spLocks/>
                        </wps:cNvSpPr>
                        <wps:spPr bwMode="auto">
                          <a:xfrm>
                            <a:off x="35571" y="7187"/>
                            <a:ext cx="2267"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Default="00963CEB" w:rsidP="00963CEB">
                              <w:pPr>
                                <w:pStyle w:val="NormalWeb"/>
                              </w:pPr>
                              <w:r w:rsidRPr="000B28A4">
                                <w:rPr>
                                  <w:rFonts w:ascii="Calibri" w:hAnsi="Calibri"/>
                                  <w:color w:val="000000"/>
                                  <w:kern w:val="24"/>
                                  <w:sz w:val="16"/>
                                  <w:szCs w:val="16"/>
                                </w:rPr>
                                <w:t>+10%</w:t>
                              </w:r>
                            </w:p>
                          </w:txbxContent>
                        </wps:txbx>
                        <wps:bodyPr rot="0" vert="horz" wrap="none" lIns="0" tIns="0" rIns="0" bIns="0" anchor="t" anchorCtr="0" upright="1">
                          <a:spAutoFit/>
                        </wps:bodyPr>
                      </wps:wsp>
                      <wps:wsp>
                        <wps:cNvPr id="47" name="Text Box 7722"/>
                        <wps:cNvSpPr txBox="1">
                          <a:spLocks/>
                        </wps:cNvSpPr>
                        <wps:spPr bwMode="auto">
                          <a:xfrm>
                            <a:off x="3990" y="4307"/>
                            <a:ext cx="2267"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Default="00963CEB" w:rsidP="00963CEB">
                              <w:pPr>
                                <w:pStyle w:val="NormalWeb"/>
                              </w:pPr>
                              <w:r w:rsidRPr="000B28A4">
                                <w:rPr>
                                  <w:rFonts w:ascii="Calibri" w:hAnsi="Calibri"/>
                                  <w:color w:val="000000"/>
                                  <w:kern w:val="24"/>
                                  <w:sz w:val="16"/>
                                  <w:szCs w:val="16"/>
                                </w:rPr>
                                <w:t>+10%</w:t>
                              </w:r>
                            </w:p>
                          </w:txbxContent>
                        </wps:txbx>
                        <wps:bodyPr rot="0" vert="horz" wrap="none" lIns="0" tIns="0" rIns="0" bIns="0" anchor="t" anchorCtr="0" upright="1">
                          <a:spAutoFit/>
                        </wps:bodyPr>
                      </wps:wsp>
                      <wps:wsp>
                        <wps:cNvPr id="48" name="Text Box 7723"/>
                        <wps:cNvSpPr txBox="1">
                          <a:spLocks/>
                        </wps:cNvSpPr>
                        <wps:spPr bwMode="auto">
                          <a:xfrm>
                            <a:off x="11495" y="8007"/>
                            <a:ext cx="2267"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Default="00963CEB" w:rsidP="00963CEB">
                              <w:pPr>
                                <w:pStyle w:val="NormalWeb"/>
                              </w:pPr>
                              <w:r w:rsidRPr="000B28A4">
                                <w:rPr>
                                  <w:rFonts w:ascii="Calibri" w:hAnsi="Calibri"/>
                                  <w:color w:val="000000"/>
                                  <w:kern w:val="24"/>
                                  <w:sz w:val="16"/>
                                  <w:szCs w:val="16"/>
                                </w:rPr>
                                <w:t>+10%</w:t>
                              </w:r>
                            </w:p>
                          </w:txbxContent>
                        </wps:txbx>
                        <wps:bodyPr rot="0" vert="horz" wrap="none" lIns="0" tIns="0" rIns="0" bIns="0" anchor="t" anchorCtr="0" upright="1">
                          <a:spAutoFit/>
                        </wps:bodyPr>
                      </wps:wsp>
                      <wps:wsp>
                        <wps:cNvPr id="49" name="Straight Arrow Connector 7724"/>
                        <wps:cNvCnPr>
                          <a:cxnSpLocks/>
                        </wps:cNvCnPr>
                        <wps:spPr bwMode="auto">
                          <a:xfrm flipH="1" flipV="1">
                            <a:off x="38293" y="7241"/>
                            <a:ext cx="5715" cy="142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0" name="Text Box 7725"/>
                        <wps:cNvSpPr txBox="1">
                          <a:spLocks/>
                        </wps:cNvSpPr>
                        <wps:spPr bwMode="auto">
                          <a:xfrm>
                            <a:off x="44001" y="7584"/>
                            <a:ext cx="14771" cy="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Pr="00EE72C8" w:rsidRDefault="00963CEB" w:rsidP="00963CEB">
                              <w:pPr>
                                <w:pStyle w:val="NormalWeb"/>
                                <w:rPr>
                                  <w:sz w:val="20"/>
                                  <w:szCs w:val="20"/>
                                </w:rPr>
                              </w:pPr>
                              <w:r>
                                <w:rPr>
                                  <w:color w:val="000000"/>
                                  <w:kern w:val="24"/>
                                  <w:sz w:val="20"/>
                                  <w:szCs w:val="20"/>
                                </w:rPr>
                                <w:t>Area for luminance measurements</w:t>
                              </w:r>
                            </w:p>
                          </w:txbxContent>
                        </wps:txbx>
                        <wps:bodyPr rot="0" vert="horz" wrap="square" lIns="91440" tIns="45720" rIns="91440" bIns="45720" anchor="t" anchorCtr="0" upright="1">
                          <a:spAutoFit/>
                        </wps:bodyPr>
                      </wps:wsp>
                      <wps:wsp>
                        <wps:cNvPr id="51" name="Text Box 7726"/>
                        <wps:cNvSpPr txBox="1">
                          <a:spLocks/>
                        </wps:cNvSpPr>
                        <wps:spPr bwMode="auto">
                          <a:xfrm>
                            <a:off x="30470" y="13900"/>
                            <a:ext cx="10624"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Pr="00454742" w:rsidRDefault="00963CEB" w:rsidP="00963CEB">
                              <w:pPr>
                                <w:pStyle w:val="NormalWeb"/>
                                <w:rPr>
                                  <w:sz w:val="20"/>
                                  <w:szCs w:val="20"/>
                                </w:rPr>
                              </w:pPr>
                              <w:r>
                                <w:rPr>
                                  <w:color w:val="000000"/>
                                  <w:kern w:val="24"/>
                                  <w:sz w:val="20"/>
                                  <w:szCs w:val="20"/>
                                </w:rPr>
                                <w:t>Reference plane</w:t>
                              </w:r>
                            </w:p>
                          </w:txbxContent>
                        </wps:txbx>
                        <wps:bodyPr rot="0" vert="horz" wrap="square" lIns="91440" tIns="45720" rIns="91440" bIns="45720" anchor="t" anchorCtr="0" upright="1">
                          <a:spAutoFit/>
                        </wps:bodyPr>
                      </wps:wsp>
                    </wpg:wgp>
                  </a:graphicData>
                </a:graphic>
              </wp:inline>
            </w:drawing>
          </mc:Choice>
          <mc:Fallback>
            <w:pict>
              <v:group id="Group 31" o:spid="_x0000_s1026" style="width:433.85pt;height:148.8pt;mso-position-horizontal-relative:char;mso-position-vertical-relative:line" coordorigin="3673" coordsize="55099,1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">
                <v:rect id="Rectangle 336" o:spid="_x0000_s1027" style="position:absolute;left:6580;top:2880;width:28797;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3RMMA&#10;AADbAAAADwAAAGRycy9kb3ducmV2LnhtbESPQWvCQBSE7wX/w/KE3urGFEKIriKCVEovaun5mX1m&#10;Y7JvY3Zr0n/fLRQ8DjPzDbNcj7YVd+p97VjBfJaAIC6drrlS8HnaveQgfEDW2DomBT/kYb2aPC2x&#10;0G7gA92PoRIRwr5ABSaErpDSl4Ys+pnriKN3cb3FEGVfSd3jEOG2lWmSZNJizXHBYEdbQ2Vz/LYK&#10;bufs+n54w+brwmGf52f/Ya65Us/TcbMAEWgMj/B/e68VvKb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V3RMMAAADbAAAADwAAAAAAAAAAAAAAAACYAgAAZHJzL2Rv&#10;d25yZXYueG1sUEsFBgAAAAAEAAQA9QAAAIgDAAAAAA==&#10;" filled="f" strokeweight="2pt">
                  <v:path arrowok="t"/>
                </v:rect>
                <v:rect id="Rectangle 337" o:spid="_x0000_s1028" style="position:absolute;left:3673;top:2140;width:34563;height:8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jHcQA&#10;AADbAAAADwAAAGRycy9kb3ducmV2LnhtbESP3WoCMRSE7wu+QzhCb0SzdYvIahQRChZsxZ8HOCTH&#10;3dXNyZJEXd++KRR6OczMN8x82dlG3MmH2rGCt1EGglg7U3Op4HT8GE5BhIhssHFMCp4UYLnovcyx&#10;MO7Be7ofYikShEOBCqoY20LKoCuyGEauJU7e2XmLMUlfSuPxkeC2keMsm0iLNaeFCltaV6Svh5tV&#10;sH3f+YGm72uYntqv23Gg88unVuq1361mICJ18T/8194YBX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n4x3EAAAA2wAAAA8AAAAAAAAAAAAAAAAAmAIAAGRycy9k&#10;b3ducmV2LnhtbFBLBQYAAAAABAAEAPUAAACJAwAAAAA=&#10;" filled="f" strokeweight="1.5pt">
                  <v:stroke dashstyle="dash"/>
                  <v:path arrowok="t"/>
                </v:rect>
                <v:line id="Straight Connector 338" o:spid="_x0000_s1029" style="position:absolute;visibility:visible;mso-wrap-style:square" from="3673,13927" to="39680,1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3xfMUAAADbAAAADwAAAGRycy9kb3ducmV2LnhtbESPQWvCQBSE74L/YXlCb3VTU9I2dRWR&#10;BoV60Qrt8ZF9JsHs27C7mvTfu4WCx2FmvmHmy8G04krON5YVPE0TEMSl1Q1XCo5fxeMrCB+QNbaW&#10;ScEveVguxqM55tr2vKfrIVQiQtjnqKAOocul9GVNBv3UdsTRO1lnMETpKqkd9hFuWjlLkkwabDgu&#10;1NjRuqbyfLgYBae32Ufhik12/tY/n7uXY+rCkCr1MBlW7yACDeEe/m9vtYL0Gf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3xfMUAAADbAAAADwAAAAAAAAAA&#10;AAAAAAChAgAAZHJzL2Rvd25yZXYueG1sUEsFBgAAAAAEAAQA+QAAAJMDAAAAAA==&#10;" strokeweight="2pt">
                  <v:stroke dashstyle="longDashDot"/>
                </v:line>
                <v:shapetype id="_x0000_t202" coordsize="21600,21600" o:spt="202" path="m,l,21600r21600,l21600,xe">
                  <v:stroke joinstyle="miter"/>
                  <v:path gradientshapeok="t" o:connecttype="rect"/>
                </v:shapetype>
                <v:shape id="Text Box 339" o:spid="_x0000_s1030" type="#_x0000_t202" style="position:absolute;left:16014;top:16460;width:971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IyMQA&#10;AADbAAAADwAAAGRycy9kb3ducmV2LnhtbESPQWvCQBSE70L/w/IKvdVNldoQsxFpDBQPQm3J+Zl9&#10;JtHs25Ddavrvu0LB4zAz3zDpajSduNDgWssKXqYRCOLK6pZrBd9fxXMMwnlkjZ1lUvBLDlbZwyTF&#10;RNsrf9Jl72sRIOwSVNB43ydSuqohg25qe+LgHe1g0Ac51FIPeA1w08lZFC2kwZbDQoM9vTdUnfc/&#10;RsFbXOR6xnTeUl5tDuudKcuTUerpcVwvQXga/T383/7QCuavcPsSf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wiMjEAAAA2wAAAA8AAAAAAAAAAAAAAAAAmAIAAGRycy9k&#10;b3ducmV2LnhtbFBLBQYAAAAABAAEAPUAAACJAwAAAAA=&#10;" filled="f" stroked="f">
                  <v:path arrowok="t"/>
                  <v:textbox style="mso-fit-shape-to-text:t">
                    <w:txbxContent>
                      <w:p w:rsidR="00963CEB" w:rsidRPr="00454742" w:rsidRDefault="00963CEB" w:rsidP="00963CEB">
                        <w:pPr>
                          <w:pStyle w:val="NormalWeb"/>
                          <w:rPr>
                            <w:sz w:val="20"/>
                            <w:szCs w:val="20"/>
                          </w:rPr>
                        </w:pPr>
                        <w:r>
                          <w:rPr>
                            <w:color w:val="000000"/>
                            <w:kern w:val="24"/>
                            <w:sz w:val="20"/>
                            <w:szCs w:val="20"/>
                          </w:rPr>
                          <w:t>Reference axis</w:t>
                        </w:r>
                      </w:p>
                    </w:txbxContent>
                  </v:textbox>
                </v:shape>
                <v:shapetype id="_x0000_t32" coordsize="21600,21600" o:spt="32" o:oned="t" path="m,l21600,21600e" filled="f">
                  <v:path arrowok="t" fillok="f" o:connecttype="none"/>
                  <o:lock v:ext="edit" shapetype="t"/>
                </v:shapetype>
                <v:shape id="Straight Arrow Connector 340" o:spid="_x0000_s1031" type="#_x0000_t32" style="position:absolute;left:35360;top:2484;width:5766;height:39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JCsQAAADbAAAADwAAAGRycy9kb3ducmV2LnhtbESP3WoCMRSE7wu+QziCN6Vma0HK1ihi&#10;WfTGC38e4LA53V3dnMQkrqtP3wiFXg4z8w0zW/SmFR350FhW8D7OQBCXVjdcKTgeirdPECEia2wt&#10;k4I7BVjMBy8zzLW98Y66faxEgnDIUUEdo8ulDGVNBsPYOuLk/VhvMCbpK6k93hLctHKSZVNpsOG0&#10;UKOjVU3leX81CoroL6vTaXte28d3sQ1OvrpNp9Ro2C+/QETq43/4r73RCj6m8PySf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0kKxAAAANsAAAAPAAAAAAAAAAAA&#10;AAAAAKECAABkcnMvZG93bnJldi54bWxQSwUGAAAAAAQABAD5AAAAkgMAAAAA&#10;">
                  <v:stroke endarrow="classic"/>
                  <o:lock v:ext="edit" shapetype="f"/>
                </v:shape>
                <v:shape id="Text Box 351" o:spid="_x0000_s1032" type="#_x0000_t202" style="position:absolute;left:41824;top:368;width:14421;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JMMA&#10;AADbAAAADwAAAGRycy9kb3ducmV2LnhtbESPT4vCMBTE74LfITzBm6brgpZuUxH/gHgQdMXzs3nb&#10;dm1eSpPV+u2NIOxxmJnfMOm8M7W4Uesqywo+xhEI4tzqigsFp+/NKAbhPLLG2jIpeJCDedbvpZho&#10;e+cD3Y6+EAHCLkEFpfdNIqXLSzLoxrYhDt6PbQ36INtC6hbvAW5qOYmiqTRYcVgosaFlSfn1+GcU&#10;zOLNSk+Yrjta5evLYm/O51+j1HDQLb5AeOr8f/jd3moFnzN4fQk/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zJMMAAADbAAAADwAAAAAAAAAAAAAAAACYAgAAZHJzL2Rv&#10;d25yZXYueG1sUEsFBgAAAAAEAAQA9QAAAIgDAAAAAA==&#10;" filled="f" stroked="f">
                  <v:path arrowok="t"/>
                  <v:textbox style="mso-fit-shape-to-text:t">
                    <w:txbxContent>
                      <w:p w:rsidR="00963CEB" w:rsidRPr="00454742" w:rsidRDefault="00963CEB" w:rsidP="00963CEB">
                        <w:pPr>
                          <w:pStyle w:val="NormalWeb"/>
                          <w:rPr>
                            <w:sz w:val="20"/>
                            <w:szCs w:val="20"/>
                          </w:rPr>
                        </w:pPr>
                        <w:r w:rsidRPr="00454742">
                          <w:rPr>
                            <w:color w:val="000000"/>
                            <w:kern w:val="24"/>
                            <w:sz w:val="20"/>
                            <w:szCs w:val="20"/>
                          </w:rPr>
                          <w:t>Nominal emitter box</w:t>
                        </w:r>
                      </w:p>
                      <w:p w:rsidR="00963CEB" w:rsidRPr="00AB48F6" w:rsidRDefault="00963CEB" w:rsidP="00963CEB">
                        <w:r w:rsidRPr="00AB48F6">
                          <w:rPr>
                            <w:color w:val="000000"/>
                            <w:kern w:val="24"/>
                          </w:rPr>
                          <w:t>(</w:t>
                        </w:r>
                        <w:proofErr w:type="gramStart"/>
                        <w:r>
                          <w:rPr>
                            <w:color w:val="000000"/>
                            <w:kern w:val="24"/>
                          </w:rPr>
                          <w:t>size</w:t>
                        </w:r>
                        <w:proofErr w:type="gramEnd"/>
                        <w:r>
                          <w:rPr>
                            <w:color w:val="000000"/>
                            <w:kern w:val="24"/>
                          </w:rPr>
                          <w:t xml:space="preserve"> </w:t>
                        </w:r>
                        <w:r w:rsidRPr="00AB48F6">
                          <w:rPr>
                            <w:color w:val="000000"/>
                            <w:kern w:val="24"/>
                          </w:rPr>
                          <w:t>and position defined in data sheet)</w:t>
                        </w:r>
                      </w:p>
                    </w:txbxContent>
                  </v:textbox>
                </v:shape>
                <v:line id="Straight Connector 7712" o:spid="_x0000_s1033" style="position:absolute;visibility:visible;mso-wrap-style:square" from="20957,0" to="20957,1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7ecIAAADbAAAADwAAAGRycy9kb3ducmV2LnhtbERPz2vCMBS+C/sfwhvsZtNZ0K0zljFW&#10;JszLOkGPj+bZljYvJcm0/vfLQfD48f1eF5MZxJmc7ywreE5SEMS11R03Cva/5fwFhA/IGgfLpOBK&#10;HorNw2yNubYX/qFzFRoRQ9jnqKANYcyl9HVLBn1iR+LInawzGCJ0jdQOLzHcDHKRpktpsOPY0OJI&#10;Hy3VffVnFJxeF5+lK7+W/UEfv3erfebClCn19Di9v4EINIW7+ObeagVZHBu/xB8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D7ecIAAADbAAAADwAAAAAAAAAAAAAA&#10;AAChAgAAZHJzL2Rvd25yZXYueG1sUEsFBgAAAAAEAAQA+QAAAJADAAAAAA==&#10;" strokeweight="2pt">
                  <v:stroke dashstyle="longDashDot"/>
                </v:line>
                <v:shape id="Straight Arrow Connector 7713" o:spid="_x0000_s1034" type="#_x0000_t32" style="position:absolute;left:35360;top:8615;width:2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MISsQAAADbAAAADwAAAGRycy9kb3ducmV2LnhtbESPQWsCMRSE74L/ITyhN83aQtGtUUQQ&#10;PBRp1xU8vm5ed0M3L0uSrtv++qYgeBxm5htmtRlsK3rywThWMJ9lIIgrpw3XCsrTfroAESKyxtYx&#10;KfihAJv1eLTCXLsrv1NfxFokCIccFTQxdrmUoWrIYpi5jjh5n85bjEn6WmqP1wS3rXzMsmdp0XBa&#10;aLCjXUPVV/FtFVxePyrTofktj7U/HopF/3bOpFIPk2H7AiLSEO/hW/ugFTwt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whKxAAAANsAAAAPAAAAAAAAAAAA&#10;AAAAAKECAABkcnMvZG93bnJldi54bWxQSwUGAAAAAAQABAD5AAAAkgMAAAAA&#10;" strokeweight="1pt">
                  <v:stroke startarrow="classic" endarrow="classic"/>
                  <o:lock v:ext="edit" shapetype="f"/>
                </v:shape>
                <v:shape id="Straight Arrow Connector 7714" o:spid="_x0000_s1035" type="#_x0000_t32" style="position:absolute;left:24577;top:2854;width:0;height:2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ETBcAAAADbAAAADwAAAGRycy9kb3ducmV2LnhtbERP3WrCMBS+H/gO4Qi7m6lljtEZZYqD&#10;7cKB3R7g0BzbuuYkNGla3365ELz8+P7X28l0IlLvW8sKlosMBHFldcu1gt+fj6dXED4ga+wsk4Ir&#10;edhuZg9rLLQd+USxDLVIIewLVNCE4AopfdWQQb+wjjhxZ9sbDAn2tdQ9jincdDLPshdpsOXU0KCj&#10;fUPVXzkYBbsBr/bI318UxxBXYzTucMmVepxP728gAk3hLr65P7WC5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REwXAAAAA2wAAAA8AAAAAAAAAAAAAAAAA&#10;oQIAAGRycy9kb3ducmV2LnhtbFBLBQYAAAAABAAEAPkAAACOAwAAAAA=&#10;" strokeweight="1pt">
                  <v:stroke endarrow="classic"/>
                  <o:lock v:ext="edit" shapetype="f"/>
                </v:shape>
                <v:shape id="Straight Arrow Connector 7715" o:spid="_x0000_s1036" type="#_x0000_t32" style="position:absolute;left:3673;top:5893;width:2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N3McMAAADbAAAADwAAAGRycy9kb3ducmV2LnhtbESPQWsCMRSE74L/ITzBm2YVKbI1igiC&#10;hyLtaqHH183rbujmZUnSdeuvN4LgcZiZb5jVpreN6MgH41jBbJqBIC6dNlwpOJ/2kyWIEJE1No5J&#10;wT8F2KyHgxXm2l34g7oiViJBOOSooI6xzaUMZU0Ww9S1xMn7cd5iTNJXUnu8JLht5DzLXqRFw2mh&#10;xpZ2NZW/xZ9V8PX2XZoWzfV8rPzxUCy7989MKjUe9dtXEJH6+Aw/2getYDGD+5f0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DdzHDAAAA2wAAAA8AAAAAAAAAAAAA&#10;AAAAoQIAAGRycy9kb3ducmV2LnhtbFBLBQYAAAAABAAEAPkAAACRAwAAAAA=&#10;" strokeweight="1pt">
                  <v:stroke startarrow="classic" endarrow="classic"/>
                  <o:lock v:ext="edit" shapetype="f"/>
                </v:shape>
                <v:shape id="Straight Arrow Connector 7717" o:spid="_x0000_s1037" type="#_x0000_t32" style="position:absolute;left:13768;top:10782;width:0;height:2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8o6cMAAADbAAAADwAAAGRycy9kb3ducmV2LnhtbESP0WrCQBRE3wv+w3IF3+rGoFJSN0Gl&#10;BX2oUPUDLtnbJG32bsium/j3bqHQx2FmzjCbYjStCNS7xrKCxTwBQVxa3XCl4Hp5f34B4TyyxtYy&#10;KbiTgyKfPG0w03bgTwpnX4kIYZehgtr7LpPSlTUZdHPbEUfvy/YGfZR9JXWPQ4SbVqZJspYGG44L&#10;NXa0r6n8Od+Mgt0N7/aDT0cKgw+rIZju7TtVajYdt68gPI3+P/zXPmgFyxR+v8Qf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KOnDAAAA2wAAAA8AAAAAAAAAAAAA&#10;AAAAoQIAAGRycy9kb3ducmV2LnhtbFBLBQYAAAAABAAEAPkAAACRAwAAAAA=&#10;" strokeweight="1pt">
                  <v:stroke endarrow="classic"/>
                  <o:lock v:ext="edit" shapetype="f"/>
                </v:shape>
                <v:shape id="Straight Arrow Connector 7718" o:spid="_x0000_s1038" type="#_x0000_t32" style="position:absolute;left:13768;top:7901;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1658YAAADbAAAADwAAAGRycy9kb3ducmV2LnhtbESPS0sDQRCE74L/YWjBm5nRiCabTIII&#10;Pg4GzANCbs1OZ2dxp2fdaTfrv3cEwWNRVV9R8+UQGtVTl+rIFq5HBhRxGV3NlYXd9ulqAioJssMm&#10;Mln4pgTLxfnZHAsXT7ymfiOVyhBOBVrwIm2hdSo9BUyj2BJn7xi7gJJlV2nX4SnDQ6NvjLnTAWvO&#10;Cx5bevRUfmy+ggXz4s34s+7X+52Wt/39s6zeD1NrLy+GhxkooUH+w3/tV2fhdgy/X/IP0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teufGAAAA2wAAAA8AAAAAAAAA&#10;AAAAAAAAoQIAAGRycy9kb3ducmV2LnhtbFBLBQYAAAAABAAEAPkAAACUAwAAAAA=&#10;" strokeweight="1pt">
                  <v:stroke endarrow="classic"/>
                  <o:lock v:ext="edit" shapetype="f"/>
                </v:shape>
                <v:shape id="Straight Arrow Connector 7719" o:spid="_x0000_s1039" type="#_x0000_t32" style="position:absolute;left:24577;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Tik8YAAADbAAAADwAAAGRycy9kb3ducmV2LnhtbESPS0sDQRCE74L/YWjBm5lRgyabTIII&#10;Pg4GzANCbs1OZ2dxp2fdaTfrv3cEwWNRVV9R8+UQGtVTl+rIFq5HBhRxGV3NlYXd9ulqAioJssMm&#10;Mln4pgTLxfnZHAsXT7ymfiOVyhBOBVrwIm2hdSo9BUyj2BJn7xi7gJJlV2nX4SnDQ6NvjLnTAWvO&#10;Cx5bevRUfmy+ggXz4s3tZ92v9zstb/v7Z1m9H6bWXl4MDzNQQoP8h//ar87CeAy/X/IP0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E4pPGAAAA2wAAAA8AAAAAAAAA&#10;AAAAAAAAoQIAAGRycy9kb3ducmV2LnhtbFBLBQYAAAAABAAEAPkAAACUAwAAAAA=&#10;" strokeweight="1pt">
                  <v:stroke endarrow="classic"/>
                  <o:lock v:ext="edit" shapetype="f"/>
                </v:shape>
                <v:shape id="Text Box 7720" o:spid="_x0000_s1040" type="#_x0000_t202" style="position:absolute;left:25291;top:449;width:226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oK8YA&#10;AADbAAAADwAAAGRycy9kb3ducmV2LnhtbESPT2sCMRTE74V+h/CE3mrWolZXo4gilFao/w56e26e&#10;u9smL8sm6vbbN4WCx2FmfsOMp4014kq1Lx0r6LQTEMSZ0yXnCva75fMAhA/IGo1jUvBDHqaTx4cx&#10;ptrdeEPXbchFhLBPUUERQpVK6bOCLPq2q4ijd3a1xRBlnUtd4y3CrZEvSdKXFkuOCwVWNC8o+95e&#10;rIIl983JvA9ePz4Xs/XpOFysDvyl1FOrmY1ABGrCPfzfftMKuj34+xJ/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hoK8YAAADbAAAADwAAAAAAAAAAAAAAAACYAgAAZHJz&#10;L2Rvd25yZXYueG1sUEsFBgAAAAAEAAQA9QAAAIsDAAAAAA==&#10;" filled="f" stroked="f">
                  <v:path arrowok="t"/>
                  <v:textbox style="mso-fit-shape-to-text:t" inset="0,0,0,0">
                    <w:txbxContent>
                      <w:p w:rsidR="00963CEB" w:rsidRDefault="00963CEB" w:rsidP="00963CEB">
                        <w:pPr>
                          <w:pStyle w:val="NormalWeb"/>
                        </w:pPr>
                        <w:r w:rsidRPr="000B28A4">
                          <w:rPr>
                            <w:rFonts w:ascii="Calibri" w:hAnsi="Calibri"/>
                            <w:color w:val="000000"/>
                            <w:kern w:val="24"/>
                            <w:sz w:val="16"/>
                            <w:szCs w:val="16"/>
                          </w:rPr>
                          <w:t>+10%</w:t>
                        </w:r>
                      </w:p>
                    </w:txbxContent>
                  </v:textbox>
                </v:shape>
                <v:shape id="Text Box 7721" o:spid="_x0000_s1041" type="#_x0000_t202" style="position:absolute;left:35571;top:7187;width:226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2XMYA&#10;AADbAAAADwAAAGRycy9kb3ducmV2LnhtbESPQWsCMRSE7wX/Q3iCt5pVZGtXo4giSFuotT3o7bl5&#10;7q4mL8sm1e2/bwoFj8PMfMNM56014kqNrxwrGPQTEMS50xUXCr4+149jED4gazSOScEPeZjPOg9T&#10;zLS78Qddd6EQEcI+QwVlCHUmpc9Lsuj7riaO3sk1FkOUTSF1g7cIt0YOkySVFiuOCyXWtCwpv+y+&#10;rYI1p+ZoXsZPr++rxfZ4eF697fmsVK/bLiYgArXhHv5vb7SCUQp/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r2XMYAAADbAAAADwAAAAAAAAAAAAAAAACYAgAAZHJz&#10;L2Rvd25yZXYueG1sUEsFBgAAAAAEAAQA9QAAAIsDAAAAAA==&#10;" filled="f" stroked="f">
                  <v:path arrowok="t"/>
                  <v:textbox style="mso-fit-shape-to-text:t" inset="0,0,0,0">
                    <w:txbxContent>
                      <w:p w:rsidR="00963CEB" w:rsidRDefault="00963CEB" w:rsidP="00963CEB">
                        <w:pPr>
                          <w:pStyle w:val="NormalWeb"/>
                        </w:pPr>
                        <w:r w:rsidRPr="000B28A4">
                          <w:rPr>
                            <w:rFonts w:ascii="Calibri" w:hAnsi="Calibri"/>
                            <w:color w:val="000000"/>
                            <w:kern w:val="24"/>
                            <w:sz w:val="16"/>
                            <w:szCs w:val="16"/>
                          </w:rPr>
                          <w:t>+10%</w:t>
                        </w:r>
                      </w:p>
                    </w:txbxContent>
                  </v:textbox>
                </v:shape>
                <v:shape id="Text Box 7722" o:spid="_x0000_s1042" type="#_x0000_t202" style="position:absolute;left:3990;top:4307;width:226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Tx8YA&#10;AADbAAAADwAAAGRycy9kb3ducmV2LnhtbESPQWsCMRSE70L/Q3gFb5q1iNqtUaQiFCuo2x7a23Pz&#10;3N02eVk2Udd/3xQEj8PMfMNM56014kyNrxwrGPQTEMS50xUXCj4/Vr0JCB+QNRrHpOBKHuazh84U&#10;U+0uvKdzFgoRIexTVFCGUKdS+rwki77vauLoHV1jMUTZFFI3eIlwa+RTkoykxYrjQok1vZaU/2Yn&#10;q2DFI3Mw68n4fbtc7A7fz8vNF/8o1X1sFy8gArXhHr6137SC4Rj+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ZTx8YAAADbAAAADwAAAAAAAAAAAAAAAACYAgAAZHJz&#10;L2Rvd25yZXYueG1sUEsFBgAAAAAEAAQA9QAAAIsDAAAAAA==&#10;" filled="f" stroked="f">
                  <v:path arrowok="t"/>
                  <v:textbox style="mso-fit-shape-to-text:t" inset="0,0,0,0">
                    <w:txbxContent>
                      <w:p w:rsidR="00963CEB" w:rsidRDefault="00963CEB" w:rsidP="00963CEB">
                        <w:pPr>
                          <w:pStyle w:val="NormalWeb"/>
                        </w:pPr>
                        <w:r w:rsidRPr="000B28A4">
                          <w:rPr>
                            <w:rFonts w:ascii="Calibri" w:hAnsi="Calibri"/>
                            <w:color w:val="000000"/>
                            <w:kern w:val="24"/>
                            <w:sz w:val="16"/>
                            <w:szCs w:val="16"/>
                          </w:rPr>
                          <w:t>+10%</w:t>
                        </w:r>
                      </w:p>
                    </w:txbxContent>
                  </v:textbox>
                </v:shape>
                <v:shape id="Text Box 7723" o:spid="_x0000_s1043" type="#_x0000_t202" style="position:absolute;left:11495;top:8007;width:226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HtcMA&#10;AADbAAAADwAAAGRycy9kb3ducmV2LnhtbERPy2oCMRTdF/oP4Rbc1UxFrE6NIoogKlgfC91dJ7cz&#10;U5ObYRJ1/HuzKHR5OO/huLFG3Kj2pWMFH+0EBHHmdMm5gsN+/t4H4QOyRuOYFDzIw3j0+jLEVLs7&#10;b+m2C7mIIexTVFCEUKVS+qwgi77tKuLI/bjaYoiwzqWu8R7DrZGdJOlJiyXHhgIrmhaUXXZXq2DO&#10;PXM2y/7najObfJ9Pg9n6yL9Ktd6ayReIQE34F/+5F1pBN46NX+IPkK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nHtcMAAADbAAAADwAAAAAAAAAAAAAAAACYAgAAZHJzL2Rv&#10;d25yZXYueG1sUEsFBgAAAAAEAAQA9QAAAIgDAAAAAA==&#10;" filled="f" stroked="f">
                  <v:path arrowok="t"/>
                  <v:textbox style="mso-fit-shape-to-text:t" inset="0,0,0,0">
                    <w:txbxContent>
                      <w:p w:rsidR="00963CEB" w:rsidRDefault="00963CEB" w:rsidP="00963CEB">
                        <w:pPr>
                          <w:pStyle w:val="NormalWeb"/>
                        </w:pPr>
                        <w:r w:rsidRPr="000B28A4">
                          <w:rPr>
                            <w:rFonts w:ascii="Calibri" w:hAnsi="Calibri"/>
                            <w:color w:val="000000"/>
                            <w:kern w:val="24"/>
                            <w:sz w:val="16"/>
                            <w:szCs w:val="16"/>
                          </w:rPr>
                          <w:t>+10%</w:t>
                        </w:r>
                      </w:p>
                    </w:txbxContent>
                  </v:textbox>
                </v:shape>
                <v:shape id="Straight Arrow Connector 7724" o:spid="_x0000_s1044" type="#_x0000_t32" style="position:absolute;left:38293;top:7241;width:5715;height:1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YlsQAAADbAAAADwAAAGRycy9kb3ducmV2LnhtbESPT2vCQBTE74V+h+UVvOmmRYumriKV&#10;oN7qH9DjM/u6Cc2+Ddk1xm/vCkKPw8z8hpnOO1uJlhpfOlbwPkhAEOdOl2wUHPZZfwzCB2SNlWNS&#10;cCMP89nryxRT7a68pXYXjIgQ9ikqKEKoUyl9XpBFP3A1cfR+XWMxRNkYqRu8Rrit5EeSfEqLJceF&#10;Amv6Lij/212sguRcbjJrsmU3PC1aszruR6ufpVK9t27xBSJQF/7Dz/ZaKxhO4PEl/g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OliWxAAAANsAAAAPAAAAAAAAAAAA&#10;AAAAAKECAABkcnMvZG93bnJldi54bWxQSwUGAAAAAAQABAD5AAAAkgMAAAAA&#10;">
                  <v:stroke endarrow="classic"/>
                  <o:lock v:ext="edit" shapetype="f"/>
                </v:shape>
                <v:shape id="Text Box 7725" o:spid="_x0000_s1045" type="#_x0000_t202" style="position:absolute;left:44001;top:7584;width:14771;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O8L0A&#10;AADbAAAADwAAAGRycy9kb3ducmV2LnhtbERPyQrCMBC9C/5DGMGbpgouVKOIC4gHwQXPYzO21WZS&#10;mqj1781B8Ph4+3Rem0K8qHK5ZQW9bgSCOLE651TB+bTpjEE4j6yxsEwKPuRgPms2phhr++YDvY4+&#10;FSGEXYwKMu/LWEqXZGTQdW1JHLibrQz6AKtU6grfIdwUsh9FQ2kw59CQYUnLjJLH8WkUjMable4z&#10;PXa0StbXxd5cLnejVLtVLyYgPNX+L/65t1rBIKwPX8IP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djO8L0AAADbAAAADwAAAAAAAAAAAAAAAACYAgAAZHJzL2Rvd25yZXYu&#10;eG1sUEsFBgAAAAAEAAQA9QAAAIIDAAAAAA==&#10;" filled="f" stroked="f">
                  <v:path arrowok="t"/>
                  <v:textbox style="mso-fit-shape-to-text:t">
                    <w:txbxContent>
                      <w:p w:rsidR="00963CEB" w:rsidRPr="00EE72C8" w:rsidRDefault="00963CEB" w:rsidP="00963CEB">
                        <w:pPr>
                          <w:pStyle w:val="NormalWeb"/>
                          <w:rPr>
                            <w:sz w:val="20"/>
                            <w:szCs w:val="20"/>
                          </w:rPr>
                        </w:pPr>
                        <w:r>
                          <w:rPr>
                            <w:color w:val="000000"/>
                            <w:kern w:val="24"/>
                            <w:sz w:val="20"/>
                            <w:szCs w:val="20"/>
                          </w:rPr>
                          <w:t>Area for luminance measurements</w:t>
                        </w:r>
                      </w:p>
                    </w:txbxContent>
                  </v:textbox>
                </v:shape>
                <v:shape id="Text Box 7726" o:spid="_x0000_s1046" type="#_x0000_t202" style="position:absolute;left:30470;top:13900;width:10624;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ra8MA&#10;AADbAAAADwAAAGRycy9kb3ducmV2LnhtbESPQWvCQBSE74X+h+UJvdWNQm2IriLVQPEgNBbPr9ln&#10;Es2+Ddk1Sf+9Kwgeh5n5hlmsBlOLjlpXWVYwGUcgiHOrKy4U/B7S9xiE88gaa8uk4J8crJavLwtM&#10;tO35h7rMFyJA2CWooPS+SaR0eUkG3dg2xME72dagD7ItpG6xD3BTy2kUzaTBisNCiQ19lZRfsqtR&#10;8BmnGz1luuxok2//1ntzPJ6NUm+jYT0H4Wnwz/Cj/a0VfEzg/iX8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Rra8MAAADbAAAADwAAAAAAAAAAAAAAAACYAgAAZHJzL2Rv&#10;d25yZXYueG1sUEsFBgAAAAAEAAQA9QAAAIgDAAAAAA==&#10;" filled="f" stroked="f">
                  <v:path arrowok="t"/>
                  <v:textbox style="mso-fit-shape-to-text:t">
                    <w:txbxContent>
                      <w:p w:rsidR="00963CEB" w:rsidRPr="00454742" w:rsidRDefault="00963CEB" w:rsidP="00963CEB">
                        <w:pPr>
                          <w:pStyle w:val="NormalWeb"/>
                          <w:rPr>
                            <w:sz w:val="20"/>
                            <w:szCs w:val="20"/>
                          </w:rPr>
                        </w:pPr>
                        <w:r>
                          <w:rPr>
                            <w:color w:val="000000"/>
                            <w:kern w:val="24"/>
                            <w:sz w:val="20"/>
                            <w:szCs w:val="20"/>
                          </w:rPr>
                          <w:t>Reference plane</w:t>
                        </w:r>
                      </w:p>
                    </w:txbxContent>
                  </v:textbox>
                </v:shape>
                <w10:anchorlock/>
              </v:group>
            </w:pict>
          </mc:Fallback>
        </mc:AlternateContent>
      </w:r>
    </w:p>
    <w:p w:rsidR="00963CEB" w:rsidRPr="001A1801" w:rsidRDefault="00963CEB" w:rsidP="00963CEB">
      <w:pPr>
        <w:ind w:left="1134"/>
        <w:outlineLvl w:val="0"/>
        <w:rPr>
          <w:snapToGrid w:val="0"/>
        </w:rPr>
      </w:pPr>
      <w:r w:rsidRPr="001A1801">
        <w:rPr>
          <w:snapToGrid w:val="0"/>
        </w:rPr>
        <w:t>Figure 2</w:t>
      </w:r>
    </w:p>
    <w:p w:rsidR="00963CEB" w:rsidRPr="001A1801" w:rsidRDefault="00963CEB" w:rsidP="00963CEB">
      <w:pPr>
        <w:spacing w:after="120"/>
        <w:ind w:left="1134" w:right="1134"/>
        <w:jc w:val="both"/>
        <w:rPr>
          <w:b/>
          <w:snapToGrid w:val="0"/>
        </w:rPr>
      </w:pPr>
      <w:r w:rsidRPr="001A1801">
        <w:rPr>
          <w:b/>
          <w:snapToGrid w:val="0"/>
        </w:rPr>
        <w:t>Definition of zones 1a and 1b</w:t>
      </w:r>
    </w:p>
    <w:p w:rsidR="00963CEB" w:rsidRPr="001A1801" w:rsidRDefault="00963CEB" w:rsidP="00963CEB">
      <w:pPr>
        <w:spacing w:after="120"/>
        <w:ind w:left="1134" w:right="1134"/>
        <w:jc w:val="both"/>
      </w:pPr>
    </w:p>
    <w:p w:rsidR="00963CEB" w:rsidRPr="001A1801" w:rsidRDefault="00963CEB" w:rsidP="00963CEB">
      <w:pPr>
        <w:spacing w:after="120"/>
        <w:ind w:left="1134" w:right="1134"/>
        <w:jc w:val="both"/>
      </w:pPr>
      <w:r>
        <w:rPr>
          <w:b/>
          <w:bCs/>
          <w:noProof/>
          <w:color w:val="FF0000"/>
          <w:lang w:eastAsia="zh-CN"/>
        </w:rPr>
        <mc:AlternateContent>
          <mc:Choice Requires="wpg">
            <w:drawing>
              <wp:inline distT="0" distB="0" distL="0" distR="0">
                <wp:extent cx="5029200" cy="1844040"/>
                <wp:effectExtent l="20955" t="20320" r="0"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844040"/>
                          <a:chOff x="3667" y="0"/>
                          <a:chExt cx="50295" cy="18440"/>
                        </a:xfrm>
                      </wpg:grpSpPr>
                      <wps:wsp>
                        <wps:cNvPr id="19" name="Rectangle 7728"/>
                        <wps:cNvSpPr>
                          <a:spLocks/>
                        </wps:cNvSpPr>
                        <wps:spPr bwMode="auto">
                          <a:xfrm>
                            <a:off x="6572" y="3095"/>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Rectangle 7729"/>
                        <wps:cNvSpPr>
                          <a:spLocks/>
                        </wps:cNvSpPr>
                        <wps:spPr bwMode="auto">
                          <a:xfrm>
                            <a:off x="3667" y="238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Straight Connector 7730"/>
                        <wps:cNvCnPr/>
                        <wps:spPr bwMode="auto">
                          <a:xfrm>
                            <a:off x="3667" y="14049"/>
                            <a:ext cx="36014"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2" name="Rectangle 7731"/>
                        <wps:cNvSpPr>
                          <a:spLocks/>
                        </wps:cNvSpPr>
                        <wps:spPr bwMode="auto">
                          <a:xfrm>
                            <a:off x="7905" y="3810"/>
                            <a:ext cx="26753" cy="5403"/>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23" name="Straight Connector 7732"/>
                        <wps:cNvCnPr/>
                        <wps:spPr bwMode="auto">
                          <a:xfrm>
                            <a:off x="20955" y="0"/>
                            <a:ext cx="0" cy="16573"/>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4" name="Text Box 7733"/>
                        <wps:cNvSpPr txBox="1">
                          <a:spLocks/>
                        </wps:cNvSpPr>
                        <wps:spPr bwMode="auto">
                          <a:xfrm>
                            <a:off x="39432" y="381"/>
                            <a:ext cx="12529" cy="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Pr="00454742" w:rsidRDefault="00963CEB" w:rsidP="00963CEB">
                              <w:pPr>
                                <w:pStyle w:val="NormalWeb"/>
                                <w:rPr>
                                  <w:sz w:val="20"/>
                                  <w:szCs w:val="20"/>
                                  <w:lang w:val="en-US"/>
                                </w:rPr>
                              </w:pPr>
                              <w:r w:rsidRPr="00454742">
                                <w:rPr>
                                  <w:color w:val="000000"/>
                                  <w:kern w:val="24"/>
                                  <w:sz w:val="20"/>
                                  <w:szCs w:val="20"/>
                                  <w:lang w:val="en-US"/>
                                </w:rPr>
                                <w:t>Zone 1a</w:t>
                              </w:r>
                            </w:p>
                            <w:p w:rsidR="00963CEB" w:rsidRPr="00D75F69" w:rsidRDefault="00963CEB" w:rsidP="00963CEB">
                              <w:pPr>
                                <w:pStyle w:val="NormalWeb"/>
                                <w:rPr>
                                  <w:sz w:val="20"/>
                                  <w:szCs w:val="20"/>
                                  <w:lang w:val="en-US"/>
                                </w:rPr>
                              </w:pPr>
                              <w:r>
                                <w:rPr>
                                  <w:color w:val="000000"/>
                                  <w:kern w:val="24"/>
                                  <w:sz w:val="20"/>
                                  <w:szCs w:val="20"/>
                                  <w:lang w:val="en-US"/>
                                </w:rPr>
                                <w:t>(</w:t>
                              </w:r>
                              <w:proofErr w:type="gramStart"/>
                              <w:r>
                                <w:rPr>
                                  <w:color w:val="000000"/>
                                  <w:kern w:val="24"/>
                                  <w:sz w:val="20"/>
                                  <w:szCs w:val="20"/>
                                  <w:lang w:val="en-US"/>
                                </w:rPr>
                                <w:t>contains</w:t>
                              </w:r>
                              <w:proofErr w:type="gramEnd"/>
                              <w:r w:rsidRPr="00454742">
                                <w:rPr>
                                  <w:color w:val="000000"/>
                                  <w:kern w:val="24"/>
                                  <w:sz w:val="20"/>
                                  <w:szCs w:val="20"/>
                                  <w:lang w:val="en-US"/>
                                </w:rPr>
                                <w:t xml:space="preserve"> all values  ≥ 10%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wps:txbx>
                        <wps:bodyPr rot="0" vert="horz" wrap="square" lIns="91440" tIns="45720" rIns="91440" bIns="45720" anchor="t" anchorCtr="0" upright="1">
                          <a:spAutoFit/>
                        </wps:bodyPr>
                      </wps:wsp>
                      <wps:wsp>
                        <wps:cNvPr id="25" name="Straight Arrow Connector 7734"/>
                        <wps:cNvCnPr>
                          <a:cxnSpLocks/>
                        </wps:cNvCnPr>
                        <wps:spPr bwMode="auto">
                          <a:xfrm flipH="1">
                            <a:off x="34623" y="3476"/>
                            <a:ext cx="5042" cy="153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6" name="Rectangle 7735"/>
                        <wps:cNvSpPr>
                          <a:spLocks/>
                        </wps:cNvSpPr>
                        <wps:spPr bwMode="auto">
                          <a:xfrm>
                            <a:off x="8191" y="4000"/>
                            <a:ext cx="25559" cy="468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Text Box 7736"/>
                        <wps:cNvSpPr txBox="1">
                          <a:spLocks/>
                        </wps:cNvSpPr>
                        <wps:spPr bwMode="auto">
                          <a:xfrm>
                            <a:off x="42671" y="7423"/>
                            <a:ext cx="11291" cy="7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Pr="00454742" w:rsidRDefault="00963CEB" w:rsidP="00963CEB">
                              <w:pPr>
                                <w:pStyle w:val="NormalWeb"/>
                                <w:rPr>
                                  <w:sz w:val="20"/>
                                  <w:szCs w:val="20"/>
                                  <w:lang w:val="en-US"/>
                                </w:rPr>
                              </w:pPr>
                              <w:r w:rsidRPr="00454742">
                                <w:rPr>
                                  <w:color w:val="000000"/>
                                  <w:kern w:val="24"/>
                                  <w:sz w:val="20"/>
                                  <w:szCs w:val="20"/>
                                  <w:lang w:val="en-US"/>
                                </w:rPr>
                                <w:t>Zone 1b</w:t>
                              </w:r>
                            </w:p>
                            <w:p w:rsidR="00963CEB" w:rsidRPr="00D75F69" w:rsidRDefault="00963CEB" w:rsidP="00963CEB">
                              <w:pPr>
                                <w:pStyle w:val="NormalWeb"/>
                                <w:rPr>
                                  <w:sz w:val="20"/>
                                  <w:szCs w:val="20"/>
                                  <w:lang w:val="en-US"/>
                                </w:rPr>
                              </w:pPr>
                              <w:r>
                                <w:rPr>
                                  <w:color w:val="000000"/>
                                  <w:kern w:val="24"/>
                                  <w:sz w:val="20"/>
                                  <w:szCs w:val="20"/>
                                  <w:lang w:val="en-US"/>
                                </w:rPr>
                                <w:t>(</w:t>
                              </w:r>
                              <w:proofErr w:type="gramStart"/>
                              <w:r>
                                <w:rPr>
                                  <w:color w:val="000000"/>
                                  <w:kern w:val="24"/>
                                  <w:sz w:val="20"/>
                                  <w:szCs w:val="20"/>
                                  <w:lang w:val="en-US"/>
                                </w:rPr>
                                <w:t>contains</w:t>
                              </w:r>
                              <w:proofErr w:type="gramEnd"/>
                              <w:r w:rsidRPr="00454742">
                                <w:rPr>
                                  <w:color w:val="000000"/>
                                  <w:kern w:val="24"/>
                                  <w:sz w:val="20"/>
                                  <w:szCs w:val="20"/>
                                  <w:lang w:val="en-US"/>
                                </w:rPr>
                                <w:t xml:space="preserve"> all values  ≥ 70%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wps:txbx>
                        <wps:bodyPr rot="0" vert="horz" wrap="square" lIns="91440" tIns="45720" rIns="91440" bIns="45720" anchor="t" anchorCtr="0" upright="1">
                          <a:spAutoFit/>
                        </wps:bodyPr>
                      </wps:wsp>
                      <wps:wsp>
                        <wps:cNvPr id="28" name="Straight Arrow Connector 7737"/>
                        <wps:cNvCnPr>
                          <a:cxnSpLocks/>
                        </wps:cNvCnPr>
                        <wps:spPr bwMode="auto">
                          <a:xfrm flipH="1" flipV="1">
                            <a:off x="33718" y="7762"/>
                            <a:ext cx="9385" cy="144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9" name="Text Box 7738"/>
                        <wps:cNvSpPr txBox="1">
                          <a:spLocks/>
                        </wps:cNvSpPr>
                        <wps:spPr bwMode="auto">
                          <a:xfrm>
                            <a:off x="15954" y="16002"/>
                            <a:ext cx="9715"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Pr="00454742" w:rsidRDefault="00963CEB" w:rsidP="00963CEB">
                              <w:pPr>
                                <w:pStyle w:val="NormalWeb"/>
                                <w:rPr>
                                  <w:sz w:val="20"/>
                                  <w:szCs w:val="20"/>
                                </w:rPr>
                              </w:pPr>
                              <w:r>
                                <w:rPr>
                                  <w:color w:val="000000"/>
                                  <w:kern w:val="24"/>
                                  <w:sz w:val="20"/>
                                  <w:szCs w:val="20"/>
                                </w:rPr>
                                <w:t>Reference axis</w:t>
                              </w:r>
                            </w:p>
                          </w:txbxContent>
                        </wps:txbx>
                        <wps:bodyPr rot="0" vert="horz" wrap="square" lIns="91440" tIns="45720" rIns="91440" bIns="45720" anchor="t" anchorCtr="0" upright="1">
                          <a:spAutoFit/>
                        </wps:bodyPr>
                      </wps:wsp>
                      <wps:wsp>
                        <wps:cNvPr id="30" name="Text Box 7739"/>
                        <wps:cNvSpPr txBox="1">
                          <a:spLocks/>
                        </wps:cNvSpPr>
                        <wps:spPr bwMode="auto">
                          <a:xfrm>
                            <a:off x="30480" y="14001"/>
                            <a:ext cx="1062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Pr="00454742" w:rsidRDefault="00963CEB" w:rsidP="00963CEB">
                              <w:pPr>
                                <w:pStyle w:val="NormalWeb"/>
                                <w:rPr>
                                  <w:sz w:val="20"/>
                                  <w:szCs w:val="20"/>
                                </w:rPr>
                              </w:pPr>
                              <w:r>
                                <w:rPr>
                                  <w:color w:val="000000"/>
                                  <w:kern w:val="24"/>
                                  <w:sz w:val="20"/>
                                  <w:szCs w:val="20"/>
                                </w:rPr>
                                <w:t>Reference plane</w:t>
                              </w:r>
                            </w:p>
                          </w:txbxContent>
                        </wps:txbx>
                        <wps:bodyPr rot="0" vert="horz" wrap="square" lIns="91440" tIns="45720" rIns="91440" bIns="45720" anchor="t" anchorCtr="0" upright="1">
                          <a:spAutoFit/>
                        </wps:bodyPr>
                      </wps:wsp>
                    </wpg:wgp>
                  </a:graphicData>
                </a:graphic>
              </wp:inline>
            </w:drawing>
          </mc:Choice>
          <mc:Fallback>
            <w:pict>
              <v:group id="Group 18" o:spid="_x0000_s1047" style="width:396pt;height:145.2pt;mso-position-horizontal-relative:char;mso-position-vertical-relative:line" coordorigin="3667" coordsize="50295,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">
                <v:rect id="Rectangle 7728" o:spid="_x0000_s1048" style="position:absolute;left:6572;top:3095;width:28797;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5VcEA&#10;AADbAAAADwAAAGRycy9kb3ducmV2LnhtbERPTWvCQBC9F/wPywi9NRt7kDRmFRGkUrzEiucxO2aj&#10;2dk0uzXx33cLhd7m8T6nWI22FXfqfeNYwSxJQRBXTjdcKzh+bl8yED4ga2wdk4IHeVgtJ08F5toN&#10;XNL9EGoRQ9jnqMCE0OVS+sqQRZ+4jjhyF9dbDBH2tdQ9DjHctvI1TefSYsOxwWBHG0PV7fBtFXyd&#10;59eP8h1vpwuHXZad/d5cM6Wep+N6ASLQGP7Ff+6djvPf4PeXe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UuVXBAAAA2wAAAA8AAAAAAAAAAAAAAAAAmAIAAGRycy9kb3du&#10;cmV2LnhtbFBLBQYAAAAABAAEAPUAAACGAwAAAAA=&#10;" filled="f" strokeweight="2pt">
                  <v:path arrowok="t"/>
                </v:rect>
                <v:rect id="Rectangle 7729" o:spid="_x0000_s1049" style="position:absolute;left:3667;top:2381;width:34563;height: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rt8AA&#10;AADbAAAADwAAAGRycy9kb3ducmV2LnhtbERPyYoCMRC9C/MPoYS5yJh2YZAeowyC4IALLh9QJDXd&#10;rZ1Kk0Rt/94cBI+Pt0/nra3FjXyoHCsY9DMQxNqZigsFp+PyawIiRGSDtWNS8KAA89lHZ4q5cXfe&#10;0+0QC5FCOOSooIyxyaUMuiSLoe8a4sT9O28xJugLaTzeU7it5TDLvqXFilNDiQ0tStKXw9UqWI93&#10;vqdpewmTU7O5Hnt6dP7TSn12298fEJHa+Ba/3CujYJjWpy/p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zrt8AAAADbAAAADwAAAAAAAAAAAAAAAACYAgAAZHJzL2Rvd25y&#10;ZXYueG1sUEsFBgAAAAAEAAQA9QAAAIUDAAAAAA==&#10;" filled="f" strokeweight="1.5pt">
                  <v:stroke dashstyle="dash"/>
                  <v:path arrowok="t"/>
                </v:rect>
                <v:line id="Straight Connector 7730" o:spid="_x0000_s1050" style="position:absolute;visibility:visible;mso-wrap-style:square" from="3667,14049" to="39681,1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PEOcQAAADbAAAADwAAAGRycy9kb3ducmV2LnhtbESPT2sCMRTE74LfIbyCN826gtbtRpHS&#10;pUJ7qQrt8bF5+wc3L0sSdfvtTaHgcZiZ3zD5djCduJLzrWUF81kCgri0uuVawelYTJ9B+ICssbNM&#10;Cn7Jw3YzHuWYaXvjL7oeQi0ihH2GCpoQ+kxKXzZk0M9sTxy9yjqDIUpXS+3wFuGmk2mSLKXBluNC&#10;gz29NlSeDxejoFqnb4Ur3pfnb/3z8bk6LVwYFkpNnobdC4hAQ3iE/9t7rSCdw9+X+A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8Q5xAAAANsAAAAPAAAAAAAAAAAA&#10;AAAAAKECAABkcnMvZG93bnJldi54bWxQSwUGAAAAAAQABAD5AAAAkgMAAAAA&#10;" strokeweight="2pt">
                  <v:stroke dashstyle="longDashDot"/>
                </v:line>
                <v:rect id="Rectangle 7731" o:spid="_x0000_s1051" style="position:absolute;left:7905;top:3810;width:26753;height:5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2LcMA&#10;AADbAAAADwAAAGRycy9kb3ducmV2LnhtbESPQWvCQBSE70L/w/IKvekmEaSkrqGUKno0rYfeXrOv&#10;SWj2bbq76vbfu4LgcZiZb5hlFc0gTuR8b1lBPstAEDdW99wq+PxYT59B+ICscbBMCv7JQ7V6mCyx&#10;1PbMezrVoRUJwr5EBV0IYymlbzoy6Gd2JE7ej3UGQ5KuldrhOcHNIIssW0iDPaeFDkd666j5rY9G&#10;wWaQ2fzwF7/ie76b64P/3tXSKfX0GF9fQASK4R6+tbdaQVHA9Uv6A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2LcMAAADbAAAADwAAAAAAAAAAAAAAAACYAgAAZHJzL2Rv&#10;d25yZXYueG1sUEsFBgAAAAAEAAQA9QAAAIgDAAAAAA==&#10;" fillcolor="black" strokeweight="1pt">
                  <v:fill r:id="rId13" o:title="" type="pattern"/>
                  <v:path arrowok="t"/>
                </v:rect>
                <v:line id="Straight Connector 7732" o:spid="_x0000_s1052" style="position:absolute;visibility:visible;mso-wrap-style:square" from="20955,0" to="20955,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1cQAAADbAAAADwAAAGRycy9kb3ducmV2LnhtbESPT2vCQBTE7wW/w/IEb3VjAlajq0hp&#10;qNBe/AN6fGSfSTD7Nuyumn57t1DocZiZ3zDLdW9acSfnG8sKJuMEBHFpdcOVguOheJ2B8AFZY2uZ&#10;FPyQh/Vq8LLEXNsH7+i+D5WIEPY5KqhD6HIpfVmTQT+2HXH0LtYZDFG6SmqHjwg3rUyTZCoNNhwX&#10;auzovabyur8ZBZd5+lG44nN6Penz1/fbMXOhz5QaDfvNAkSgPvyH/9pbrSDN4P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Xf/VxAAAANsAAAAPAAAAAAAAAAAA&#10;AAAAAKECAABkcnMvZG93bnJldi54bWxQSwUGAAAAAAQABAD5AAAAkgMAAAAA&#10;" strokeweight="2pt">
                  <v:stroke dashstyle="longDashDot"/>
                </v:line>
                <v:shape id="Text Box 7733" o:spid="_x0000_s1053" type="#_x0000_t202" style="position:absolute;left:39432;top:381;width:12529;height:5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7jsIA&#10;AADbAAAADwAAAGRycy9kb3ducmV2LnhtbESPQYvCMBSE74L/ITzBm6YWcaWaFtEVxMPCqnh+Ns+2&#10;2ryUJqv1328WFjwOM/MNs8w6U4sHta6yrGAyjkAQ51ZXXCg4HbejOQjnkTXWlknBixxkab+3xETb&#10;J3/T4+ALESDsElRQet8kUrq8JINubBvi4F1ta9AH2RZSt/gMcFPLOIpm0mDFYaHEhtYl5ffDj1Hw&#10;Md9udMx039Mm/7ysvsz5fDNKDQfdagHCU+ff4f/2TiuIp/D3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5buOwgAAANsAAAAPAAAAAAAAAAAAAAAAAJgCAABkcnMvZG93&#10;bnJldi54bWxQSwUGAAAAAAQABAD1AAAAhwMAAAAA&#10;" filled="f" stroked="f">
                  <v:path arrowok="t"/>
                  <v:textbox style="mso-fit-shape-to-text:t">
                    <w:txbxContent>
                      <w:p w:rsidR="00963CEB" w:rsidRPr="00454742" w:rsidRDefault="00963CEB" w:rsidP="00963CEB">
                        <w:pPr>
                          <w:pStyle w:val="NormalWeb"/>
                          <w:rPr>
                            <w:sz w:val="20"/>
                            <w:szCs w:val="20"/>
                            <w:lang w:val="en-US"/>
                          </w:rPr>
                        </w:pPr>
                        <w:r w:rsidRPr="00454742">
                          <w:rPr>
                            <w:color w:val="000000"/>
                            <w:kern w:val="24"/>
                            <w:sz w:val="20"/>
                            <w:szCs w:val="20"/>
                            <w:lang w:val="en-US"/>
                          </w:rPr>
                          <w:t>Zone 1a</w:t>
                        </w:r>
                      </w:p>
                      <w:p w:rsidR="00963CEB" w:rsidRPr="00D75F69" w:rsidRDefault="00963CEB" w:rsidP="00963CEB">
                        <w:pPr>
                          <w:pStyle w:val="NormalWeb"/>
                          <w:rPr>
                            <w:sz w:val="20"/>
                            <w:szCs w:val="20"/>
                            <w:lang w:val="en-US"/>
                          </w:rPr>
                        </w:pPr>
                        <w:r>
                          <w:rPr>
                            <w:color w:val="000000"/>
                            <w:kern w:val="24"/>
                            <w:sz w:val="20"/>
                            <w:szCs w:val="20"/>
                            <w:lang w:val="en-US"/>
                          </w:rPr>
                          <w:t>(</w:t>
                        </w:r>
                        <w:proofErr w:type="gramStart"/>
                        <w:r>
                          <w:rPr>
                            <w:color w:val="000000"/>
                            <w:kern w:val="24"/>
                            <w:sz w:val="20"/>
                            <w:szCs w:val="20"/>
                            <w:lang w:val="en-US"/>
                          </w:rPr>
                          <w:t>contains</w:t>
                        </w:r>
                        <w:proofErr w:type="gramEnd"/>
                        <w:r w:rsidRPr="00454742">
                          <w:rPr>
                            <w:color w:val="000000"/>
                            <w:kern w:val="24"/>
                            <w:sz w:val="20"/>
                            <w:szCs w:val="20"/>
                            <w:lang w:val="en-US"/>
                          </w:rPr>
                          <w:t xml:space="preserve"> all values  ≥ 10%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v:textbox>
                </v:shape>
                <v:shape id="Straight Arrow Connector 7734" o:spid="_x0000_s1054" type="#_x0000_t32" style="position:absolute;left:34623;top:3476;width:5042;height:15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RBoMMAAADbAAAADwAAAGRycy9kb3ducmV2LnhtbESP3WoCMRSE7wXfIRyhN1KzFVrK1ihi&#10;WfTGi6oPcNic7m9OYhLXbZ++KRR6OczMN8xqM5peDORDY1nB0yIDQVxa3XCl4HIuHl9BhIissbdM&#10;Cr4owGY9naww1/bOHzScYiUShEOOCuoYXS5lKGsyGBbWESfv03qDMUlfSe3xnuCml8sse5EGG04L&#10;NTra1VR2p5tRUER/3bXtsdvb7/fiGJycu8Og1MNs3L6BiDTG//Bf+6AVLJ/h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aDDAAAA2wAAAA8AAAAAAAAAAAAA&#10;AAAAoQIAAGRycy9kb3ducmV2LnhtbFBLBQYAAAAABAAEAPkAAACRAwAAAAA=&#10;">
                  <v:stroke endarrow="classic"/>
                  <o:lock v:ext="edit" shapetype="f"/>
                </v:shape>
                <v:rect id="Rectangle 7735" o:spid="_x0000_s1055" style="position:absolute;left:8191;top:4000;width:25559;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HsMA&#10;AADbAAAADwAAAGRycy9kb3ducmV2LnhtbESPS2vCQBSF90L/w3AL3ZmJLoKkjqKCtpsufBSyvM3c&#10;JtHMnZCZPPrvO4Lg8nAeH2e5Hk0tempdZVnBLIpBEOdWV1wouJz30wUI55E11pZJwR85WK9eJktM&#10;tR34SP3JFyKMsEtRQel9k0rp8pIMusg2xMH7ta1BH2RbSN3iEMZNLedxnEiDFQdCiQ3tSspvp84E&#10;yHez459Dl4/XTf+RFdZvs+RLqbfXcfMOwtPon+FH+1MrmCd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qHsMAAADbAAAADwAAAAAAAAAAAAAAAACYAgAAZHJzL2Rv&#10;d25yZXYueG1sUEsFBgAAAAAEAAQA9QAAAIgDAAAAAA==&#10;" filled="f" strokeweight="1pt">
                  <v:stroke dashstyle="dash"/>
                  <v:path arrowok="t"/>
                </v:rect>
                <v:shape id="Text Box 7736" o:spid="_x0000_s1056" type="#_x0000_t202" style="position:absolute;left:42671;top:7423;width:11291;height:7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l+cMA&#10;AADbAAAADwAAAGRycy9kb3ducmV2LnhtbESPS4vCQBCE7wv+h6EFb+vEHFSiowQfIHtY8EHObaZN&#10;YjI9ITNq9t/vCAt7LKrqK2q57k0jntS5yrKCyTgCQZxbXXGh4HLef85BOI+ssbFMCn7IwXo1+Fhi&#10;ou2Lj/Q8+UIECLsEFZTet4mULi/JoBvbljh4N9sZ9EF2hdQdvgLcNDKOoqk0WHFYKLGlTUl5fXoY&#10;BbP5fqtjpvqLtvnumn6bLLsbpUbDPl2A8NT7//Bf+6AVxDN4fw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l+cMAAADbAAAADwAAAAAAAAAAAAAAAACYAgAAZHJzL2Rv&#10;d25yZXYueG1sUEsFBgAAAAAEAAQA9QAAAIgDAAAAAA==&#10;" filled="f" stroked="f">
                  <v:path arrowok="t"/>
                  <v:textbox style="mso-fit-shape-to-text:t">
                    <w:txbxContent>
                      <w:p w:rsidR="00963CEB" w:rsidRPr="00454742" w:rsidRDefault="00963CEB" w:rsidP="00963CEB">
                        <w:pPr>
                          <w:pStyle w:val="NormalWeb"/>
                          <w:rPr>
                            <w:sz w:val="20"/>
                            <w:szCs w:val="20"/>
                            <w:lang w:val="en-US"/>
                          </w:rPr>
                        </w:pPr>
                        <w:r w:rsidRPr="00454742">
                          <w:rPr>
                            <w:color w:val="000000"/>
                            <w:kern w:val="24"/>
                            <w:sz w:val="20"/>
                            <w:szCs w:val="20"/>
                            <w:lang w:val="en-US"/>
                          </w:rPr>
                          <w:t>Zone 1b</w:t>
                        </w:r>
                      </w:p>
                      <w:p w:rsidR="00963CEB" w:rsidRPr="00D75F69" w:rsidRDefault="00963CEB" w:rsidP="00963CEB">
                        <w:pPr>
                          <w:pStyle w:val="NormalWeb"/>
                          <w:rPr>
                            <w:sz w:val="20"/>
                            <w:szCs w:val="20"/>
                            <w:lang w:val="en-US"/>
                          </w:rPr>
                        </w:pPr>
                        <w:r>
                          <w:rPr>
                            <w:color w:val="000000"/>
                            <w:kern w:val="24"/>
                            <w:sz w:val="20"/>
                            <w:szCs w:val="20"/>
                            <w:lang w:val="en-US"/>
                          </w:rPr>
                          <w:t>(</w:t>
                        </w:r>
                        <w:proofErr w:type="gramStart"/>
                        <w:r>
                          <w:rPr>
                            <w:color w:val="000000"/>
                            <w:kern w:val="24"/>
                            <w:sz w:val="20"/>
                            <w:szCs w:val="20"/>
                            <w:lang w:val="en-US"/>
                          </w:rPr>
                          <w:t>contains</w:t>
                        </w:r>
                        <w:proofErr w:type="gramEnd"/>
                        <w:r w:rsidRPr="00454742">
                          <w:rPr>
                            <w:color w:val="000000"/>
                            <w:kern w:val="24"/>
                            <w:sz w:val="20"/>
                            <w:szCs w:val="20"/>
                            <w:lang w:val="en-US"/>
                          </w:rPr>
                          <w:t xml:space="preserve"> all values  ≥ 70%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v:textbox>
                </v:shape>
                <v:shape id="Straight Arrow Connector 7737" o:spid="_x0000_s1057" type="#_x0000_t32" style="position:absolute;left:33718;top:7762;width:9385;height:14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YrcAAAADbAAAADwAAAGRycy9kb3ducmV2LnhtbERPy4rCMBTdC/MP4Q6401RRkWoUGSmO&#10;Ox8D4/LaXNNic1OaTO38vVkILg/nvVx3thItNb50rGA0TEAQ506XbBT8nLPBHIQPyBorx6Tgnzys&#10;Vx+9JabaPfhI7SkYEUPYp6igCKFOpfR5QRb90NXEkbu5xmKIsDFSN/iI4baS4ySZSYslx4YCa/oq&#10;KL+f/qyC5FruM2uybTe5bFqz+z1Pd4etUv3PbrMAEagLb/HL/a0VjOPY+CX+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pGK3AAAAA2wAAAA8AAAAAAAAAAAAAAAAA&#10;oQIAAGRycy9kb3ducmV2LnhtbFBLBQYAAAAABAAEAPkAAACOAwAAAAA=&#10;">
                  <v:stroke endarrow="classic"/>
                  <o:lock v:ext="edit" shapetype="f"/>
                </v:shape>
                <v:shape id="Text Box 7738" o:spid="_x0000_s1058" type="#_x0000_t202" style="position:absolute;left:15954;top:16002;width:9715;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UEMQA&#10;AADbAAAADwAAAGRycy9kb3ducmV2LnhtbESPQWvCQBSE7wX/w/KE3ppNc7AxugapFUoPQrXk/Jp9&#10;Jmmyb0N2Nem/7woFj8PMfMOs88l04kqDaywreI5iEMSl1Q1XCr5O+6cUhPPIGjvLpOCXHOSb2cMa&#10;M21H/qTr0VciQNhlqKD2vs+kdGVNBl1ke+Lgne1g0Ac5VFIPOAa46WQSxwtpsOGwUGNPrzWV7fFi&#10;FLyk+51OmNoP2pVv39uDKYofo9TjfNquQHia/D38337XCpIl3L6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FBDEAAAA2wAAAA8AAAAAAAAAAAAAAAAAmAIAAGRycy9k&#10;b3ducmV2LnhtbFBLBQYAAAAABAAEAPUAAACJAwAAAAA=&#10;" filled="f" stroked="f">
                  <v:path arrowok="t"/>
                  <v:textbox style="mso-fit-shape-to-text:t">
                    <w:txbxContent>
                      <w:p w:rsidR="00963CEB" w:rsidRPr="00454742" w:rsidRDefault="00963CEB" w:rsidP="00963CEB">
                        <w:pPr>
                          <w:pStyle w:val="NormalWeb"/>
                          <w:rPr>
                            <w:sz w:val="20"/>
                            <w:szCs w:val="20"/>
                          </w:rPr>
                        </w:pPr>
                        <w:r>
                          <w:rPr>
                            <w:color w:val="000000"/>
                            <w:kern w:val="24"/>
                            <w:sz w:val="20"/>
                            <w:szCs w:val="20"/>
                          </w:rPr>
                          <w:t>Reference axis</w:t>
                        </w:r>
                      </w:p>
                    </w:txbxContent>
                  </v:textbox>
                </v:shape>
                <v:shape id="Text Box 7739" o:spid="_x0000_s1059" type="#_x0000_t202" style="position:absolute;left:30480;top:14001;width:1062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rUL0A&#10;AADbAAAADwAAAGRycy9kb3ducmV2LnhtbERPyQrCMBC9C/5DGMGbpiqoVKOIC4gHwQXPYzO21WZS&#10;mqj1781B8Ph4+3Rem0K8qHK5ZQW9bgSCOLE651TB+bTpjEE4j6yxsEwKPuRgPms2phhr++YDvY4+&#10;FSGEXYwKMu/LWEqXZGTQdW1JHLibrQz6AKtU6grfIdwUsh9FQ2kw59CQYUnLjJLH8WkUjMable4z&#10;PXa0StbXxd5cLnejVLtVLyYgPNX+L/65t1rBIKwPX8IP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AcrUL0AAADbAAAADwAAAAAAAAAAAAAAAACYAgAAZHJzL2Rvd25yZXYu&#10;eG1sUEsFBgAAAAAEAAQA9QAAAIIDAAAAAA==&#10;" filled="f" stroked="f">
                  <v:path arrowok="t"/>
                  <v:textbox style="mso-fit-shape-to-text:t">
                    <w:txbxContent>
                      <w:p w:rsidR="00963CEB" w:rsidRPr="00454742" w:rsidRDefault="00963CEB" w:rsidP="00963CEB">
                        <w:pPr>
                          <w:pStyle w:val="NormalWeb"/>
                          <w:rPr>
                            <w:sz w:val="20"/>
                            <w:szCs w:val="20"/>
                          </w:rPr>
                        </w:pPr>
                        <w:r>
                          <w:rPr>
                            <w:color w:val="000000"/>
                            <w:kern w:val="24"/>
                            <w:sz w:val="20"/>
                            <w:szCs w:val="20"/>
                          </w:rPr>
                          <w:t>Reference plane</w:t>
                        </w:r>
                      </w:p>
                    </w:txbxContent>
                  </v:textbox>
                </v:shape>
                <w10:anchorlock/>
              </v:group>
            </w:pict>
          </mc:Fallback>
        </mc:AlternateContent>
      </w:r>
    </w:p>
    <w:p w:rsidR="00963CEB" w:rsidRPr="001A1801" w:rsidRDefault="00963CEB" w:rsidP="00963CEB">
      <w:pPr>
        <w:spacing w:after="120"/>
        <w:ind w:left="1134" w:right="1134"/>
        <w:jc w:val="both"/>
      </w:pPr>
    </w:p>
    <w:p w:rsidR="00963CEB" w:rsidRPr="001A1801" w:rsidRDefault="00963CEB" w:rsidP="00963CEB">
      <w:pPr>
        <w:spacing w:after="120"/>
        <w:ind w:left="1134" w:right="1134"/>
        <w:jc w:val="both"/>
      </w:pPr>
    </w:p>
    <w:p w:rsidR="00963CEB" w:rsidRPr="001A1801" w:rsidRDefault="00963CEB" w:rsidP="00963CEB">
      <w:pPr>
        <w:spacing w:after="120"/>
        <w:ind w:left="1134" w:right="1134"/>
        <w:jc w:val="both"/>
      </w:pPr>
    </w:p>
    <w:p w:rsidR="00963CEB" w:rsidRPr="001A1801" w:rsidRDefault="00963CEB" w:rsidP="00963CEB">
      <w:pPr>
        <w:spacing w:after="120"/>
        <w:ind w:left="1134" w:right="1134"/>
        <w:jc w:val="both"/>
      </w:pPr>
    </w:p>
    <w:p w:rsidR="00963CEB" w:rsidRPr="001A1801" w:rsidRDefault="00963CEB" w:rsidP="00963CEB">
      <w:pPr>
        <w:spacing w:after="120"/>
        <w:ind w:left="1134" w:right="1134"/>
        <w:jc w:val="both"/>
      </w:pPr>
    </w:p>
    <w:p w:rsidR="00963CEB" w:rsidRPr="001A1801" w:rsidRDefault="00963CEB" w:rsidP="00963CEB">
      <w:pPr>
        <w:spacing w:after="120"/>
        <w:ind w:left="1134" w:right="1134"/>
        <w:jc w:val="both"/>
      </w:pPr>
    </w:p>
    <w:p w:rsidR="00963CEB" w:rsidRPr="001A1801" w:rsidRDefault="00963CEB" w:rsidP="00963CEB">
      <w:pPr>
        <w:spacing w:after="120"/>
        <w:ind w:right="1134"/>
        <w:jc w:val="both"/>
      </w:pPr>
    </w:p>
    <w:p w:rsidR="00BD28C3" w:rsidRDefault="00BD28C3">
      <w:pPr>
        <w:suppressAutoHyphens w:val="0"/>
        <w:spacing w:line="240" w:lineRule="auto"/>
        <w:rPr>
          <w:snapToGrid w:val="0"/>
        </w:rPr>
      </w:pPr>
      <w:r>
        <w:rPr>
          <w:snapToGrid w:val="0"/>
        </w:rPr>
        <w:br w:type="page"/>
      </w:r>
    </w:p>
    <w:p w:rsidR="00963CEB" w:rsidRPr="001A1801" w:rsidRDefault="00963CEB" w:rsidP="00963CEB">
      <w:pPr>
        <w:ind w:left="1134"/>
        <w:outlineLvl w:val="0"/>
        <w:rPr>
          <w:snapToGrid w:val="0"/>
        </w:rPr>
      </w:pPr>
      <w:r w:rsidRPr="001A1801">
        <w:rPr>
          <w:snapToGrid w:val="0"/>
        </w:rPr>
        <w:lastRenderedPageBreak/>
        <w:t>Figure 3</w:t>
      </w:r>
    </w:p>
    <w:p w:rsidR="00963CEB" w:rsidRPr="001A1801" w:rsidRDefault="00963CEB" w:rsidP="00963CEB">
      <w:pPr>
        <w:spacing w:after="200" w:line="276" w:lineRule="auto"/>
        <w:ind w:left="1134"/>
        <w:rPr>
          <w:b/>
          <w:snapToGrid w:val="0"/>
        </w:rPr>
      </w:pPr>
      <w:r w:rsidRPr="001A1801">
        <w:rPr>
          <w:b/>
          <w:snapToGrid w:val="0"/>
        </w:rPr>
        <w:t>Definition of zone 2</w:t>
      </w:r>
    </w:p>
    <w:p w:rsidR="00963CEB" w:rsidRPr="001A1801" w:rsidRDefault="00963CEB" w:rsidP="00963CEB">
      <w:pPr>
        <w:spacing w:after="200" w:line="276" w:lineRule="auto"/>
        <w:ind w:left="1134"/>
        <w:rPr>
          <w:bCs/>
          <w:snapToGrid w:val="0"/>
          <w:color w:val="FF0000"/>
          <w:lang w:val="en-US"/>
        </w:rPr>
      </w:pPr>
      <w:r>
        <w:rPr>
          <w:bCs/>
          <w:noProof/>
          <w:color w:val="FF0000"/>
          <w:lang w:eastAsia="zh-CN"/>
        </w:rPr>
        <mc:AlternateContent>
          <mc:Choice Requires="wpg">
            <w:drawing>
              <wp:inline distT="0" distB="0" distL="0" distR="0">
                <wp:extent cx="5495925" cy="3190240"/>
                <wp:effectExtent l="11430" t="1270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190240"/>
                          <a:chOff x="0" y="0"/>
                          <a:chExt cx="54959" cy="31902"/>
                        </a:xfrm>
                      </wpg:grpSpPr>
                      <wps:wsp>
                        <wps:cNvPr id="2" name="Rectangle 325"/>
                        <wps:cNvSpPr>
                          <a:spLocks/>
                        </wps:cNvSpPr>
                        <wps:spPr bwMode="auto">
                          <a:xfrm>
                            <a:off x="0" y="1524"/>
                            <a:ext cx="43199" cy="10801"/>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g:grpSp>
                        <wpg:cNvPr id="3" name="Group 21"/>
                        <wpg:cNvGrpSpPr>
                          <a:grpSpLocks/>
                        </wpg:cNvGrpSpPr>
                        <wpg:grpSpPr bwMode="auto">
                          <a:xfrm>
                            <a:off x="571" y="0"/>
                            <a:ext cx="54388" cy="31902"/>
                            <a:chOff x="0" y="0"/>
                            <a:chExt cx="54387" cy="31902"/>
                          </a:xfrm>
                        </wpg:grpSpPr>
                        <wps:wsp>
                          <wps:cNvPr id="4" name="Up Arrow 22"/>
                          <wps:cNvSpPr>
                            <a:spLocks/>
                          </wps:cNvSpPr>
                          <wps:spPr bwMode="auto">
                            <a:xfrm>
                              <a:off x="15557" y="12319"/>
                              <a:ext cx="2877" cy="3600"/>
                            </a:xfrm>
                            <a:prstGeom prst="upArrow">
                              <a:avLst>
                                <a:gd name="adj1" fmla="val 50000"/>
                                <a:gd name="adj2" fmla="val 49988"/>
                              </a:avLst>
                            </a:prstGeom>
                            <a:solidFill>
                              <a:srgbClr val="A6A6A6"/>
                            </a:solidFill>
                            <a:ln w="12700">
                              <a:solidFill>
                                <a:srgbClr val="000000"/>
                              </a:solidFill>
                              <a:miter lim="800000"/>
                              <a:headEnd/>
                              <a:tailEnd/>
                            </a:ln>
                          </wps:spPr>
                          <wps:bodyPr rot="0" vert="horz" wrap="square" lIns="91440" tIns="45720" rIns="91440" bIns="45720" anchor="ctr" anchorCtr="0" upright="1">
                            <a:noAutofit/>
                          </wps:bodyPr>
                        </wps:wsp>
                        <wps:wsp>
                          <wps:cNvPr id="5" name="Text Box 23"/>
                          <wps:cNvSpPr txBox="1">
                            <a:spLocks/>
                          </wps:cNvSpPr>
                          <wps:spPr bwMode="auto">
                            <a:xfrm>
                              <a:off x="17824" y="11976"/>
                              <a:ext cx="3131"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Default="00963CEB" w:rsidP="00963CEB">
                                <w:pPr>
                                  <w:pStyle w:val="NormalWeb"/>
                                </w:pPr>
                                <w:r w:rsidRPr="000B28A4">
                                  <w:rPr>
                                    <w:rFonts w:ascii="Calibri" w:hAnsi="Calibri"/>
                                    <w:i/>
                                    <w:iCs/>
                                    <w:color w:val="000000"/>
                                    <w:kern w:val="24"/>
                                  </w:rPr>
                                  <w:t>d</w:t>
                                </w:r>
                                <w:r w:rsidRPr="004E3705">
                                  <w:rPr>
                                    <w:rFonts w:ascii="Calibri" w:hAnsi="Calibri"/>
                                    <w:i/>
                                    <w:iCs/>
                                    <w:color w:val="000000"/>
                                    <w:kern w:val="24"/>
                                    <w:vertAlign w:val="subscript"/>
                                  </w:rPr>
                                  <w:t>0</w:t>
                                </w:r>
                              </w:p>
                            </w:txbxContent>
                          </wps:txbx>
                          <wps:bodyPr rot="0" vert="horz" wrap="none" lIns="91440" tIns="45720" rIns="91440" bIns="45720" anchor="t" anchorCtr="0" upright="1">
                            <a:spAutoFit/>
                          </wps:bodyPr>
                        </wps:wsp>
                        <wps:wsp>
                          <wps:cNvPr id="6" name="Rectangle 24"/>
                          <wps:cNvSpPr>
                            <a:spLocks/>
                          </wps:cNvSpPr>
                          <wps:spPr bwMode="auto">
                            <a:xfrm>
                              <a:off x="3683" y="1454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Straight Connector 25"/>
                          <wps:cNvCnPr/>
                          <wps:spPr bwMode="auto">
                            <a:xfrm>
                              <a:off x="20955" y="0"/>
                              <a:ext cx="0" cy="29146"/>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 name="Straight Arrow Connector 26"/>
                          <wps:cNvCnPr>
                            <a:cxnSpLocks/>
                          </wps:cNvCnPr>
                          <wps:spPr bwMode="auto">
                            <a:xfrm flipH="1" flipV="1">
                              <a:off x="42672" y="6858"/>
                              <a:ext cx="5429" cy="8966"/>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 name="Text Box 27"/>
                          <wps:cNvSpPr txBox="1">
                            <a:spLocks/>
                          </wps:cNvSpPr>
                          <wps:spPr bwMode="auto">
                            <a:xfrm>
                              <a:off x="40767" y="14922"/>
                              <a:ext cx="13620" cy="1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Pr="00A43F8A" w:rsidRDefault="00963CEB" w:rsidP="00963CEB">
                                <w:pPr>
                                  <w:pStyle w:val="NormalWeb"/>
                                  <w:rPr>
                                    <w:sz w:val="20"/>
                                    <w:szCs w:val="20"/>
                                  </w:rPr>
                                </w:pPr>
                                <w:r w:rsidRPr="00A43F8A">
                                  <w:rPr>
                                    <w:color w:val="000000"/>
                                    <w:kern w:val="24"/>
                                    <w:sz w:val="20"/>
                                    <w:szCs w:val="20"/>
                                  </w:rPr>
                                  <w:t>Zone 2</w:t>
                                </w:r>
                              </w:p>
                              <w:p w:rsidR="00963CEB" w:rsidRPr="00274BFA" w:rsidRDefault="00963CEB" w:rsidP="00963CEB">
                                <w:pPr>
                                  <w:pStyle w:val="ListParagraph"/>
                                  <w:numPr>
                                    <w:ilvl w:val="0"/>
                                    <w:numId w:val="30"/>
                                  </w:numPr>
                                  <w:tabs>
                                    <w:tab w:val="clear" w:pos="720"/>
                                    <w:tab w:val="num" w:pos="284"/>
                                  </w:tabs>
                                  <w:suppressAutoHyphens w:val="0"/>
                                  <w:spacing w:line="240" w:lineRule="auto"/>
                                  <w:ind w:left="288" w:hanging="144"/>
                                </w:pPr>
                                <w:r w:rsidRPr="00A43F8A">
                                  <w:rPr>
                                    <w:color w:val="000000"/>
                                    <w:kern w:val="24"/>
                                  </w:rPr>
                                  <w:t xml:space="preserve">1,5x </w:t>
                                </w:r>
                                <w:r w:rsidRPr="00274BFA">
                                  <w:rPr>
                                    <w:color w:val="000000"/>
                                    <w:kern w:val="24"/>
                                  </w:rPr>
                                  <w:t>dimension of nominal emitter box</w:t>
                                </w:r>
                              </w:p>
                              <w:p w:rsidR="00963CEB" w:rsidRPr="00A43F8A" w:rsidRDefault="00963CEB" w:rsidP="00963CEB">
                                <w:pPr>
                                  <w:pStyle w:val="ListParagraph"/>
                                  <w:numPr>
                                    <w:ilvl w:val="0"/>
                                    <w:numId w:val="30"/>
                                  </w:numPr>
                                  <w:tabs>
                                    <w:tab w:val="clear" w:pos="720"/>
                                    <w:tab w:val="num" w:pos="284"/>
                                  </w:tabs>
                                  <w:suppressAutoHyphens w:val="0"/>
                                  <w:spacing w:line="240" w:lineRule="auto"/>
                                  <w:ind w:left="288" w:hanging="144"/>
                                </w:pPr>
                                <w:r w:rsidRPr="00274BFA">
                                  <w:rPr>
                                    <w:color w:val="000000"/>
                                    <w:kern w:val="24"/>
                                  </w:rPr>
                                  <w:t xml:space="preserve">distance </w:t>
                                </w:r>
                                <w:r w:rsidRPr="00274BFA">
                                  <w:rPr>
                                    <w:i/>
                                    <w:iCs/>
                                    <w:color w:val="000000"/>
                                    <w:kern w:val="24"/>
                                  </w:rPr>
                                  <w:t>d</w:t>
                                </w:r>
                                <w:r w:rsidRPr="00274BFA">
                                  <w:rPr>
                                    <w:i/>
                                    <w:iCs/>
                                    <w:color w:val="000000"/>
                                    <w:kern w:val="24"/>
                                    <w:vertAlign w:val="subscript"/>
                                  </w:rPr>
                                  <w:t>0</w:t>
                                </w:r>
                                <w:r w:rsidRPr="00274BFA">
                                  <w:rPr>
                                    <w:i/>
                                    <w:iCs/>
                                    <w:color w:val="000000"/>
                                    <w:kern w:val="24"/>
                                  </w:rPr>
                                  <w:t xml:space="preserve"> </w:t>
                                </w:r>
                                <w:r w:rsidRPr="00274BFA">
                                  <w:rPr>
                                    <w:color w:val="000000"/>
                                    <w:kern w:val="24"/>
                                  </w:rPr>
                                  <w:t>fro</w:t>
                                </w:r>
                                <w:r w:rsidRPr="00A43F8A">
                                  <w:rPr>
                                    <w:color w:val="000000"/>
                                    <w:kern w:val="24"/>
                                  </w:rPr>
                                  <w:t>m “cut-off” side of zone 1a</w:t>
                                </w:r>
                              </w:p>
                            </w:txbxContent>
                          </wps:txbx>
                          <wps:bodyPr rot="0" vert="horz" wrap="square" lIns="91440" tIns="45720" rIns="91440" bIns="45720" anchor="t" anchorCtr="0" upright="1">
                            <a:spAutoFit/>
                          </wps:bodyPr>
                        </wps:wsp>
                        <wps:wsp>
                          <wps:cNvPr id="10" name="Rectangle 28"/>
                          <wps:cNvSpPr>
                            <a:spLocks/>
                          </wps:cNvSpPr>
                          <wps:spPr bwMode="auto">
                            <a:xfrm>
                              <a:off x="6540" y="15240"/>
                              <a:ext cx="28797" cy="7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Rectangle 29"/>
                          <wps:cNvSpPr>
                            <a:spLocks/>
                          </wps:cNvSpPr>
                          <wps:spPr bwMode="auto">
                            <a:xfrm>
                              <a:off x="7874" y="15938"/>
                              <a:ext cx="26752" cy="5404"/>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12" name="Rectangle 30"/>
                          <wps:cNvSpPr>
                            <a:spLocks/>
                          </wps:cNvSpPr>
                          <wps:spPr bwMode="auto">
                            <a:xfrm>
                              <a:off x="8191" y="16129"/>
                              <a:ext cx="25559" cy="4679"/>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Straight Connector 31"/>
                          <wps:cNvCnPr/>
                          <wps:spPr bwMode="auto">
                            <a:xfrm>
                              <a:off x="0" y="26479"/>
                              <a:ext cx="39681"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6" name="Text Box 64"/>
                          <wps:cNvSpPr txBox="1">
                            <a:spLocks/>
                          </wps:cNvSpPr>
                          <wps:spPr bwMode="auto">
                            <a:xfrm>
                              <a:off x="16002" y="29464"/>
                              <a:ext cx="9715"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Pr="00454742" w:rsidRDefault="00963CEB" w:rsidP="00963CEB">
                                <w:pPr>
                                  <w:pStyle w:val="NormalWeb"/>
                                  <w:rPr>
                                    <w:sz w:val="20"/>
                                    <w:szCs w:val="20"/>
                                  </w:rPr>
                                </w:pPr>
                                <w:r>
                                  <w:rPr>
                                    <w:color w:val="000000"/>
                                    <w:kern w:val="24"/>
                                    <w:sz w:val="20"/>
                                    <w:szCs w:val="20"/>
                                  </w:rPr>
                                  <w:t>Reference axis</w:t>
                                </w:r>
                              </w:p>
                            </w:txbxContent>
                          </wps:txbx>
                          <wps:bodyPr rot="0" vert="horz" wrap="square" lIns="91440" tIns="45720" rIns="91440" bIns="45720" anchor="t" anchorCtr="0" upright="1">
                            <a:spAutoFit/>
                          </wps:bodyPr>
                        </wps:wsp>
                        <wps:wsp>
                          <wps:cNvPr id="17" name="Text Box 65"/>
                          <wps:cNvSpPr txBox="1">
                            <a:spLocks/>
                          </wps:cNvSpPr>
                          <wps:spPr bwMode="auto">
                            <a:xfrm>
                              <a:off x="30416" y="26670"/>
                              <a:ext cx="10624"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EB" w:rsidRPr="00454742" w:rsidRDefault="00963CEB" w:rsidP="00963CEB">
                                <w:pPr>
                                  <w:pStyle w:val="NormalWeb"/>
                                  <w:rPr>
                                    <w:sz w:val="20"/>
                                    <w:szCs w:val="20"/>
                                  </w:rPr>
                                </w:pPr>
                                <w:r>
                                  <w:rPr>
                                    <w:color w:val="000000"/>
                                    <w:kern w:val="24"/>
                                    <w:sz w:val="20"/>
                                    <w:szCs w:val="20"/>
                                  </w:rPr>
                                  <w:t>Reference plane</w:t>
                                </w:r>
                              </w:p>
                            </w:txbxContent>
                          </wps:txbx>
                          <wps:bodyPr rot="0" vert="horz" wrap="square" lIns="91440" tIns="45720" rIns="91440" bIns="45720" anchor="t" anchorCtr="0" upright="1">
                            <a:spAutoFit/>
                          </wps:bodyPr>
                        </wps:wsp>
                      </wpg:grpSp>
                    </wpg:wgp>
                  </a:graphicData>
                </a:graphic>
              </wp:inline>
            </w:drawing>
          </mc:Choice>
          <mc:Fallback>
            <w:pict>
              <v:group id="Group 1" o:spid="_x0000_s1060" style="width:432.75pt;height:251.2pt;mso-position-horizontal-relative:char;mso-position-vertical-relative:line" coordsize="54959,3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">
                <v:rect id="Rectangle 325" o:spid="_x0000_s1061" style="position:absolute;top:1524;width:43199;height:10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LU8MA&#10;AADaAAAADwAAAGRycy9kb3ducmV2LnhtbESPQWsCMRSE7wX/Q3hCbzXrFqysRhFB8OBSaqten5vn&#10;bnDzsiRRt/++KRR6HGbmG2a+7G0r7uSDcaxgPMpAEFdOG64VfH1uXqYgQkTW2DomBd8UYLkYPM2x&#10;0O7BH3Tfx1okCIcCFTQxdoWUoWrIYhi5jjh5F+ctxiR9LbXHR4LbVuZZNpEWDaeFBjtaN1Rd9zer&#10;oDy+6okx/lCezrv3/Fi2b+d+rNTzsF/NQETq43/4r73VCnL4vZJu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NLU8MAAADaAAAADwAAAAAAAAAAAAAAAACYAgAAZHJzL2Rv&#10;d25yZXYueG1sUEsFBgAAAAAEAAQA9QAAAIgDAAAAAA==&#10;" fillcolor="black" strokeweight="1pt">
                  <v:fill r:id="rId14" o:title="" type="pattern"/>
                  <v:path arrowok="t"/>
                </v:rect>
                <v:group id="Group 21" o:spid="_x0000_s1062" style="position:absolute;left:571;width:54388;height:31902" coordsize="54387,3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63" type="#_x0000_t68" style="position:absolute;left:15557;top:12319;width:2877;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2HMEA&#10;AADaAAAADwAAAGRycy9kb3ducmV2LnhtbESPT4vCMBTE74LfITxhb5oqS5VqKiIIC3sQq+L10Tz7&#10;x+alNNHWb79ZWNjjMDO/YTbbwTTiRZ2rLCuYzyIQxLnVFRcKLufDdAXCeWSNjWVS8CYH23Q82mCi&#10;bc8nemW+EAHCLkEFpfdtIqXLSzLoZrYlDt7ddgZ9kF0hdYd9gJtGLqIolgYrDgsltrQvKX9kT6Og&#10;jq/1aXGI+5tr429cumMWDVKpj8mwW4PwNPj/8F/7Syv4hN8r4QbI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EthzBAAAA2gAAAA8AAAAAAAAAAAAAAAAAmAIAAGRycy9kb3du&#10;cmV2LnhtbFBLBQYAAAAABAAEAPUAAACGAwAAAAA=&#10;" adj="8629" fillcolor="#a6a6a6" strokeweight="1pt">
                    <v:path arrowok="t"/>
                  </v:shape>
                  <v:shape id="Text Box 23" o:spid="_x0000_s1064" type="#_x0000_t202" style="position:absolute;left:17824;top:11976;width:3131;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OhMMA&#10;AADaAAAADwAAAGRycy9kb3ducmV2LnhtbESPQWsCMRSE7wX/Q3iCl6JZlYqsRhGhINSLq94fm+fu&#10;4uZlTdI17a9vCoUeh5n5hllvo2lFT843lhVMJxkI4tLqhisFl/P7eAnCB2SNrWVS8EUetpvByxpz&#10;bZ98or4IlUgQ9jkqqEPocil9WZNBP7EdcfJu1hkMSbpKaofPBDetnGXZQhpsOC3U2NG+pvJefBoF&#10;urh+n938EV93H6dZdV2U8dEflRoN424FIlAM/+G/9kEreIPfK+k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cOhMMAAADaAAAADwAAAAAAAAAAAAAAAACYAgAAZHJzL2Rv&#10;d25yZXYueG1sUEsFBgAAAAAEAAQA9QAAAIgDAAAAAA==&#10;" filled="f" stroked="f">
                    <v:path arrowok="t"/>
                    <v:textbox style="mso-fit-shape-to-text:t">
                      <w:txbxContent>
                        <w:p w:rsidR="00963CEB" w:rsidRDefault="00963CEB" w:rsidP="00963CEB">
                          <w:pPr>
                            <w:pStyle w:val="NormalWeb"/>
                          </w:pPr>
                          <w:r w:rsidRPr="000B28A4">
                            <w:rPr>
                              <w:rFonts w:ascii="Calibri" w:hAnsi="Calibri"/>
                              <w:i/>
                              <w:iCs/>
                              <w:color w:val="000000"/>
                              <w:kern w:val="24"/>
                            </w:rPr>
                            <w:t>d</w:t>
                          </w:r>
                          <w:r w:rsidRPr="004E3705">
                            <w:rPr>
                              <w:rFonts w:ascii="Calibri" w:hAnsi="Calibri"/>
                              <w:i/>
                              <w:iCs/>
                              <w:color w:val="000000"/>
                              <w:kern w:val="24"/>
                              <w:vertAlign w:val="subscript"/>
                            </w:rPr>
                            <w:t>0</w:t>
                          </w:r>
                        </w:p>
                      </w:txbxContent>
                    </v:textbox>
                  </v:shape>
                  <v:rect id="Rectangle 24" o:spid="_x0000_s1065" style="position:absolute;left:3683;top:14541;width:34563;height: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7aZsMA&#10;AADaAAAADwAAAGRycy9kb3ducmV2LnhtbESPUWvCMBSF34X9h3AHe5E1dUqRrlGGMNjAKVN/wCW5&#10;azubm5JE7f79Igg+Hs453+FUy8F24kw+tI4VTLIcBLF2puVawWH//jwHESKywc4xKfijAMvFw6jC&#10;0rgLf9N5F2uRIBxKVNDE2JdSBt2QxZC5njh5P85bjEn6WhqPlwS3nXzJ80JabDktNNjTqiF93J2s&#10;gvVs68eaNscwP/Rfp/1YT38/tVJPj8PbK4hIQ7yHb+0Po6CA65V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7aZsMAAADaAAAADwAAAAAAAAAAAAAAAACYAgAAZHJzL2Rv&#10;d25yZXYueG1sUEsFBgAAAAAEAAQA9QAAAIgDAAAAAA==&#10;" filled="f" strokeweight="1.5pt">
                    <v:stroke dashstyle="dash"/>
                    <v:path arrowok="t"/>
                  </v:rect>
                  <v:line id="Straight Connector 25" o:spid="_x0000_s1066" style="position:absolute;visibility:visible;mso-wrap-style:square" from="20955,0" to="20955,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xrcMAAADaAAAADwAAAGRycy9kb3ducmV2LnhtbESPW4vCMBSE34X9D+Es7JumKnipRlkW&#10;yy7oixfQx0NzbIvNSUmidv+9EQQfh5n5hpkvW1OLGzlfWVbQ7yUgiHOrKy4UHPZZdwLCB2SNtWVS&#10;8E8elouPzhxTbe+8pdsuFCJC2KeooAyhSaX0eUkGfc82xNE7W2cwROkKqR3eI9zUcpAkI2mw4rhQ&#10;YkM/JeWX3dUoOE8Hq8xlv6PLUZ/Wm/Fh6EI7VOrrs/2egQjUhnf41f7TCsbwvBJv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RMa3DAAAA2gAAAA8AAAAAAAAAAAAA&#10;AAAAoQIAAGRycy9kb3ducmV2LnhtbFBLBQYAAAAABAAEAPkAAACRAwAAAAA=&#10;" strokeweight="2pt">
                    <v:stroke dashstyle="longDashDot"/>
                  </v:line>
                  <v:shape id="Straight Arrow Connector 26" o:spid="_x0000_s1067" type="#_x0000_t32" style="position:absolute;left:42672;top:6858;width:5429;height:89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e5HL8AAADaAAAADwAAAGRycy9kb3ducmV2LnhtbERPy4rCMBTdC/5DuII7TRWVoWMUUYrj&#10;zseALu80d9IyzU1pYu38vVkILg/nvVx3thItNb50rGAyTkAQ506XbBR8X7LRBwgfkDVWjknBP3lY&#10;r/q9JabaPfhE7TkYEUPYp6igCKFOpfR5QRb92NXEkft1jcUQYWOkbvARw20lp0mykBZLjg0F1rQt&#10;KP87362C5Kc8ZNZku25227Rmf73M98edUsNBt/kEEagLb/HL/aUVxK3xSrw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e5HL8AAADaAAAADwAAAAAAAAAAAAAAAACh&#10;AgAAZHJzL2Rvd25yZXYueG1sUEsFBgAAAAAEAAQA+QAAAI0DAAAAAA==&#10;">
                    <v:stroke endarrow="classic"/>
                    <o:lock v:ext="edit" shapetype="f"/>
                  </v:shape>
                  <v:shape id="Text Box 27" o:spid="_x0000_s1068" type="#_x0000_t202" style="position:absolute;left:40767;top:14922;width:13620;height:1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t98MA&#10;AADaAAAADwAAAGRycy9kb3ducmV2LnhtbESPQWvCQBSE70L/w/IKvemmHto0uglSGyg9CFrJ+Zl9&#10;JqnZtyG7TdJ/3xUEj8PMfMOss8m0YqDeNZYVPC8iEMSl1Q1XCo7f+TwG4TyyxtYyKfgjB1n6MFtj&#10;ou3IexoOvhIBwi5BBbX3XSKlK2sy6Ba2Iw7e2fYGfZB9JXWPY4CbVi6j6EUabDgs1NjRe03l5fBr&#10;FLzG+VYvmS5ftC0/TpudKYofo9TT47RZgfA0+Xv41v7UCt7geiXc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t98MAAADaAAAADwAAAAAAAAAAAAAAAACYAgAAZHJzL2Rv&#10;d25yZXYueG1sUEsFBgAAAAAEAAQA9QAAAIgDAAAAAA==&#10;" filled="f" stroked="f">
                    <v:path arrowok="t"/>
                    <v:textbox style="mso-fit-shape-to-text:t">
                      <w:txbxContent>
                        <w:p w:rsidR="00963CEB" w:rsidRPr="00A43F8A" w:rsidRDefault="00963CEB" w:rsidP="00963CEB">
                          <w:pPr>
                            <w:pStyle w:val="NormalWeb"/>
                            <w:rPr>
                              <w:sz w:val="20"/>
                              <w:szCs w:val="20"/>
                            </w:rPr>
                          </w:pPr>
                          <w:r w:rsidRPr="00A43F8A">
                            <w:rPr>
                              <w:color w:val="000000"/>
                              <w:kern w:val="24"/>
                              <w:sz w:val="20"/>
                              <w:szCs w:val="20"/>
                            </w:rPr>
                            <w:t>Zone 2</w:t>
                          </w:r>
                        </w:p>
                        <w:p w:rsidR="00963CEB" w:rsidRPr="00274BFA" w:rsidRDefault="00963CEB" w:rsidP="00963CEB">
                          <w:pPr>
                            <w:pStyle w:val="ListParagraph"/>
                            <w:numPr>
                              <w:ilvl w:val="0"/>
                              <w:numId w:val="30"/>
                            </w:numPr>
                            <w:tabs>
                              <w:tab w:val="clear" w:pos="720"/>
                              <w:tab w:val="num" w:pos="284"/>
                            </w:tabs>
                            <w:suppressAutoHyphens w:val="0"/>
                            <w:spacing w:line="240" w:lineRule="auto"/>
                            <w:ind w:left="288" w:hanging="144"/>
                          </w:pPr>
                          <w:r w:rsidRPr="00A43F8A">
                            <w:rPr>
                              <w:color w:val="000000"/>
                              <w:kern w:val="24"/>
                            </w:rPr>
                            <w:t xml:space="preserve">1,5x </w:t>
                          </w:r>
                          <w:r w:rsidRPr="00274BFA">
                            <w:rPr>
                              <w:color w:val="000000"/>
                              <w:kern w:val="24"/>
                            </w:rPr>
                            <w:t>dimension of nominal emitter box</w:t>
                          </w:r>
                        </w:p>
                        <w:p w:rsidR="00963CEB" w:rsidRPr="00A43F8A" w:rsidRDefault="00963CEB" w:rsidP="00963CEB">
                          <w:pPr>
                            <w:pStyle w:val="ListParagraph"/>
                            <w:numPr>
                              <w:ilvl w:val="0"/>
                              <w:numId w:val="30"/>
                            </w:numPr>
                            <w:tabs>
                              <w:tab w:val="clear" w:pos="720"/>
                              <w:tab w:val="num" w:pos="284"/>
                            </w:tabs>
                            <w:suppressAutoHyphens w:val="0"/>
                            <w:spacing w:line="240" w:lineRule="auto"/>
                            <w:ind w:left="288" w:hanging="144"/>
                          </w:pPr>
                          <w:r w:rsidRPr="00274BFA">
                            <w:rPr>
                              <w:color w:val="000000"/>
                              <w:kern w:val="24"/>
                            </w:rPr>
                            <w:t xml:space="preserve">distance </w:t>
                          </w:r>
                          <w:r w:rsidRPr="00274BFA">
                            <w:rPr>
                              <w:i/>
                              <w:iCs/>
                              <w:color w:val="000000"/>
                              <w:kern w:val="24"/>
                            </w:rPr>
                            <w:t>d</w:t>
                          </w:r>
                          <w:r w:rsidRPr="00274BFA">
                            <w:rPr>
                              <w:i/>
                              <w:iCs/>
                              <w:color w:val="000000"/>
                              <w:kern w:val="24"/>
                              <w:vertAlign w:val="subscript"/>
                            </w:rPr>
                            <w:t>0</w:t>
                          </w:r>
                          <w:r w:rsidRPr="00274BFA">
                            <w:rPr>
                              <w:i/>
                              <w:iCs/>
                              <w:color w:val="000000"/>
                              <w:kern w:val="24"/>
                            </w:rPr>
                            <w:t xml:space="preserve"> </w:t>
                          </w:r>
                          <w:r w:rsidRPr="00274BFA">
                            <w:rPr>
                              <w:color w:val="000000"/>
                              <w:kern w:val="24"/>
                            </w:rPr>
                            <w:t>fro</w:t>
                          </w:r>
                          <w:r w:rsidRPr="00A43F8A">
                            <w:rPr>
                              <w:color w:val="000000"/>
                              <w:kern w:val="24"/>
                            </w:rPr>
                            <w:t>m “cut-off” side of zone 1a</w:t>
                          </w:r>
                        </w:p>
                      </w:txbxContent>
                    </v:textbox>
                  </v:shape>
                  <v:rect id="Rectangle 28" o:spid="_x0000_s1069" style="position:absolute;left:6540;top:15240;width:28797;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4QyMMA&#10;AADbAAAADwAAAGRycy9kb3ducmV2LnhtbESPQW/CMAyF75P4D5GRdhspO6CqI1TTpGkI7QKbOJvG&#10;NC2NU5oA5d/jw6TdbL3n9z4vy9F36kpDbAIbmM8yUMRVsA3XBn5/Pl9yUDEhW+wCk4E7RShXk6cl&#10;FjbceEvXXaqVhHAs0IBLqS+0jpUjj3EWemLRjmHwmGQdam0HvEm47/Rrli20x4alwWFPH46q0+7i&#10;DZwPi3az/cLT/shpneeH+O3a3Jjn6fj+BirRmP7Nf9drK/hCL7/IAH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4QyMMAAADbAAAADwAAAAAAAAAAAAAAAACYAgAAZHJzL2Rv&#10;d25yZXYueG1sUEsFBgAAAAAEAAQA9QAAAIgDAAAAAA==&#10;" filled="f" strokeweight="2pt">
                    <v:path arrowok="t"/>
                  </v:rect>
                  <v:rect id="Rectangle 29" o:spid="_x0000_s1070" style="position:absolute;left:7874;top:15938;width:26752;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i58EA&#10;AADbAAAADwAAAGRycy9kb3ducmV2LnhtbERPTWvCQBC9F/oflhF6q5sYKCW6BpFW9NhUD97G7JgE&#10;s7Pp7qrbf98tFHqbx/ucRRXNIG7kfG9ZQT7NQBA3VvfcKth/vj+/gvABWeNgmRR8k4dq+fiwwFLb&#10;O3/QrQ6tSCHsS1TQhTCWUvqmI4N+akfixJ2tMxgSdK3UDu8p3AxylmUv0mDPqaHDkdYdNZf6ahRs&#10;BpkVh694jG/5rtAHf9rV0in1NImrOYhAMfyL/9xbnebn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FoufBAAAA2wAAAA8AAAAAAAAAAAAAAAAAmAIAAGRycy9kb3du&#10;cmV2LnhtbFBLBQYAAAAABAAEAPUAAACGAwAAAAA=&#10;" fillcolor="black" strokeweight="1pt">
                    <v:fill r:id="rId13" o:title="" type="pattern"/>
                    <v:path arrowok="t"/>
                  </v:rect>
                  <v:rect id="Rectangle 30" o:spid="_x0000_s1071" style="position:absolute;left:8191;top:16129;width:25559;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moMQA&#10;AADbAAAADwAAAGRycy9kb3ducmV2LnhtbESPT4vCMBDF7wt+hzCCt22qB1mqUWpBdy8e1j/gcWzG&#10;ttpMShNr/fZmYcHbDO/N+72ZL3tTi45aV1lWMI5iEMS51RUXCg779ecXCOeRNdaWScGTHCwXg485&#10;Jto++Je6nS9ECGGXoILS+yaR0uUlGXSRbYiDdrGtQR/WtpC6xUcIN7WcxPFUGqw4EEpsKCspv+3u&#10;JkCOTcbnzT3vr2n3fSqsX52mW6VGwz6dgfDU+7f5//pHh/oT+PslDC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YpqDEAAAA2wAAAA8AAAAAAAAAAAAAAAAAmAIAAGRycy9k&#10;b3ducmV2LnhtbFBLBQYAAAAABAAEAPUAAACJAwAAAAA=&#10;" filled="f" strokeweight="1pt">
                    <v:stroke dashstyle="dash"/>
                    <v:path arrowok="t"/>
                  </v:rect>
                  <v:line id="Straight Connector 31" o:spid="_x0000_s1072" style="position:absolute;visibility:visible;mso-wrap-style:square" from="0,26479" to="39681,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1aMIAAADbAAAADwAAAGRycy9kb3ducmV2LnhtbERPTWvCQBC9C/0PyxS86aYGtE3dSCkN&#10;LejFVGiPQ3ZMQrKzYXfV9N93BcHbPN7nrDej6cWZnG8tK3iaJyCIK6tbrhUcvovZMwgfkDX2lknB&#10;H3nY5A+TNWbaXnhP5zLUIoawz1BBE8KQSemrhgz6uR2II3e0zmCI0NVSO7zEcNPLRZIspcGWY0OD&#10;A703VHXlySg4viw+Cld8Lrsf/bvdrQ6pC2Oq1PRxfHsFEWgMd/HN/aXj/BSuv8QD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E1aMIAAADbAAAADwAAAAAAAAAAAAAA&#10;AAChAgAAZHJzL2Rvd25yZXYueG1sUEsFBgAAAAAEAAQA+QAAAJADAAAAAA==&#10;" strokeweight="2pt">
                    <v:stroke dashstyle="longDashDot"/>
                  </v:line>
                  <v:shape id="Text Box 64" o:spid="_x0000_s1073" type="#_x0000_t202" style="position:absolute;left:16002;top:29464;width:9715;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K370A&#10;AADbAAAADwAAAGRycy9kb3ducmV2LnhtbERPyQrCMBC9C/5DGMGbpnpQqUYRFxAPgguex2Zsq82k&#10;NFHr3xtB8DaPt85kVptCPKlyuWUFvW4EgjixOudUwem47oxAOI+ssbBMCt7kYDZtNiYYa/viPT0P&#10;PhUhhF2MCjLvy1hKl2Rk0HVtSRy4q60M+gCrVOoKXyHcFLIfRQNpMOfQkGFJi4yS++FhFAxH66Xu&#10;M923tExWl/nOnM83o1S7Vc/HIDzV/i/+uTc6zB/A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dK370AAADbAAAADwAAAAAAAAAAAAAAAACYAgAAZHJzL2Rvd25yZXYu&#10;eG1sUEsFBgAAAAAEAAQA9QAAAIIDAAAAAA==&#10;" filled="f" stroked="f">
                    <v:path arrowok="t"/>
                    <v:textbox style="mso-fit-shape-to-text:t">
                      <w:txbxContent>
                        <w:p w:rsidR="00963CEB" w:rsidRPr="00454742" w:rsidRDefault="00963CEB" w:rsidP="00963CEB">
                          <w:pPr>
                            <w:pStyle w:val="NormalWeb"/>
                            <w:rPr>
                              <w:sz w:val="20"/>
                              <w:szCs w:val="20"/>
                            </w:rPr>
                          </w:pPr>
                          <w:r>
                            <w:rPr>
                              <w:color w:val="000000"/>
                              <w:kern w:val="24"/>
                              <w:sz w:val="20"/>
                              <w:szCs w:val="20"/>
                            </w:rPr>
                            <w:t>Reference axis</w:t>
                          </w:r>
                        </w:p>
                      </w:txbxContent>
                    </v:textbox>
                  </v:shape>
                  <v:shape id="Text Box 65" o:spid="_x0000_s1074" type="#_x0000_t202" style="position:absolute;left:30416;top:26670;width:10624;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vRL0A&#10;AADbAAAADwAAAGRycy9kb3ducmV2LnhtbERPyQrCMBC9C/5DGMGbpnpQqUYRFxAPgguex2Zsq82k&#10;NFHr3xtB8DaPt85kVptCPKlyuWUFvW4EgjixOudUwem47oxAOI+ssbBMCt7kYDZtNiYYa/viPT0P&#10;PhUhhF2MCjLvy1hKl2Rk0HVtSRy4q60M+gCrVOoKXyHcFLIfRQNpMOfQkGFJi4yS++FhFAxH66Xu&#10;M923tExWl/nOnM83o1S7Vc/HIDzV/i/+uTc6zB/C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FvvRL0AAADbAAAADwAAAAAAAAAAAAAAAACYAgAAZHJzL2Rvd25yZXYu&#10;eG1sUEsFBgAAAAAEAAQA9QAAAIIDAAAAAA==&#10;" filled="f" stroked="f">
                    <v:path arrowok="t"/>
                    <v:textbox style="mso-fit-shape-to-text:t">
                      <w:txbxContent>
                        <w:p w:rsidR="00963CEB" w:rsidRPr="00454742" w:rsidRDefault="00963CEB" w:rsidP="00963CEB">
                          <w:pPr>
                            <w:pStyle w:val="NormalWeb"/>
                            <w:rPr>
                              <w:sz w:val="20"/>
                              <w:szCs w:val="20"/>
                            </w:rPr>
                          </w:pPr>
                          <w:r>
                            <w:rPr>
                              <w:color w:val="000000"/>
                              <w:kern w:val="24"/>
                              <w:sz w:val="20"/>
                              <w:szCs w:val="20"/>
                            </w:rPr>
                            <w:t>Reference plane</w:t>
                          </w:r>
                        </w:p>
                      </w:txbxContent>
                    </v:textbox>
                  </v:shape>
                </v:group>
                <w10:anchorlock/>
              </v:group>
            </w:pict>
          </mc:Fallback>
        </mc:AlternateContent>
      </w:r>
    </w:p>
    <w:p w:rsidR="00963CEB" w:rsidRPr="00963CEB" w:rsidRDefault="00963CEB" w:rsidP="008413DD">
      <w:pPr>
        <w:spacing w:line="276" w:lineRule="auto"/>
        <w:ind w:left="1134" w:right="1469"/>
        <w:jc w:val="right"/>
        <w:rPr>
          <w:bCs/>
        </w:rPr>
      </w:pPr>
      <w:r w:rsidRPr="001A1801">
        <w:rPr>
          <w:b/>
          <w:bCs/>
          <w:snapToGrid w:val="0"/>
        </w:rPr>
        <w:t>”</w:t>
      </w:r>
    </w:p>
    <w:p w:rsidR="00575D2C" w:rsidRPr="00525E6C" w:rsidRDefault="00914CE3" w:rsidP="00914CE3">
      <w:pPr>
        <w:pStyle w:val="HChG"/>
      </w:pPr>
      <w:r w:rsidRPr="00525E6C">
        <w:tab/>
      </w:r>
      <w:r w:rsidR="00575D2C" w:rsidRPr="00525E6C">
        <w:t>II.</w:t>
      </w:r>
      <w:r w:rsidR="00575D2C" w:rsidRPr="00525E6C">
        <w:tab/>
        <w:t>Justification</w:t>
      </w:r>
    </w:p>
    <w:p w:rsidR="00963CEB" w:rsidRPr="003B4097" w:rsidRDefault="00963CEB" w:rsidP="00BD28C3">
      <w:pPr>
        <w:pStyle w:val="ListParagraph"/>
        <w:numPr>
          <w:ilvl w:val="0"/>
          <w:numId w:val="32"/>
        </w:numPr>
        <w:spacing w:after="120"/>
        <w:ind w:left="1134" w:right="1134" w:firstLine="0"/>
        <w:jc w:val="both"/>
        <w:rPr>
          <w:bCs/>
        </w:rPr>
      </w:pPr>
      <w:r w:rsidRPr="003B4097">
        <w:rPr>
          <w:bCs/>
        </w:rPr>
        <w:t xml:space="preserve">The content of Regulation No. 128 is limited to light sources for signalling applications. LED technology has developed to a level that approved light sources for forward lighting applications (front fog, low beam, high beam, </w:t>
      </w:r>
      <w:r w:rsidR="009A69A0">
        <w:rPr>
          <w:bCs/>
        </w:rPr>
        <w:t>adaptive front-lighting systems (</w:t>
      </w:r>
      <w:r w:rsidRPr="003B4097">
        <w:rPr>
          <w:bCs/>
        </w:rPr>
        <w:t>AFS</w:t>
      </w:r>
      <w:r w:rsidR="009A69A0">
        <w:rPr>
          <w:bCs/>
        </w:rPr>
        <w:t>)</w:t>
      </w:r>
      <w:r w:rsidRPr="003B4097">
        <w:rPr>
          <w:bCs/>
        </w:rPr>
        <w:t xml:space="preserve">) are now also technically feasible and under development.  </w:t>
      </w:r>
    </w:p>
    <w:p w:rsidR="00963CEB" w:rsidRPr="001A1801" w:rsidRDefault="00963CEB" w:rsidP="00BD28C3">
      <w:pPr>
        <w:numPr>
          <w:ilvl w:val="0"/>
          <w:numId w:val="32"/>
        </w:numPr>
        <w:spacing w:after="120"/>
        <w:ind w:left="1134" w:right="1134" w:firstLine="0"/>
        <w:jc w:val="both"/>
        <w:rPr>
          <w:bCs/>
        </w:rPr>
      </w:pPr>
      <w:r w:rsidRPr="001A1801">
        <w:rPr>
          <w:bCs/>
        </w:rPr>
        <w:t>An extension of Regulation No. 128 to forward lighting needs the introduction of additional requirements in order to cover specific conditions with respect to increasing thermal load (higher lumen packages, higher ambient temperatures) and more challenging beam patterns (sharp cut-off, limited glare).</w:t>
      </w:r>
    </w:p>
    <w:p w:rsidR="00963CEB" w:rsidRPr="001A1801" w:rsidRDefault="00963CEB" w:rsidP="00BD28C3">
      <w:pPr>
        <w:numPr>
          <w:ilvl w:val="0"/>
          <w:numId w:val="32"/>
        </w:numPr>
        <w:spacing w:after="120"/>
        <w:ind w:left="1134" w:right="1134" w:firstLine="0"/>
        <w:jc w:val="both"/>
        <w:rPr>
          <w:bCs/>
        </w:rPr>
      </w:pPr>
      <w:r w:rsidRPr="001A1801">
        <w:rPr>
          <w:bCs/>
        </w:rPr>
        <w:t>Due to the thermal behaviour of LED technology it is necessary to define a thermal interface for replaceable Regulation No. 128 LED light sources in addition to the electrical, mechanical and optical interfaces known from Regulation</w:t>
      </w:r>
      <w:r w:rsidR="00BD28C3">
        <w:rPr>
          <w:bCs/>
        </w:rPr>
        <w:t>s</w:t>
      </w:r>
      <w:r w:rsidRPr="001A1801">
        <w:rPr>
          <w:bCs/>
        </w:rPr>
        <w:t xml:space="preserve"> No</w:t>
      </w:r>
      <w:r w:rsidR="00BD28C3">
        <w:rPr>
          <w:bCs/>
        </w:rPr>
        <w:t>s</w:t>
      </w:r>
      <w:r w:rsidRPr="001A1801">
        <w:rPr>
          <w:bCs/>
        </w:rPr>
        <w:t>. 37 and 99.</w:t>
      </w:r>
    </w:p>
    <w:p w:rsidR="00963CEB" w:rsidRPr="001A1801" w:rsidRDefault="00963CEB" w:rsidP="00BD28C3">
      <w:pPr>
        <w:numPr>
          <w:ilvl w:val="0"/>
          <w:numId w:val="32"/>
        </w:numPr>
        <w:spacing w:after="120"/>
        <w:ind w:left="1134" w:right="1134" w:firstLine="0"/>
        <w:jc w:val="both"/>
        <w:rPr>
          <w:bCs/>
        </w:rPr>
      </w:pPr>
      <w:r w:rsidRPr="001A1801">
        <w:rPr>
          <w:bCs/>
        </w:rPr>
        <w:t>The concept of “Thermal Grades” is introduced to qualify the appropriate thermal operating environment of replaceable LED light sources. A forward lighting device and hence the mounted LED light source can face different levels of ambient temperature conditions, e.g. from very close to a combustion engine to no combustions engine presence at all.</w:t>
      </w:r>
    </w:p>
    <w:p w:rsidR="00963CEB" w:rsidRPr="001A1801" w:rsidRDefault="00963CEB" w:rsidP="00BD28C3">
      <w:pPr>
        <w:numPr>
          <w:ilvl w:val="0"/>
          <w:numId w:val="32"/>
        </w:numPr>
        <w:spacing w:after="120"/>
        <w:ind w:left="1134" w:right="1134" w:firstLine="0"/>
        <w:jc w:val="both"/>
        <w:rPr>
          <w:bCs/>
        </w:rPr>
      </w:pPr>
      <w:r w:rsidRPr="001A1801">
        <w:rPr>
          <w:bCs/>
        </w:rPr>
        <w:t xml:space="preserve">The "Thermal Grade" is a characteristic of Regulation No. 128 LED light sources [for forward lighting] to specify their technical parameters  (e.g. luminous flux) up to the temperature limit given by the thermal grade in order to ensure safe </w:t>
      </w:r>
      <w:proofErr w:type="spellStart"/>
      <w:r w:rsidRPr="001A1801">
        <w:rPr>
          <w:bCs/>
        </w:rPr>
        <w:t>replaceability</w:t>
      </w:r>
      <w:proofErr w:type="spellEnd"/>
      <w:r w:rsidRPr="001A1801">
        <w:rPr>
          <w:bCs/>
        </w:rPr>
        <w:t>.</w:t>
      </w:r>
    </w:p>
    <w:p w:rsidR="00963CEB" w:rsidRPr="001A1801" w:rsidRDefault="00963CEB" w:rsidP="00BD28C3">
      <w:pPr>
        <w:numPr>
          <w:ilvl w:val="0"/>
          <w:numId w:val="32"/>
        </w:numPr>
        <w:spacing w:after="120"/>
        <w:ind w:left="1134" w:right="1134" w:firstLine="0"/>
        <w:jc w:val="both"/>
        <w:rPr>
          <w:bCs/>
        </w:rPr>
      </w:pPr>
      <w:r w:rsidRPr="001A1801">
        <w:rPr>
          <w:bCs/>
        </w:rPr>
        <w:lastRenderedPageBreak/>
        <w:t>Approved LED light sources for forward lighting also require the definition of parameters, which are specifically relevant for forward lighting applications, and which therefore need to be specified for the corresponding LED light source categories.</w:t>
      </w:r>
    </w:p>
    <w:p w:rsidR="00963CEB" w:rsidRPr="001A1801" w:rsidRDefault="00963CEB" w:rsidP="00BD28C3">
      <w:pPr>
        <w:numPr>
          <w:ilvl w:val="0"/>
          <w:numId w:val="32"/>
        </w:numPr>
        <w:spacing w:after="120"/>
        <w:ind w:left="1134" w:right="1134" w:firstLine="0"/>
        <w:jc w:val="both"/>
        <w:rPr>
          <w:bCs/>
        </w:rPr>
      </w:pPr>
      <w:r w:rsidRPr="001A1801">
        <w:rPr>
          <w:bCs/>
        </w:rPr>
        <w:t xml:space="preserve">The relevant parameters that determine the photometrical properties of the light source for use in forward lighting are specified in Regulation No. 128 as characteristics of the Light Emitting Area: </w:t>
      </w:r>
    </w:p>
    <w:p w:rsidR="00963CEB" w:rsidRPr="001A1801" w:rsidRDefault="00963CEB" w:rsidP="009A69A0">
      <w:pPr>
        <w:numPr>
          <w:ilvl w:val="1"/>
          <w:numId w:val="33"/>
        </w:numPr>
        <w:spacing w:after="120"/>
        <w:ind w:left="1701" w:right="1134" w:hanging="567"/>
        <w:jc w:val="both"/>
      </w:pPr>
      <w:r w:rsidRPr="001A1801">
        <w:rPr>
          <w:bCs/>
        </w:rPr>
        <w:t>The luminance contrast of the light emitting area</w:t>
      </w:r>
      <w:r w:rsidRPr="001A1801">
        <w:t xml:space="preserve"> determines the minimum achievable glare compared to the maximum road illumination in the far field;</w:t>
      </w:r>
    </w:p>
    <w:p w:rsidR="00963CEB" w:rsidRPr="001A1801" w:rsidRDefault="00963CEB" w:rsidP="009A69A0">
      <w:pPr>
        <w:numPr>
          <w:ilvl w:val="1"/>
          <w:numId w:val="33"/>
        </w:numPr>
        <w:spacing w:after="120"/>
        <w:ind w:left="1701" w:right="1134" w:hanging="567"/>
        <w:jc w:val="both"/>
        <w:rPr>
          <w:bCs/>
        </w:rPr>
      </w:pPr>
      <w:r w:rsidRPr="001A1801">
        <w:rPr>
          <w:bCs/>
        </w:rPr>
        <w:t>A uniformity parameter (</w:t>
      </w:r>
      <w:r w:rsidRPr="001A1801">
        <w:t>R</w:t>
      </w:r>
      <w:r w:rsidRPr="001A1801">
        <w:rPr>
          <w:vertAlign w:val="subscript"/>
        </w:rPr>
        <w:t>0.7</w:t>
      </w:r>
      <w:r w:rsidRPr="001A1801">
        <w:t xml:space="preserve">) </w:t>
      </w:r>
      <w:r w:rsidRPr="001A1801">
        <w:rPr>
          <w:bCs/>
        </w:rPr>
        <w:t>determines the maximum achievable beam-gradient;</w:t>
      </w:r>
    </w:p>
    <w:p w:rsidR="00963CEB" w:rsidRPr="001A1801" w:rsidRDefault="00963CEB" w:rsidP="009A69A0">
      <w:pPr>
        <w:numPr>
          <w:ilvl w:val="1"/>
          <w:numId w:val="33"/>
        </w:numPr>
        <w:spacing w:after="120"/>
        <w:ind w:left="1701" w:right="1134" w:hanging="567"/>
        <w:jc w:val="both"/>
        <w:rPr>
          <w:bCs/>
        </w:rPr>
      </w:pPr>
      <w:r w:rsidRPr="001A1801">
        <w:rPr>
          <w:bCs/>
        </w:rPr>
        <w:t>A uniformity parameter (</w:t>
      </w:r>
      <w:r w:rsidRPr="001A1801">
        <w:t>R</w:t>
      </w:r>
      <w:r w:rsidRPr="001A1801">
        <w:rPr>
          <w:vertAlign w:val="subscript"/>
        </w:rPr>
        <w:t>0.1</w:t>
      </w:r>
      <w:r w:rsidRPr="001A1801">
        <w:t>)</w:t>
      </w:r>
      <w:r w:rsidRPr="001A1801">
        <w:rPr>
          <w:bCs/>
        </w:rPr>
        <w:t xml:space="preserve"> is linked to potential inhomogeneity of the beam;</w:t>
      </w:r>
    </w:p>
    <w:p w:rsidR="00963CEB" w:rsidRPr="003B4097" w:rsidRDefault="00963CEB" w:rsidP="009A69A0">
      <w:pPr>
        <w:numPr>
          <w:ilvl w:val="1"/>
          <w:numId w:val="33"/>
        </w:numPr>
        <w:spacing w:after="120"/>
        <w:ind w:left="1701" w:right="1134" w:hanging="567"/>
        <w:jc w:val="both"/>
        <w:rPr>
          <w:bCs/>
        </w:rPr>
      </w:pPr>
      <w:r w:rsidRPr="003B4097">
        <w:rPr>
          <w:bCs/>
        </w:rPr>
        <w:t>The relative size of the light-emitting-area of the LED light source is linked to the position accuracy of individual LEDs and impacts the range for re-aiming of the headlamp.</w:t>
      </w:r>
    </w:p>
    <w:p w:rsidR="00963CEB" w:rsidRPr="001A1801" w:rsidRDefault="00963CEB" w:rsidP="00BD28C3">
      <w:pPr>
        <w:numPr>
          <w:ilvl w:val="0"/>
          <w:numId w:val="32"/>
        </w:numPr>
        <w:spacing w:after="120"/>
        <w:ind w:left="1134" w:right="1134" w:firstLine="0"/>
        <w:jc w:val="both"/>
        <w:rPr>
          <w:bCs/>
        </w:rPr>
      </w:pPr>
      <w:r w:rsidRPr="001A1801">
        <w:rPr>
          <w:bCs/>
        </w:rPr>
        <w:t xml:space="preserve">A performance-based approach is taken by requiring in Regulation No. 128 that these parameters are quantitatively specified in the relevant data sheets. </w:t>
      </w:r>
    </w:p>
    <w:p w:rsidR="00963CEB" w:rsidRPr="001A1801" w:rsidRDefault="00963CEB" w:rsidP="00BD28C3">
      <w:pPr>
        <w:numPr>
          <w:ilvl w:val="0"/>
          <w:numId w:val="32"/>
        </w:numPr>
        <w:spacing w:after="120"/>
        <w:ind w:left="1134" w:right="1134" w:firstLine="0"/>
        <w:jc w:val="both"/>
        <w:rPr>
          <w:bCs/>
        </w:rPr>
      </w:pPr>
      <w:r w:rsidRPr="001A1801">
        <w:rPr>
          <w:bCs/>
        </w:rPr>
        <w:t xml:space="preserve">GTB performed an in-depth technical study of these parameters, specifically for the strictest beam requirement in terms of low glare combined with high road illumination in the far field (a class B </w:t>
      </w:r>
      <w:r w:rsidR="00E42EB2">
        <w:rPr>
          <w:bCs/>
        </w:rPr>
        <w:t xml:space="preserve">passing </w:t>
      </w:r>
      <w:r w:rsidRPr="001A1801">
        <w:rPr>
          <w:bCs/>
        </w:rPr>
        <w:t>beam in Regulation No. 112).  The requirements for this case are defined in the GTB Guideline document for “Introduction and Evaluation of LED Light Source Categories Intended for Forward Lighting Applications”.</w:t>
      </w:r>
    </w:p>
    <w:p w:rsidR="00963CEB" w:rsidRPr="001A1801" w:rsidRDefault="00963CEB" w:rsidP="00BD28C3">
      <w:pPr>
        <w:numPr>
          <w:ilvl w:val="0"/>
          <w:numId w:val="32"/>
        </w:numPr>
        <w:spacing w:after="120"/>
        <w:ind w:left="1134" w:right="1134" w:firstLine="0"/>
        <w:jc w:val="both"/>
        <w:rPr>
          <w:bCs/>
        </w:rPr>
      </w:pPr>
      <w:r w:rsidRPr="001A1801">
        <w:rPr>
          <w:bCs/>
        </w:rPr>
        <w:t>This proposal consists of:</w:t>
      </w:r>
    </w:p>
    <w:p w:rsidR="00963CEB" w:rsidRPr="001A1801" w:rsidRDefault="00963CEB" w:rsidP="009A69A0">
      <w:pPr>
        <w:numPr>
          <w:ilvl w:val="0"/>
          <w:numId w:val="34"/>
        </w:numPr>
        <w:spacing w:after="120"/>
        <w:ind w:left="1701" w:right="1134" w:hanging="567"/>
        <w:jc w:val="both"/>
        <w:rPr>
          <w:bCs/>
        </w:rPr>
      </w:pPr>
      <w:r w:rsidRPr="001A1801">
        <w:rPr>
          <w:bCs/>
        </w:rPr>
        <w:t>A proposal to implement provisions into Regulation No. 128;</w:t>
      </w:r>
    </w:p>
    <w:p w:rsidR="00963CEB" w:rsidRPr="001A1801" w:rsidRDefault="00963CEB" w:rsidP="009A69A0">
      <w:pPr>
        <w:numPr>
          <w:ilvl w:val="0"/>
          <w:numId w:val="34"/>
        </w:numPr>
        <w:spacing w:after="120"/>
        <w:ind w:left="1701" w:right="1134" w:hanging="567"/>
        <w:jc w:val="both"/>
        <w:rPr>
          <w:bCs/>
        </w:rPr>
      </w:pPr>
      <w:r w:rsidRPr="001A1801">
        <w:rPr>
          <w:bCs/>
        </w:rPr>
        <w:t>A proposal to introduce a  first category L1 into the Group 1 of LED light sources in the Resolution;</w:t>
      </w:r>
    </w:p>
    <w:p w:rsidR="00963CEB" w:rsidRPr="001A1801" w:rsidRDefault="00963CEB" w:rsidP="009A69A0">
      <w:pPr>
        <w:numPr>
          <w:ilvl w:val="0"/>
          <w:numId w:val="34"/>
        </w:numPr>
        <w:spacing w:after="120"/>
        <w:ind w:left="1701" w:right="1134" w:hanging="567"/>
        <w:jc w:val="both"/>
        <w:rPr>
          <w:bCs/>
        </w:rPr>
      </w:pPr>
      <w:r w:rsidRPr="001A1801">
        <w:rPr>
          <w:bCs/>
        </w:rPr>
        <w:t xml:space="preserve">A GTB Guideline document for “Introduction and Evaluation of LED Light Source Categories Intended for Forward Lighting Applications”.  These guidelines are intended for publication, with the agreement of GRE, on the GRE website under “reference documents”, similar to criteria for new filament light sources for head lighting; </w:t>
      </w:r>
    </w:p>
    <w:p w:rsidR="00963CEB" w:rsidRPr="001A1801" w:rsidRDefault="00963CEB" w:rsidP="00BD28C3">
      <w:pPr>
        <w:numPr>
          <w:ilvl w:val="0"/>
          <w:numId w:val="32"/>
        </w:numPr>
        <w:spacing w:after="120"/>
        <w:ind w:left="1134" w:right="1134" w:firstLine="0"/>
        <w:jc w:val="both"/>
        <w:rPr>
          <w:bCs/>
        </w:rPr>
      </w:pPr>
      <w:r w:rsidRPr="001A1801">
        <w:rPr>
          <w:bCs/>
        </w:rPr>
        <w:t xml:space="preserve">As is the case for other light sources, additional tests on voluntary basis are described in standards </w:t>
      </w:r>
      <w:r w:rsidR="00E42EB2">
        <w:rPr>
          <w:bCs/>
        </w:rPr>
        <w:t xml:space="preserve">such </w:t>
      </w:r>
      <w:r w:rsidRPr="001A1801">
        <w:rPr>
          <w:bCs/>
        </w:rPr>
        <w:t xml:space="preserve">as from </w:t>
      </w:r>
      <w:r w:rsidR="00E42EB2" w:rsidRPr="00E42EB2">
        <w:rPr>
          <w:bCs/>
        </w:rPr>
        <w:t xml:space="preserve">the International </w:t>
      </w:r>
      <w:proofErr w:type="spellStart"/>
      <w:r w:rsidR="00E42EB2" w:rsidRPr="00E42EB2">
        <w:rPr>
          <w:bCs/>
        </w:rPr>
        <w:t>Electrotechnical</w:t>
      </w:r>
      <w:proofErr w:type="spellEnd"/>
      <w:r w:rsidR="00E42EB2" w:rsidRPr="00E42EB2">
        <w:rPr>
          <w:bCs/>
        </w:rPr>
        <w:t xml:space="preserve"> Commission (IEC) or Society of Automotive Engineers (SAE). </w:t>
      </w:r>
    </w:p>
    <w:p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D68A6">
      <w:headerReference w:type="even" r:id="rId15"/>
      <w:headerReference w:type="default" r:id="rId16"/>
      <w:footerReference w:type="default" r:id="rId17"/>
      <w:headerReference w:type="first" r:id="rId1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5A" w:rsidRDefault="00BE305A"/>
  </w:endnote>
  <w:endnote w:type="continuationSeparator" w:id="0">
    <w:p w:rsidR="00BE305A" w:rsidRDefault="00BE305A"/>
  </w:endnote>
  <w:endnote w:type="continuationNotice" w:id="1">
    <w:p w:rsidR="00BE305A" w:rsidRDefault="00BE3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Default="00BE305A">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56044D">
      <w:rPr>
        <w:b/>
        <w:noProof/>
        <w:sz w:val="18"/>
      </w:rPr>
      <w:t>8</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4D" w:rsidRDefault="0056044D" w:rsidP="0056044D">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0FC3C38" wp14:editId="279F18F2">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6044D" w:rsidRDefault="0056044D" w:rsidP="0056044D">
    <w:pPr>
      <w:pStyle w:val="Footer"/>
      <w:ind w:right="1134"/>
      <w:rPr>
        <w:sz w:val="20"/>
      </w:rPr>
    </w:pPr>
    <w:r>
      <w:rPr>
        <w:sz w:val="20"/>
      </w:rPr>
      <w:t>GE.17-00708(E)</w:t>
    </w:r>
  </w:p>
  <w:p w:rsidR="0056044D" w:rsidRPr="0056044D" w:rsidRDefault="0056044D" w:rsidP="0056044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52" name="Picture 1" descr="http://undocs.org/m2/QRCode.ashx?DS=ECE/TRANS/WP.29/GRE/201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7/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003B38" w:rsidRDefault="00BE305A"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BE305A" w:rsidRPr="002C0FEE" w:rsidTr="00732AD2">
      <w:tc>
        <w:tcPr>
          <w:tcW w:w="3346" w:type="dxa"/>
        </w:tcPr>
        <w:p w:rsidR="00BE305A" w:rsidRPr="00503D4F" w:rsidRDefault="00BE305A" w:rsidP="00732AD2">
          <w:pPr>
            <w:pStyle w:val="Footer"/>
          </w:pPr>
          <w:r>
            <w:rPr>
              <w:noProof/>
              <w:lang w:val="en-GB" w:eastAsia="zh-CN"/>
            </w:rPr>
            <w:drawing>
              <wp:inline distT="0" distB="0" distL="0" distR="0" wp14:anchorId="1A0351B9" wp14:editId="0C62DCAF">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BE305A" w:rsidRPr="00503D4F" w:rsidRDefault="00BE305A"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BE305A" w:rsidRPr="004E78A5" w:rsidRDefault="00BE305A" w:rsidP="00732AD2">
          <w:pPr>
            <w:pStyle w:val="Footer"/>
          </w:pPr>
          <w:r w:rsidRPr="004E78A5">
            <w:rPr>
              <w:rFonts w:ascii="Arial" w:hAnsi="Arial" w:cs="Arial"/>
              <w:sz w:val="20"/>
            </w:rPr>
            <w:t xml:space="preserve">Submitted by: </w:t>
          </w:r>
          <w:r>
            <w:rPr>
              <w:rFonts w:ascii="Arial" w:hAnsi="Arial" w:cs="Arial"/>
              <w:sz w:val="20"/>
            </w:rPr>
            <w:t xml:space="preserve">Ad de </w:t>
          </w:r>
          <w:proofErr w:type="spellStart"/>
          <w:r>
            <w:rPr>
              <w:rFonts w:ascii="Arial" w:hAnsi="Arial" w:cs="Arial"/>
              <w:sz w:val="20"/>
            </w:rPr>
            <w:t>Visser</w:t>
          </w:r>
          <w:proofErr w:type="spellEnd"/>
        </w:p>
      </w:tc>
    </w:tr>
  </w:tbl>
  <w:p w:rsidR="00BE305A" w:rsidRDefault="00BE30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A330CE" w:rsidRDefault="00BE305A"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6044D">
      <w:rPr>
        <w:b/>
        <w:noProof/>
        <w:sz w:val="18"/>
      </w:rPr>
      <w:t>9</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5A" w:rsidRPr="000B175B" w:rsidRDefault="00BE305A" w:rsidP="000B175B">
      <w:pPr>
        <w:tabs>
          <w:tab w:val="right" w:pos="2155"/>
        </w:tabs>
        <w:spacing w:after="80"/>
        <w:ind w:left="680"/>
        <w:rPr>
          <w:u w:val="single"/>
        </w:rPr>
      </w:pPr>
      <w:r>
        <w:rPr>
          <w:u w:val="single"/>
        </w:rPr>
        <w:tab/>
      </w:r>
    </w:p>
  </w:footnote>
  <w:footnote w:type="continuationSeparator" w:id="0">
    <w:p w:rsidR="00BE305A" w:rsidRPr="00FC68B7" w:rsidRDefault="00BE305A" w:rsidP="00FC68B7">
      <w:pPr>
        <w:tabs>
          <w:tab w:val="left" w:pos="2155"/>
        </w:tabs>
        <w:spacing w:after="80"/>
        <w:ind w:left="680"/>
        <w:rPr>
          <w:u w:val="single"/>
        </w:rPr>
      </w:pPr>
      <w:r>
        <w:rPr>
          <w:u w:val="single"/>
        </w:rPr>
        <w:tab/>
      </w:r>
    </w:p>
  </w:footnote>
  <w:footnote w:type="continuationNotice" w:id="1">
    <w:p w:rsidR="00BE305A" w:rsidRDefault="00BE305A"/>
  </w:footnote>
  <w:footnote w:id="2">
    <w:p w:rsidR="00BE305A" w:rsidRPr="00706101" w:rsidRDefault="00BE305A" w:rsidP="0036339F">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6C395D" w:rsidRDefault="00BE305A" w:rsidP="006C395D">
    <w:pPr>
      <w:pStyle w:val="Header"/>
    </w:pPr>
    <w:r>
      <w:t>ECE/TRANS/WP.29/GRE/2017/</w:t>
    </w:r>
    <w:r w:rsidR="00963CEB">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6C395D" w:rsidRDefault="00BE305A" w:rsidP="00607AFA">
    <w:pPr>
      <w:pStyle w:val="Header"/>
      <w:jc w:val="right"/>
    </w:pPr>
    <w:r>
      <w:t>ECE/TRANS/WP.29/GRE/2017/</w:t>
    </w:r>
    <w:r w:rsidR="00963CEB">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7B4C72" w:rsidRDefault="00BE305A"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F0D23AB"/>
    <w:multiLevelType w:val="hybridMultilevel"/>
    <w:tmpl w:val="2A5462C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3">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CA5A0C"/>
    <w:multiLevelType w:val="hybridMultilevel"/>
    <w:tmpl w:val="8B0CCFF0"/>
    <w:lvl w:ilvl="0" w:tplc="04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2593278B"/>
    <w:multiLevelType w:val="hybridMultilevel"/>
    <w:tmpl w:val="845C4C92"/>
    <w:lvl w:ilvl="0" w:tplc="67E66250">
      <w:start w:val="1"/>
      <w:numFmt w:val="decimal"/>
      <w:lvlText w:val="%1."/>
      <w:lvlJc w:val="left"/>
      <w:pPr>
        <w:ind w:left="1137" w:hanging="360"/>
      </w:pPr>
      <w:rPr>
        <w:rFonts w:ascii="Times New Roman" w:eastAsia="Times New Roman" w:hAnsi="Times New Roman" w:cs="Times New Roman"/>
      </w:rPr>
    </w:lvl>
    <w:lvl w:ilvl="1" w:tplc="04090001">
      <w:start w:val="1"/>
      <w:numFmt w:val="bullet"/>
      <w:lvlText w:val=""/>
      <w:lvlJc w:val="left"/>
      <w:pPr>
        <w:ind w:left="1857" w:hanging="360"/>
      </w:pPr>
      <w:rPr>
        <w:rFonts w:ascii="Symbol" w:hAnsi="Symbol"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7">
    <w:nsid w:val="2B3F49C6"/>
    <w:multiLevelType w:val="singleLevel"/>
    <w:tmpl w:val="82A8E700"/>
    <w:lvl w:ilvl="0">
      <w:start w:val="1"/>
      <w:numFmt w:val="lowerRoman"/>
      <w:lvlText w:val="%1)"/>
      <w:lvlJc w:val="right"/>
      <w:pPr>
        <w:tabs>
          <w:tab w:val="num" w:pos="927"/>
        </w:tabs>
        <w:ind w:left="567" w:firstLine="0"/>
      </w:pPr>
    </w:lvl>
  </w:abstractNum>
  <w:abstractNum w:abstractNumId="18">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121515"/>
    <w:multiLevelType w:val="hybridMultilevel"/>
    <w:tmpl w:val="F7E24E8C"/>
    <w:lvl w:ilvl="0" w:tplc="3F3A132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1">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2">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2">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26"/>
  </w:num>
  <w:num w:numId="3">
    <w:abstractNumId w:val="18"/>
  </w:num>
  <w:num w:numId="4">
    <w:abstractNumId w:val="33"/>
  </w:num>
  <w:num w:numId="5">
    <w:abstractNumId w:val="17"/>
  </w:num>
  <w:num w:numId="6">
    <w:abstractNumId w:val="13"/>
  </w:num>
  <w:num w:numId="7">
    <w:abstractNumId w:val="8"/>
  </w:num>
  <w:num w:numId="8">
    <w:abstractNumId w:val="29"/>
  </w:num>
  <w:num w:numId="9">
    <w:abstractNumId w:val="30"/>
  </w:num>
  <w:num w:numId="10">
    <w:abstractNumId w:val="21"/>
  </w:num>
  <w:num w:numId="11">
    <w:abstractNumId w:val="12"/>
  </w:num>
  <w:num w:numId="12">
    <w:abstractNumId w:val="23"/>
  </w:num>
  <w:num w:numId="13">
    <w:abstractNumId w:val="31"/>
  </w:num>
  <w:num w:numId="14">
    <w:abstractNumId w:val="1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2"/>
  </w:num>
  <w:num w:numId="24">
    <w:abstractNumId w:val="14"/>
  </w:num>
  <w:num w:numId="25">
    <w:abstractNumId w:val="22"/>
  </w:num>
  <w:num w:numId="26">
    <w:abstractNumId w:val="27"/>
  </w:num>
  <w:num w:numId="27">
    <w:abstractNumId w:val="28"/>
  </w:num>
  <w:num w:numId="28">
    <w:abstractNumId w:val="24"/>
  </w:num>
  <w:num w:numId="29">
    <w:abstractNumId w:val="20"/>
  </w:num>
  <w:num w:numId="30">
    <w:abstractNumId w:val="9"/>
  </w:num>
  <w:num w:numId="31">
    <w:abstractNumId w:val="15"/>
  </w:num>
  <w:num w:numId="32">
    <w:abstractNumId w:val="25"/>
  </w:num>
  <w:num w:numId="33">
    <w:abstractNumId w:val="16"/>
  </w:num>
  <w:num w:numId="3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EDF"/>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49"/>
    <w:rsid w:val="00133D6D"/>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13DD"/>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3CEB"/>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9A0"/>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88D"/>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0365"/>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94F"/>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28C3"/>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468"/>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styleId="NormalWeb">
    <w:name w:val="Normal (Web)"/>
    <w:basedOn w:val="Normal"/>
    <w:uiPriority w:val="99"/>
    <w:rsid w:val="00963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styleId="NormalWeb">
    <w:name w:val="Normal (Web)"/>
    <w:basedOn w:val="Normal"/>
    <w:uiPriority w:val="99"/>
    <w:rsid w:val="00963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gi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gif"/></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815A-FA94-439E-9E30-6281C434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9</Pages>
  <Words>2851</Words>
  <Characters>14642</Characters>
  <Application>Microsoft Office Word</Application>
  <DocSecurity>0</DocSecurity>
  <Lines>320</Lines>
  <Paragraphs>146</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17414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1700708</dc:title>
  <dc:subject>ECE/TRANS/WP.29/GRE/2017/5</dc:subject>
  <dc:creator>AFTER JUNE</dc:creator>
  <cp:keywords/>
  <dc:description/>
  <cp:lastModifiedBy>Anni Vi TIROL</cp:lastModifiedBy>
  <cp:revision>2</cp:revision>
  <cp:lastPrinted>2017-01-12T13:47:00Z</cp:lastPrinted>
  <dcterms:created xsi:type="dcterms:W3CDTF">2017-01-18T13:48:00Z</dcterms:created>
  <dcterms:modified xsi:type="dcterms:W3CDTF">2017-01-18T13:48:00Z</dcterms:modified>
</cp:coreProperties>
</file>