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30CC" w:rsidRPr="00DC1BF6" w:rsidTr="00DC1BF6">
        <w:tc>
          <w:tcPr>
            <w:tcW w:w="4785" w:type="dxa"/>
          </w:tcPr>
          <w:p w:rsidR="002C2FCA" w:rsidRDefault="00B530CC" w:rsidP="00DC1BF6">
            <w:pPr>
              <w:autoSpaceDE w:val="0"/>
              <w:autoSpaceDN w:val="0"/>
              <w:adjustRightInd w:val="0"/>
              <w:rPr>
                <w:rFonts w:ascii="Times New Roman" w:hAnsi="Times New Roman"/>
                <w:bCs/>
                <w:sz w:val="24"/>
                <w:szCs w:val="24"/>
              </w:rPr>
            </w:pPr>
            <w:r w:rsidRPr="00DE343D">
              <w:rPr>
                <w:rFonts w:ascii="Times New Roman" w:hAnsi="Times New Roman"/>
                <w:bCs/>
                <w:sz w:val="24"/>
                <w:szCs w:val="24"/>
              </w:rPr>
              <w:t xml:space="preserve">Transmitted by the </w:t>
            </w:r>
            <w:r w:rsidR="00DC1BF6">
              <w:rPr>
                <w:rFonts w:ascii="Times New Roman" w:hAnsi="Times New Roman"/>
                <w:bCs/>
                <w:sz w:val="24"/>
                <w:szCs w:val="24"/>
              </w:rPr>
              <w:br/>
            </w:r>
            <w:r w:rsidR="002C2FCA">
              <w:rPr>
                <w:rFonts w:ascii="Times New Roman" w:hAnsi="Times New Roman"/>
                <w:bCs/>
                <w:sz w:val="24"/>
                <w:szCs w:val="24"/>
              </w:rPr>
              <w:t xml:space="preserve">Co-Chairs of </w:t>
            </w:r>
            <w:r>
              <w:rPr>
                <w:rFonts w:ascii="Times New Roman" w:hAnsi="Times New Roman"/>
                <w:bCs/>
                <w:sz w:val="24"/>
                <w:szCs w:val="24"/>
              </w:rPr>
              <w:t xml:space="preserve">Informal Working </w:t>
            </w:r>
          </w:p>
          <w:p w:rsidR="00B530CC" w:rsidRPr="00DE343D" w:rsidRDefault="00B530CC" w:rsidP="00DC1BF6">
            <w:pPr>
              <w:autoSpaceDE w:val="0"/>
              <w:autoSpaceDN w:val="0"/>
              <w:adjustRightInd w:val="0"/>
              <w:rPr>
                <w:rFonts w:ascii="Times New Roman" w:hAnsi="Times New Roman"/>
                <w:bCs/>
                <w:sz w:val="24"/>
                <w:szCs w:val="24"/>
              </w:rPr>
            </w:pPr>
            <w:r>
              <w:rPr>
                <w:rFonts w:ascii="Times New Roman" w:hAnsi="Times New Roman"/>
                <w:bCs/>
                <w:sz w:val="24"/>
                <w:szCs w:val="24"/>
              </w:rPr>
              <w:t xml:space="preserve">Group on PTI </w:t>
            </w:r>
            <w:r w:rsidRPr="00DE343D">
              <w:rPr>
                <w:rFonts w:ascii="Times New Roman" w:hAnsi="Times New Roman"/>
                <w:bCs/>
                <w:sz w:val="24"/>
                <w:szCs w:val="24"/>
              </w:rPr>
              <w:t xml:space="preserve"> </w:t>
            </w:r>
          </w:p>
        </w:tc>
        <w:tc>
          <w:tcPr>
            <w:tcW w:w="4786" w:type="dxa"/>
          </w:tcPr>
          <w:p w:rsidR="00DC1BF6" w:rsidRPr="00DC1BF6" w:rsidRDefault="00DC1BF6" w:rsidP="00DC1BF6">
            <w:pPr>
              <w:autoSpaceDE w:val="0"/>
              <w:autoSpaceDN w:val="0"/>
              <w:adjustRightInd w:val="0"/>
              <w:rPr>
                <w:rFonts w:ascii="Times New Roman" w:hAnsi="Times New Roman"/>
                <w:bCs/>
                <w:sz w:val="24"/>
                <w:szCs w:val="24"/>
                <w:lang w:val="fr-CH"/>
              </w:rPr>
            </w:pPr>
            <w:r w:rsidRPr="00DC1BF6">
              <w:rPr>
                <w:rFonts w:ascii="Times New Roman" w:hAnsi="Times New Roman"/>
                <w:bCs/>
                <w:sz w:val="24"/>
                <w:szCs w:val="24"/>
                <w:u w:val="single"/>
                <w:lang w:val="fr-CH"/>
              </w:rPr>
              <w:t>Informal document</w:t>
            </w:r>
            <w:r w:rsidRPr="00DC1BF6">
              <w:rPr>
                <w:rFonts w:ascii="Times New Roman" w:hAnsi="Times New Roman"/>
                <w:bCs/>
                <w:sz w:val="24"/>
                <w:szCs w:val="24"/>
                <w:lang w:val="fr-CH"/>
              </w:rPr>
              <w:t xml:space="preserve"> </w:t>
            </w:r>
            <w:r w:rsidRPr="00DC1BF6">
              <w:rPr>
                <w:rFonts w:ascii="Times New Roman" w:hAnsi="Times New Roman"/>
                <w:b/>
                <w:bCs/>
                <w:sz w:val="24"/>
                <w:szCs w:val="24"/>
                <w:lang w:val="fr-CH"/>
              </w:rPr>
              <w:t>WP.29-17</w:t>
            </w:r>
            <w:r w:rsidR="00DB1477" w:rsidRPr="00DB1477">
              <w:rPr>
                <w:rFonts w:ascii="Times New Roman" w:hAnsi="Times New Roman"/>
                <w:b/>
                <w:bCs/>
                <w:sz w:val="24"/>
                <w:szCs w:val="24"/>
              </w:rPr>
              <w:t>3</w:t>
            </w:r>
            <w:r w:rsidRPr="00DC1BF6">
              <w:rPr>
                <w:rFonts w:ascii="Times New Roman" w:hAnsi="Times New Roman"/>
                <w:b/>
                <w:bCs/>
                <w:sz w:val="24"/>
                <w:szCs w:val="24"/>
                <w:lang w:val="fr-CH"/>
              </w:rPr>
              <w:t>-</w:t>
            </w:r>
            <w:r w:rsidR="0073698B">
              <w:rPr>
                <w:rFonts w:ascii="Times New Roman" w:hAnsi="Times New Roman"/>
                <w:b/>
                <w:bCs/>
                <w:sz w:val="24"/>
                <w:szCs w:val="24"/>
                <w:lang w:val="fr-CH"/>
              </w:rPr>
              <w:t>06</w:t>
            </w:r>
            <w:r w:rsidRPr="00DC1BF6">
              <w:rPr>
                <w:rFonts w:ascii="Times New Roman" w:hAnsi="Times New Roman"/>
                <w:b/>
                <w:bCs/>
                <w:sz w:val="24"/>
                <w:szCs w:val="24"/>
                <w:lang w:val="fr-CH"/>
              </w:rPr>
              <w:br/>
            </w:r>
            <w:r w:rsidRPr="00DC1BF6">
              <w:rPr>
                <w:rFonts w:ascii="Times New Roman" w:hAnsi="Times New Roman"/>
                <w:bCs/>
                <w:sz w:val="24"/>
                <w:szCs w:val="24"/>
                <w:lang w:val="fr-CH"/>
              </w:rPr>
              <w:t>17</w:t>
            </w:r>
            <w:r w:rsidR="00DB1477" w:rsidRPr="00DB1477">
              <w:rPr>
                <w:rFonts w:ascii="Times New Roman" w:hAnsi="Times New Roman"/>
                <w:bCs/>
                <w:sz w:val="24"/>
                <w:szCs w:val="24"/>
              </w:rPr>
              <w:t>3</w:t>
            </w:r>
            <w:r w:rsidRPr="00DC1BF6">
              <w:rPr>
                <w:rFonts w:ascii="Times New Roman" w:hAnsi="Times New Roman"/>
                <w:bCs/>
                <w:sz w:val="24"/>
                <w:szCs w:val="24"/>
                <w:vertAlign w:val="superscript"/>
                <w:lang w:val="fr-CH"/>
              </w:rPr>
              <w:t>d</w:t>
            </w:r>
            <w:r w:rsidRPr="00DC1BF6">
              <w:rPr>
                <w:rFonts w:ascii="Times New Roman" w:hAnsi="Times New Roman"/>
                <w:bCs/>
                <w:sz w:val="24"/>
                <w:szCs w:val="24"/>
                <w:lang w:val="fr-CH"/>
              </w:rPr>
              <w:t xml:space="preserve"> WP.29, </w:t>
            </w:r>
            <w:r w:rsidR="00DB1477" w:rsidRPr="00DB1477">
              <w:rPr>
                <w:rFonts w:ascii="Times New Roman" w:hAnsi="Times New Roman"/>
                <w:bCs/>
                <w:sz w:val="24"/>
                <w:szCs w:val="24"/>
              </w:rPr>
              <w:t>14</w:t>
            </w:r>
            <w:r w:rsidRPr="00DC1BF6">
              <w:rPr>
                <w:rFonts w:ascii="Times New Roman" w:hAnsi="Times New Roman"/>
                <w:bCs/>
                <w:sz w:val="24"/>
                <w:szCs w:val="24"/>
                <w:lang w:val="fr-CH"/>
              </w:rPr>
              <w:t>-</w:t>
            </w:r>
            <w:r w:rsidR="00DB1477" w:rsidRPr="00DB1477">
              <w:rPr>
                <w:rFonts w:ascii="Times New Roman" w:hAnsi="Times New Roman"/>
                <w:bCs/>
                <w:sz w:val="24"/>
                <w:szCs w:val="24"/>
              </w:rPr>
              <w:t>17</w:t>
            </w:r>
            <w:r w:rsidR="00DB1477">
              <w:rPr>
                <w:rFonts w:ascii="Times New Roman" w:hAnsi="Times New Roman"/>
                <w:bCs/>
                <w:sz w:val="24"/>
                <w:szCs w:val="24"/>
                <w:lang w:val="fr-CH"/>
              </w:rPr>
              <w:t xml:space="preserve"> </w:t>
            </w:r>
            <w:r w:rsidR="00DB1477">
              <w:rPr>
                <w:rFonts w:ascii="Times New Roman" w:hAnsi="Times New Roman"/>
                <w:bCs/>
                <w:sz w:val="24"/>
                <w:szCs w:val="24"/>
              </w:rPr>
              <w:t>November</w:t>
            </w:r>
            <w:r w:rsidRPr="00DC1BF6">
              <w:rPr>
                <w:rFonts w:ascii="Times New Roman" w:hAnsi="Times New Roman"/>
                <w:bCs/>
                <w:sz w:val="24"/>
                <w:szCs w:val="24"/>
                <w:lang w:val="fr-CH"/>
              </w:rPr>
              <w:t xml:space="preserve"> 2017</w:t>
            </w:r>
          </w:p>
          <w:p w:rsidR="00DC1BF6" w:rsidRPr="00DC1BF6" w:rsidRDefault="00DC1BF6" w:rsidP="00DC1BF6">
            <w:pPr>
              <w:autoSpaceDE w:val="0"/>
              <w:autoSpaceDN w:val="0"/>
              <w:adjustRightInd w:val="0"/>
              <w:rPr>
                <w:rFonts w:ascii="Times New Roman" w:hAnsi="Times New Roman"/>
                <w:b/>
                <w:bCs/>
                <w:sz w:val="24"/>
                <w:szCs w:val="24"/>
                <w:lang w:val="fr-CH"/>
              </w:rPr>
            </w:pPr>
            <w:r w:rsidRPr="00DC1BF6">
              <w:rPr>
                <w:rFonts w:ascii="Times New Roman" w:hAnsi="Times New Roman"/>
                <w:bCs/>
                <w:sz w:val="24"/>
                <w:szCs w:val="24"/>
                <w:lang w:val="fr-CH"/>
              </w:rPr>
              <w:t xml:space="preserve">Agenda item </w:t>
            </w:r>
            <w:r>
              <w:rPr>
                <w:rFonts w:ascii="Times New Roman" w:hAnsi="Times New Roman"/>
                <w:bCs/>
                <w:sz w:val="24"/>
                <w:szCs w:val="24"/>
                <w:lang w:val="fr-CH"/>
              </w:rPr>
              <w:t>7</w:t>
            </w:r>
          </w:p>
        </w:tc>
      </w:tr>
    </w:tbl>
    <w:p w:rsidR="00014134" w:rsidRPr="00DC1BF6" w:rsidRDefault="00014134" w:rsidP="00016529">
      <w:pPr>
        <w:pStyle w:val="HChG"/>
        <w:rPr>
          <w:lang w:val="fr-CH"/>
        </w:rPr>
      </w:pPr>
    </w:p>
    <w:p w:rsidR="009B76AA" w:rsidRPr="008A118A" w:rsidRDefault="009B76AA" w:rsidP="00B530CC">
      <w:pPr>
        <w:pStyle w:val="HChG"/>
        <w:jc w:val="center"/>
      </w:pPr>
      <w:r w:rsidRPr="008A118A">
        <w:t xml:space="preserve">Report to WP.29 </w:t>
      </w:r>
      <w:r w:rsidR="003D7634" w:rsidRPr="008A118A">
        <w:t xml:space="preserve">about results of </w:t>
      </w:r>
      <w:r w:rsidR="003B25EC">
        <w:t xml:space="preserve">the </w:t>
      </w:r>
      <w:r w:rsidR="00DB1477">
        <w:t>8</w:t>
      </w:r>
      <w:r w:rsidRPr="008A118A">
        <w:rPr>
          <w:vertAlign w:val="superscript"/>
        </w:rPr>
        <w:t>th</w:t>
      </w:r>
      <w:r w:rsidRPr="008A118A">
        <w:t xml:space="preserve"> </w:t>
      </w:r>
      <w:r w:rsidR="003D7634" w:rsidRPr="008A118A">
        <w:t>meeting of Informal Group on Periodical Technical Inspections</w:t>
      </w:r>
    </w:p>
    <w:p w:rsidR="001142E7" w:rsidRPr="005D07D8" w:rsidRDefault="003B25EC" w:rsidP="00C15611">
      <w:pPr>
        <w:pStyle w:val="SingleTxtG"/>
        <w:rPr>
          <w:sz w:val="24"/>
          <w:szCs w:val="24"/>
        </w:rPr>
      </w:pPr>
      <w:r w:rsidRPr="005D07D8">
        <w:rPr>
          <w:sz w:val="24"/>
          <w:szCs w:val="24"/>
        </w:rPr>
        <w:t xml:space="preserve">The </w:t>
      </w:r>
      <w:r w:rsidR="00DB1477">
        <w:rPr>
          <w:sz w:val="24"/>
          <w:szCs w:val="24"/>
        </w:rPr>
        <w:t>8</w:t>
      </w:r>
      <w:r w:rsidR="003A2E93" w:rsidRPr="005D07D8">
        <w:rPr>
          <w:sz w:val="24"/>
          <w:szCs w:val="24"/>
          <w:vertAlign w:val="superscript"/>
        </w:rPr>
        <w:t>th</w:t>
      </w:r>
      <w:r w:rsidR="003A2E93" w:rsidRPr="005D07D8">
        <w:rPr>
          <w:sz w:val="24"/>
          <w:szCs w:val="24"/>
        </w:rPr>
        <w:t xml:space="preserve"> IWG on PTI meeting was arranged with support of </w:t>
      </w:r>
      <w:r w:rsidR="006A4085">
        <w:rPr>
          <w:sz w:val="24"/>
          <w:szCs w:val="24"/>
        </w:rPr>
        <w:t>I</w:t>
      </w:r>
      <w:r w:rsidR="006A4085" w:rsidRPr="006A4085">
        <w:rPr>
          <w:rStyle w:val="Strong"/>
          <w:rFonts w:cs="Helvetica"/>
          <w:b w:val="0"/>
          <w:sz w:val="24"/>
          <w:szCs w:val="24"/>
          <w:lang w:val="en-GB"/>
        </w:rPr>
        <w:t>nternational motor vehicle inspection committee</w:t>
      </w:r>
      <w:r w:rsidR="000D580F" w:rsidRPr="005D07D8">
        <w:rPr>
          <w:color w:val="000000"/>
          <w:sz w:val="24"/>
          <w:szCs w:val="24"/>
        </w:rPr>
        <w:t xml:space="preserve"> </w:t>
      </w:r>
      <w:r w:rsidR="00014134" w:rsidRPr="005D07D8">
        <w:rPr>
          <w:color w:val="000000"/>
          <w:sz w:val="24"/>
          <w:szCs w:val="24"/>
        </w:rPr>
        <w:t>(</w:t>
      </w:r>
      <w:r w:rsidR="006A4085">
        <w:rPr>
          <w:color w:val="000000"/>
          <w:sz w:val="24"/>
          <w:szCs w:val="24"/>
        </w:rPr>
        <w:t>CI</w:t>
      </w:r>
      <w:r w:rsidR="000D580F" w:rsidRPr="005D07D8">
        <w:rPr>
          <w:color w:val="000000"/>
          <w:sz w:val="24"/>
          <w:szCs w:val="24"/>
        </w:rPr>
        <w:t>T</w:t>
      </w:r>
      <w:r w:rsidR="006A4085">
        <w:rPr>
          <w:color w:val="000000"/>
          <w:sz w:val="24"/>
          <w:szCs w:val="24"/>
        </w:rPr>
        <w:t>A</w:t>
      </w:r>
      <w:r w:rsidR="00014134" w:rsidRPr="005D07D8">
        <w:rPr>
          <w:color w:val="000000"/>
          <w:sz w:val="24"/>
          <w:szCs w:val="24"/>
        </w:rPr>
        <w:t xml:space="preserve">) </w:t>
      </w:r>
      <w:r w:rsidR="003A2E93" w:rsidRPr="005D07D8">
        <w:rPr>
          <w:sz w:val="24"/>
          <w:szCs w:val="24"/>
          <w:lang w:val="en-GB"/>
        </w:rPr>
        <w:t xml:space="preserve">and held on </w:t>
      </w:r>
      <w:r w:rsidR="00DB1477">
        <w:rPr>
          <w:sz w:val="24"/>
          <w:szCs w:val="24"/>
        </w:rPr>
        <w:t>2</w:t>
      </w:r>
      <w:r w:rsidR="00014134" w:rsidRPr="005D07D8">
        <w:rPr>
          <w:sz w:val="24"/>
          <w:szCs w:val="24"/>
        </w:rPr>
        <w:t>4</w:t>
      </w:r>
      <w:r w:rsidR="003A2E93" w:rsidRPr="005D07D8">
        <w:rPr>
          <w:sz w:val="24"/>
          <w:szCs w:val="24"/>
          <w:lang w:val="en-GB"/>
        </w:rPr>
        <w:t xml:space="preserve"> </w:t>
      </w:r>
      <w:r w:rsidR="00DB1477">
        <w:rPr>
          <w:sz w:val="24"/>
          <w:szCs w:val="24"/>
        </w:rPr>
        <w:t>October</w:t>
      </w:r>
      <w:r w:rsidR="003A2E93" w:rsidRPr="005D07D8">
        <w:rPr>
          <w:sz w:val="24"/>
          <w:szCs w:val="24"/>
          <w:lang w:val="en-GB"/>
        </w:rPr>
        <w:t xml:space="preserve"> 201</w:t>
      </w:r>
      <w:r w:rsidR="00014134" w:rsidRPr="005D07D8">
        <w:rPr>
          <w:sz w:val="24"/>
          <w:szCs w:val="24"/>
          <w:lang w:val="en-GB"/>
        </w:rPr>
        <w:t>7</w:t>
      </w:r>
      <w:r w:rsidR="003A2E93" w:rsidRPr="005D07D8">
        <w:rPr>
          <w:sz w:val="24"/>
          <w:szCs w:val="24"/>
          <w:lang w:val="en-GB"/>
        </w:rPr>
        <w:t xml:space="preserve"> in </w:t>
      </w:r>
      <w:r w:rsidR="00DB1477">
        <w:rPr>
          <w:sz w:val="24"/>
          <w:szCs w:val="24"/>
          <w:lang w:val="en-GB"/>
        </w:rPr>
        <w:t>Brussels</w:t>
      </w:r>
      <w:r w:rsidR="006A4085">
        <w:rPr>
          <w:sz w:val="24"/>
          <w:szCs w:val="24"/>
          <w:lang w:val="en-GB"/>
        </w:rPr>
        <w:t xml:space="preserve"> </w:t>
      </w:r>
      <w:bookmarkStart w:id="0" w:name="_GoBack"/>
      <w:bookmarkEnd w:id="0"/>
      <w:r w:rsidR="006A4085">
        <w:rPr>
          <w:sz w:val="24"/>
          <w:szCs w:val="24"/>
          <w:lang w:val="en-GB"/>
        </w:rPr>
        <w:t>(Belgium)</w:t>
      </w:r>
      <w:r w:rsidR="003A2E93" w:rsidRPr="005D07D8">
        <w:rPr>
          <w:sz w:val="24"/>
          <w:szCs w:val="24"/>
          <w:lang w:val="en-GB"/>
        </w:rPr>
        <w:t>.</w:t>
      </w:r>
    </w:p>
    <w:p w:rsidR="00245CA6" w:rsidRDefault="000C2F32" w:rsidP="00245CA6">
      <w:pPr>
        <w:pStyle w:val="H1G"/>
        <w:numPr>
          <w:ilvl w:val="0"/>
          <w:numId w:val="11"/>
        </w:numPr>
        <w:jc w:val="both"/>
        <w:rPr>
          <w:szCs w:val="24"/>
        </w:rPr>
      </w:pPr>
      <w:r w:rsidRPr="005D07D8">
        <w:rPr>
          <w:szCs w:val="24"/>
        </w:rPr>
        <w:t>Development of new rules for vehicles and their parts and equipment incorporating new technologies</w:t>
      </w:r>
    </w:p>
    <w:p w:rsidR="00245CA6" w:rsidRDefault="00245CA6" w:rsidP="00245CA6">
      <w:pPr>
        <w:pStyle w:val="SingleTxtG"/>
        <w:tabs>
          <w:tab w:val="right" w:pos="709"/>
        </w:tabs>
        <w:suppressAutoHyphens w:val="0"/>
        <w:ind w:left="675" w:right="4"/>
        <w:rPr>
          <w:sz w:val="22"/>
          <w:szCs w:val="22"/>
          <w:lang w:val="en-GB"/>
        </w:rPr>
      </w:pPr>
      <w:r>
        <w:rPr>
          <w:sz w:val="22"/>
          <w:szCs w:val="22"/>
          <w:lang w:val="en-GB"/>
        </w:rPr>
        <w:tab/>
      </w:r>
      <w:r>
        <w:rPr>
          <w:sz w:val="22"/>
          <w:szCs w:val="22"/>
          <w:lang w:val="en-GB"/>
        </w:rPr>
        <w:tab/>
        <w:t>In the result of review the p</w:t>
      </w:r>
      <w:r w:rsidRPr="00C4324B">
        <w:rPr>
          <w:sz w:val="22"/>
          <w:szCs w:val="22"/>
          <w:lang w:val="en-GB"/>
        </w:rPr>
        <w:t xml:space="preserve">roposal for a new Rule </w:t>
      </w:r>
      <w:r>
        <w:rPr>
          <w:sz w:val="22"/>
          <w:szCs w:val="22"/>
          <w:lang w:val="en-GB"/>
        </w:rPr>
        <w:t>on periodical technical i</w:t>
      </w:r>
      <w:r w:rsidRPr="00C4324B">
        <w:rPr>
          <w:sz w:val="22"/>
          <w:szCs w:val="22"/>
          <w:lang w:val="en-GB"/>
        </w:rPr>
        <w:t>nspections of motor v</w:t>
      </w:r>
      <w:r>
        <w:rPr>
          <w:sz w:val="22"/>
          <w:szCs w:val="22"/>
          <w:lang w:val="en-GB"/>
        </w:rPr>
        <w:t>ehicles using compressed natural g</w:t>
      </w:r>
      <w:r w:rsidRPr="00C4324B">
        <w:rPr>
          <w:sz w:val="22"/>
          <w:szCs w:val="22"/>
          <w:lang w:val="en-GB"/>
        </w:rPr>
        <w:t xml:space="preserve">as (CNG) and/or </w:t>
      </w:r>
      <w:r>
        <w:rPr>
          <w:sz w:val="22"/>
          <w:szCs w:val="22"/>
          <w:lang w:val="en-GB"/>
        </w:rPr>
        <w:t>liquefied natural g</w:t>
      </w:r>
      <w:r w:rsidRPr="00C4324B">
        <w:rPr>
          <w:sz w:val="22"/>
          <w:szCs w:val="22"/>
          <w:lang w:val="en-GB"/>
        </w:rPr>
        <w:t>as (LNG) in their propulsion system</w:t>
      </w:r>
      <w:r>
        <w:rPr>
          <w:sz w:val="22"/>
          <w:szCs w:val="22"/>
          <w:lang w:val="en-GB"/>
        </w:rPr>
        <w:t xml:space="preserve"> (</w:t>
      </w:r>
      <w:r w:rsidRPr="00C4324B">
        <w:rPr>
          <w:sz w:val="22"/>
          <w:szCs w:val="22"/>
          <w:lang w:val="en-GB"/>
        </w:rPr>
        <w:t>ECE/TRANS/WP.29/2017/134</w:t>
      </w:r>
      <w:r>
        <w:rPr>
          <w:sz w:val="22"/>
          <w:szCs w:val="22"/>
          <w:lang w:val="en-GB"/>
        </w:rPr>
        <w:t xml:space="preserve">) the group decided to </w:t>
      </w:r>
      <w:r w:rsidRPr="00C4324B">
        <w:rPr>
          <w:sz w:val="22"/>
          <w:szCs w:val="22"/>
          <w:lang w:val="en-GB"/>
        </w:rPr>
        <w:t xml:space="preserve">modify the text to state clearly that it applies to </w:t>
      </w:r>
      <w:r>
        <w:rPr>
          <w:sz w:val="22"/>
          <w:szCs w:val="22"/>
          <w:lang w:val="en-GB"/>
        </w:rPr>
        <w:t>CNG</w:t>
      </w:r>
      <w:r w:rsidRPr="00C4324B">
        <w:rPr>
          <w:sz w:val="22"/>
          <w:szCs w:val="22"/>
          <w:lang w:val="en-GB"/>
        </w:rPr>
        <w:t xml:space="preserve">, LPG and </w:t>
      </w:r>
      <w:r>
        <w:rPr>
          <w:sz w:val="22"/>
          <w:szCs w:val="22"/>
          <w:lang w:val="en-GB"/>
        </w:rPr>
        <w:t>LNG</w:t>
      </w:r>
      <w:r w:rsidRPr="00C4324B">
        <w:rPr>
          <w:sz w:val="22"/>
          <w:szCs w:val="22"/>
          <w:lang w:val="en-GB"/>
        </w:rPr>
        <w:t>.</w:t>
      </w:r>
      <w:r w:rsidRPr="003C642F">
        <w:rPr>
          <w:sz w:val="22"/>
          <w:szCs w:val="22"/>
          <w:lang w:val="en-GB"/>
        </w:rPr>
        <w:t xml:space="preserve"> </w:t>
      </w:r>
      <w:r>
        <w:rPr>
          <w:sz w:val="22"/>
          <w:szCs w:val="22"/>
          <w:lang w:val="en-GB"/>
        </w:rPr>
        <w:t>T</w:t>
      </w:r>
      <w:r w:rsidRPr="00C4324B">
        <w:rPr>
          <w:sz w:val="22"/>
          <w:szCs w:val="22"/>
          <w:lang w:val="en-GB"/>
        </w:rPr>
        <w:t xml:space="preserve">he modified document </w:t>
      </w:r>
      <w:r>
        <w:rPr>
          <w:sz w:val="22"/>
          <w:szCs w:val="22"/>
          <w:lang w:val="en-GB"/>
        </w:rPr>
        <w:t xml:space="preserve">was submitted </w:t>
      </w:r>
      <w:r w:rsidRPr="00C4324B">
        <w:rPr>
          <w:sz w:val="22"/>
          <w:szCs w:val="22"/>
          <w:lang w:val="en-GB"/>
        </w:rPr>
        <w:t>WP.29</w:t>
      </w:r>
      <w:r>
        <w:rPr>
          <w:sz w:val="22"/>
          <w:szCs w:val="22"/>
          <w:lang w:val="en-GB"/>
        </w:rPr>
        <w:t>.</w:t>
      </w:r>
    </w:p>
    <w:p w:rsidR="00245CA6" w:rsidRDefault="00245CA6" w:rsidP="00245CA6">
      <w:pPr>
        <w:pStyle w:val="SingleTxtG"/>
        <w:tabs>
          <w:tab w:val="right" w:pos="709"/>
        </w:tabs>
        <w:suppressAutoHyphens w:val="0"/>
        <w:ind w:left="675" w:right="4"/>
        <w:rPr>
          <w:sz w:val="22"/>
          <w:szCs w:val="22"/>
          <w:lang w:val="en-GB"/>
        </w:rPr>
      </w:pPr>
      <w:r>
        <w:rPr>
          <w:sz w:val="22"/>
          <w:szCs w:val="22"/>
          <w:lang w:val="en-GB"/>
        </w:rPr>
        <w:tab/>
      </w:r>
      <w:r>
        <w:rPr>
          <w:sz w:val="22"/>
          <w:szCs w:val="22"/>
          <w:lang w:val="en-GB"/>
        </w:rPr>
        <w:tab/>
      </w:r>
      <w:r w:rsidRPr="00C4324B">
        <w:rPr>
          <w:sz w:val="22"/>
          <w:szCs w:val="22"/>
          <w:lang w:val="en-GB"/>
        </w:rPr>
        <w:t xml:space="preserve">Proposal for </w:t>
      </w:r>
      <w:r>
        <w:rPr>
          <w:sz w:val="22"/>
          <w:szCs w:val="22"/>
          <w:lang w:val="en-GB"/>
        </w:rPr>
        <w:t xml:space="preserve">new </w:t>
      </w:r>
      <w:r w:rsidRPr="00C4324B">
        <w:rPr>
          <w:sz w:val="22"/>
          <w:szCs w:val="22"/>
          <w:lang w:val="en-GB"/>
        </w:rPr>
        <w:t>Rule on safety requirements for hybrid and electric vehicles</w:t>
      </w:r>
      <w:r>
        <w:rPr>
          <w:sz w:val="22"/>
          <w:szCs w:val="22"/>
          <w:lang w:val="en-GB"/>
        </w:rPr>
        <w:t xml:space="preserve"> (</w:t>
      </w:r>
      <w:r w:rsidRPr="00C4324B">
        <w:rPr>
          <w:sz w:val="22"/>
          <w:szCs w:val="22"/>
          <w:lang w:val="en-GB"/>
        </w:rPr>
        <w:t>ECE/TRANS/WP.29/2017/135</w:t>
      </w:r>
      <w:r>
        <w:rPr>
          <w:sz w:val="22"/>
          <w:szCs w:val="22"/>
          <w:lang w:val="en-GB"/>
        </w:rPr>
        <w:t>) was not</w:t>
      </w:r>
      <w:r w:rsidRPr="00C4324B">
        <w:rPr>
          <w:sz w:val="22"/>
          <w:szCs w:val="22"/>
          <w:lang w:val="en-GB"/>
        </w:rPr>
        <w:t xml:space="preserve"> modifi</w:t>
      </w:r>
      <w:r>
        <w:rPr>
          <w:sz w:val="22"/>
          <w:szCs w:val="22"/>
          <w:lang w:val="en-GB"/>
        </w:rPr>
        <w:t>ed</w:t>
      </w:r>
      <w:r w:rsidRPr="00C4324B">
        <w:rPr>
          <w:sz w:val="22"/>
          <w:szCs w:val="22"/>
          <w:lang w:val="en-GB"/>
        </w:rPr>
        <w:t xml:space="preserve">. </w:t>
      </w:r>
    </w:p>
    <w:p w:rsidR="00FD2428" w:rsidRDefault="00245CA6" w:rsidP="00FD2428">
      <w:pPr>
        <w:pStyle w:val="SingleTxtG"/>
        <w:numPr>
          <w:ilvl w:val="0"/>
          <w:numId w:val="11"/>
        </w:numPr>
        <w:tabs>
          <w:tab w:val="right" w:pos="709"/>
        </w:tabs>
        <w:suppressAutoHyphens w:val="0"/>
        <w:ind w:right="4"/>
        <w:rPr>
          <w:b/>
          <w:sz w:val="22"/>
          <w:szCs w:val="22"/>
          <w:lang w:val="en-GB"/>
        </w:rPr>
      </w:pPr>
      <w:r w:rsidRPr="00245CA6">
        <w:rPr>
          <w:b/>
          <w:sz w:val="22"/>
          <w:szCs w:val="22"/>
        </w:rPr>
        <w:t>Consistency between the 1958 Geneva Agreement and the 1997 Vienna Agreement</w:t>
      </w:r>
    </w:p>
    <w:p w:rsidR="00FD2428" w:rsidRDefault="00FD2428" w:rsidP="00FD2428">
      <w:pPr>
        <w:pStyle w:val="SingleTxtG"/>
        <w:tabs>
          <w:tab w:val="right" w:pos="709"/>
        </w:tabs>
        <w:suppressAutoHyphens w:val="0"/>
        <w:ind w:left="1035" w:right="4"/>
        <w:rPr>
          <w:b/>
          <w:sz w:val="22"/>
          <w:szCs w:val="22"/>
          <w:lang w:val="en-GB"/>
        </w:rPr>
      </w:pPr>
      <w:r>
        <w:rPr>
          <w:b/>
          <w:sz w:val="22"/>
          <w:szCs w:val="22"/>
          <w:lang w:val="en-GB"/>
        </w:rPr>
        <w:tab/>
      </w:r>
      <w:r w:rsidR="00245CA6" w:rsidRPr="00F419AB">
        <w:rPr>
          <w:sz w:val="22"/>
          <w:szCs w:val="22"/>
          <w:lang w:val="en-GB"/>
        </w:rPr>
        <w:t>Sweden and Finland proposed that a</w:t>
      </w:r>
      <w:proofErr w:type="spellStart"/>
      <w:r w:rsidR="00245CA6" w:rsidRPr="00F419AB">
        <w:rPr>
          <w:sz w:val="22"/>
          <w:szCs w:val="22"/>
        </w:rPr>
        <w:t>ll</w:t>
      </w:r>
      <w:proofErr w:type="spellEnd"/>
      <w:r w:rsidR="00245CA6" w:rsidRPr="00F419AB">
        <w:rPr>
          <w:sz w:val="22"/>
          <w:szCs w:val="22"/>
        </w:rPr>
        <w:t xml:space="preserve"> regulations concerning safety critical systems or component shall have a chapter describing provisions for periodic technical inspection or technical inspection. Vehicle, system and component manufacturers shall declare the met</w:t>
      </w:r>
      <w:r w:rsidR="00245CA6">
        <w:rPr>
          <w:sz w:val="22"/>
          <w:szCs w:val="22"/>
        </w:rPr>
        <w:t>h</w:t>
      </w:r>
      <w:r w:rsidR="00245CA6" w:rsidRPr="00F419AB">
        <w:rPr>
          <w:sz w:val="22"/>
          <w:szCs w:val="22"/>
        </w:rPr>
        <w:t xml:space="preserve">od for checking conformity with in service allowed condition, wear or end of life for a component. </w:t>
      </w:r>
    </w:p>
    <w:p w:rsidR="00FD2428" w:rsidRDefault="00245CA6" w:rsidP="00FD2428">
      <w:pPr>
        <w:pStyle w:val="SingleTxtG"/>
        <w:tabs>
          <w:tab w:val="right" w:pos="709"/>
        </w:tabs>
        <w:suppressAutoHyphens w:val="0"/>
        <w:ind w:left="1035" w:right="4"/>
        <w:rPr>
          <w:sz w:val="22"/>
          <w:szCs w:val="22"/>
          <w:lang w:val="en-GB"/>
        </w:rPr>
      </w:pPr>
      <w:r>
        <w:rPr>
          <w:sz w:val="22"/>
          <w:szCs w:val="22"/>
        </w:rPr>
        <w:t>It was</w:t>
      </w:r>
      <w:r w:rsidRPr="00F419AB">
        <w:rPr>
          <w:sz w:val="22"/>
          <w:szCs w:val="22"/>
        </w:rPr>
        <w:t xml:space="preserve"> recalled that the similar approaches were proposed to WP.29 by the Russian Federation (documents </w:t>
      </w:r>
      <w:r w:rsidRPr="00F419AB">
        <w:rPr>
          <w:sz w:val="22"/>
          <w:szCs w:val="22"/>
          <w:lang w:val="en-GB"/>
        </w:rPr>
        <w:t xml:space="preserve">WP29-147-11 and WP29-165-07). </w:t>
      </w:r>
    </w:p>
    <w:p w:rsidR="00FD2428" w:rsidRDefault="00FD2428" w:rsidP="00FD2428">
      <w:pPr>
        <w:pStyle w:val="SingleTxtG"/>
        <w:tabs>
          <w:tab w:val="right" w:pos="709"/>
        </w:tabs>
        <w:suppressAutoHyphens w:val="0"/>
        <w:ind w:left="1035" w:right="4"/>
        <w:rPr>
          <w:b/>
          <w:sz w:val="22"/>
          <w:szCs w:val="22"/>
          <w:lang w:val="en-GB"/>
        </w:rPr>
      </w:pPr>
      <w:r>
        <w:rPr>
          <w:sz w:val="22"/>
          <w:szCs w:val="22"/>
          <w:lang w:val="en-GB"/>
        </w:rPr>
        <w:t xml:space="preserve">The group noted </w:t>
      </w:r>
      <w:r w:rsidR="00245CA6" w:rsidRPr="00F419AB">
        <w:rPr>
          <w:sz w:val="22"/>
          <w:szCs w:val="22"/>
          <w:lang w:val="en-GB"/>
        </w:rPr>
        <w:t xml:space="preserve">that </w:t>
      </w:r>
      <w:r w:rsidR="00245CA6">
        <w:rPr>
          <w:sz w:val="22"/>
          <w:szCs w:val="22"/>
          <w:lang w:val="en-GB"/>
        </w:rPr>
        <w:t xml:space="preserve">method and procedure for approval of the </w:t>
      </w:r>
      <w:r w:rsidR="00245CA6" w:rsidRPr="00F419AB">
        <w:rPr>
          <w:sz w:val="22"/>
          <w:szCs w:val="22"/>
        </w:rPr>
        <w:t xml:space="preserve">in service allowed </w:t>
      </w:r>
      <w:proofErr w:type="gramStart"/>
      <w:r w:rsidR="00245CA6" w:rsidRPr="00F419AB">
        <w:rPr>
          <w:sz w:val="22"/>
          <w:szCs w:val="22"/>
        </w:rPr>
        <w:t>condition,</w:t>
      </w:r>
      <w:proofErr w:type="gramEnd"/>
      <w:r w:rsidR="00245CA6" w:rsidRPr="00F419AB">
        <w:rPr>
          <w:sz w:val="22"/>
          <w:szCs w:val="22"/>
        </w:rPr>
        <w:t xml:space="preserve"> wear or end of life for a component</w:t>
      </w:r>
      <w:r>
        <w:rPr>
          <w:sz w:val="22"/>
          <w:szCs w:val="22"/>
        </w:rPr>
        <w:t xml:space="preserve"> shall be established for </w:t>
      </w:r>
      <w:r>
        <w:rPr>
          <w:sz w:val="22"/>
          <w:szCs w:val="22"/>
          <w:lang w:val="en-GB"/>
        </w:rPr>
        <w:t>the realization of the approach as well as amendments into the 1958 Geneva Agreement</w:t>
      </w:r>
      <w:r w:rsidR="00245CA6" w:rsidRPr="00E1042F">
        <w:rPr>
          <w:sz w:val="22"/>
          <w:szCs w:val="22"/>
        </w:rPr>
        <w:t>.</w:t>
      </w:r>
      <w:r w:rsidR="00245CA6">
        <w:rPr>
          <w:sz w:val="22"/>
          <w:szCs w:val="22"/>
          <w:lang w:val="en-GB"/>
        </w:rPr>
        <w:t xml:space="preserve"> </w:t>
      </w:r>
    </w:p>
    <w:p w:rsidR="004A3AA7" w:rsidRDefault="00FD2428" w:rsidP="004A3AA7">
      <w:pPr>
        <w:pStyle w:val="SingleTxtG"/>
        <w:tabs>
          <w:tab w:val="right" w:pos="709"/>
        </w:tabs>
        <w:suppressAutoHyphens w:val="0"/>
        <w:ind w:left="1035" w:right="4"/>
        <w:rPr>
          <w:b/>
          <w:sz w:val="22"/>
          <w:szCs w:val="22"/>
          <w:lang w:val="en-GB"/>
        </w:rPr>
      </w:pPr>
      <w:r>
        <w:rPr>
          <w:sz w:val="22"/>
          <w:szCs w:val="22"/>
          <w:lang w:val="en-GB"/>
        </w:rPr>
        <w:t xml:space="preserve">The new concept </w:t>
      </w:r>
      <w:r w:rsidRPr="00F419AB">
        <w:rPr>
          <w:sz w:val="22"/>
          <w:szCs w:val="22"/>
          <w:lang w:val="en-GB"/>
        </w:rPr>
        <w:t>“Whole life vehicle</w:t>
      </w:r>
      <w:r>
        <w:rPr>
          <w:sz w:val="22"/>
          <w:szCs w:val="22"/>
          <w:lang w:val="en-GB"/>
        </w:rPr>
        <w:t xml:space="preserve"> compliance” was suggested. </w:t>
      </w:r>
      <w:r w:rsidR="004A3AA7">
        <w:rPr>
          <w:sz w:val="22"/>
          <w:szCs w:val="22"/>
          <w:lang w:val="en-GB"/>
        </w:rPr>
        <w:t xml:space="preserve">It is based on the principal </w:t>
      </w:r>
      <w:r w:rsidR="00245CA6">
        <w:rPr>
          <w:sz w:val="22"/>
          <w:szCs w:val="22"/>
          <w:lang w:val="en-GB"/>
        </w:rPr>
        <w:t>that the relevant safety and environmental features of the vehicles shall be kept during their wh</w:t>
      </w:r>
      <w:r w:rsidR="004A3AA7">
        <w:rPr>
          <w:sz w:val="22"/>
          <w:szCs w:val="22"/>
          <w:lang w:val="en-GB"/>
        </w:rPr>
        <w:t>ole life, when reasonable and w</w:t>
      </w:r>
      <w:r w:rsidR="00245CA6">
        <w:rPr>
          <w:sz w:val="22"/>
          <w:szCs w:val="22"/>
          <w:lang w:val="en-GB"/>
        </w:rPr>
        <w:t>ith room for deterioration factors if necessary.</w:t>
      </w:r>
    </w:p>
    <w:p w:rsidR="004A3AA7" w:rsidRDefault="00245CA6" w:rsidP="004A3AA7">
      <w:pPr>
        <w:pStyle w:val="SingleTxtG"/>
        <w:tabs>
          <w:tab w:val="right" w:pos="709"/>
        </w:tabs>
        <w:suppressAutoHyphens w:val="0"/>
        <w:ind w:left="1035" w:right="4"/>
        <w:rPr>
          <w:b/>
          <w:sz w:val="22"/>
          <w:szCs w:val="22"/>
          <w:lang w:val="en-GB"/>
        </w:rPr>
      </w:pPr>
      <w:r>
        <w:rPr>
          <w:sz w:val="22"/>
          <w:szCs w:val="22"/>
          <w:lang w:val="en-GB"/>
        </w:rPr>
        <w:t>The concept of whole life compliance makes necessary to ensure the coordination between vehicle approval and vehicle inspection. Tampering of emissions systems is an example on where a better harmonization between standards for new and in-use vehicles may be very efficient.</w:t>
      </w:r>
    </w:p>
    <w:p w:rsidR="004A3AA7" w:rsidRDefault="00245CA6" w:rsidP="004A3AA7">
      <w:pPr>
        <w:pStyle w:val="SingleTxtG"/>
        <w:tabs>
          <w:tab w:val="right" w:pos="709"/>
        </w:tabs>
        <w:suppressAutoHyphens w:val="0"/>
        <w:ind w:left="1035" w:right="4"/>
        <w:rPr>
          <w:sz w:val="22"/>
          <w:szCs w:val="22"/>
          <w:lang w:val="en-GB"/>
        </w:rPr>
      </w:pPr>
      <w:r>
        <w:rPr>
          <w:sz w:val="22"/>
          <w:szCs w:val="22"/>
          <w:lang w:val="en-GB"/>
        </w:rPr>
        <w:t xml:space="preserve">The group agreed to </w:t>
      </w:r>
      <w:r w:rsidR="00761FE8">
        <w:rPr>
          <w:sz w:val="22"/>
          <w:szCs w:val="22"/>
          <w:lang w:val="en-GB"/>
        </w:rPr>
        <w:t xml:space="preserve">ask guidance of WP.29. </w:t>
      </w:r>
    </w:p>
    <w:p w:rsidR="004A3AA7" w:rsidRPr="004A3AA7" w:rsidRDefault="000E0C85" w:rsidP="004A3AA7">
      <w:pPr>
        <w:pStyle w:val="SingleTxtG"/>
        <w:numPr>
          <w:ilvl w:val="0"/>
          <w:numId w:val="11"/>
        </w:numPr>
        <w:tabs>
          <w:tab w:val="right" w:pos="709"/>
        </w:tabs>
        <w:suppressAutoHyphens w:val="0"/>
        <w:ind w:right="4"/>
        <w:rPr>
          <w:b/>
          <w:sz w:val="22"/>
          <w:szCs w:val="22"/>
          <w:lang w:val="en-GB"/>
        </w:rPr>
      </w:pPr>
      <w:r>
        <w:rPr>
          <w:b/>
          <w:sz w:val="22"/>
          <w:szCs w:val="22"/>
        </w:rPr>
        <w:t>Tampering the emission systems</w:t>
      </w:r>
    </w:p>
    <w:p w:rsidR="00293AFB" w:rsidRDefault="00293AFB" w:rsidP="00293AFB">
      <w:pPr>
        <w:pStyle w:val="SingleTxtG"/>
        <w:tabs>
          <w:tab w:val="right" w:pos="709"/>
        </w:tabs>
        <w:suppressAutoHyphens w:val="0"/>
        <w:ind w:left="675" w:right="4"/>
        <w:rPr>
          <w:sz w:val="22"/>
          <w:szCs w:val="22"/>
          <w:lang w:val="en-GB"/>
        </w:rPr>
      </w:pPr>
      <w:r>
        <w:rPr>
          <w:sz w:val="22"/>
          <w:szCs w:val="22"/>
          <w:lang w:val="en-GB"/>
        </w:rPr>
        <w:lastRenderedPageBreak/>
        <w:t xml:space="preserve">Following the guidance of WP.29 the group studied documents on </w:t>
      </w:r>
      <w:r w:rsidR="000E0C85">
        <w:rPr>
          <w:sz w:val="22"/>
          <w:szCs w:val="22"/>
          <w:lang w:val="en-GB"/>
        </w:rPr>
        <w:t xml:space="preserve">emission </w:t>
      </w:r>
      <w:r>
        <w:rPr>
          <w:sz w:val="22"/>
          <w:szCs w:val="22"/>
          <w:lang w:val="en-GB"/>
        </w:rPr>
        <w:t>manipulations</w:t>
      </w:r>
      <w:r w:rsidR="000E0C85">
        <w:rPr>
          <w:sz w:val="22"/>
          <w:szCs w:val="22"/>
          <w:lang w:val="en-GB"/>
        </w:rPr>
        <w:t>,</w:t>
      </w:r>
      <w:r>
        <w:rPr>
          <w:sz w:val="22"/>
          <w:szCs w:val="22"/>
          <w:lang w:val="en-GB"/>
        </w:rPr>
        <w:t xml:space="preserve"> submitted by Switzerland.</w:t>
      </w:r>
    </w:p>
    <w:p w:rsidR="00293AFB" w:rsidRDefault="004A3AA7" w:rsidP="00293AFB">
      <w:pPr>
        <w:pStyle w:val="SingleTxtG"/>
        <w:tabs>
          <w:tab w:val="right" w:pos="709"/>
        </w:tabs>
        <w:suppressAutoHyphens w:val="0"/>
        <w:ind w:left="675" w:right="4"/>
        <w:rPr>
          <w:sz w:val="22"/>
          <w:szCs w:val="22"/>
          <w:lang w:val="en-GB"/>
        </w:rPr>
      </w:pPr>
      <w:r w:rsidRPr="004A3AA7">
        <w:rPr>
          <w:sz w:val="22"/>
          <w:szCs w:val="22"/>
          <w:lang w:val="en-GB"/>
        </w:rPr>
        <w:t>CITA made a presentation on different ways of tampering of emission systems and possible solutions in the short and long term. In the short term, the limits of emissions during PTI may be reduced to facilitate the identification of removal of particle traps as described in the project SET – Sustainable Emission Testing. Moreover, CITA has set up a working group to develop traditional inspection approaches to identify tampering.</w:t>
      </w:r>
    </w:p>
    <w:p w:rsidR="00293AFB" w:rsidRPr="000E0C85" w:rsidRDefault="004A3AA7" w:rsidP="00293AFB">
      <w:pPr>
        <w:pStyle w:val="SingleTxtG"/>
        <w:tabs>
          <w:tab w:val="right" w:pos="709"/>
        </w:tabs>
        <w:suppressAutoHyphens w:val="0"/>
        <w:ind w:left="675" w:right="4"/>
        <w:rPr>
          <w:sz w:val="22"/>
          <w:szCs w:val="22"/>
          <w:lang w:val="en-GB"/>
        </w:rPr>
      </w:pPr>
      <w:r w:rsidRPr="000E0C85">
        <w:rPr>
          <w:sz w:val="22"/>
          <w:szCs w:val="22"/>
          <w:lang w:val="en-GB"/>
        </w:rPr>
        <w:t>The group decided that in the long term, it is necessary to increase the collaboration between new and in-use vehicle standardization to make more difficult to tamper and to facilitate the detection when it happens.</w:t>
      </w:r>
    </w:p>
    <w:p w:rsidR="00293AFB" w:rsidRPr="000E0C85" w:rsidRDefault="004A3AA7" w:rsidP="00293AFB">
      <w:pPr>
        <w:pStyle w:val="SingleTxtG"/>
        <w:tabs>
          <w:tab w:val="right" w:pos="709"/>
        </w:tabs>
        <w:suppressAutoHyphens w:val="0"/>
        <w:ind w:left="675" w:right="4"/>
        <w:rPr>
          <w:sz w:val="22"/>
          <w:szCs w:val="22"/>
          <w:lang w:val="en-GB"/>
        </w:rPr>
      </w:pPr>
      <w:r w:rsidRPr="000E0C85">
        <w:rPr>
          <w:sz w:val="22"/>
          <w:szCs w:val="22"/>
          <w:lang w:val="en-GB"/>
        </w:rPr>
        <w:t>Germany has modified their standards for vehicle inspection to reduce the acceptable limits and to include particle number measurement. The process of change will take from 2018 to 2022.</w:t>
      </w:r>
    </w:p>
    <w:p w:rsidR="004A3AA7" w:rsidRPr="000E0C85" w:rsidRDefault="00293AFB" w:rsidP="00293AFB">
      <w:pPr>
        <w:pStyle w:val="SingleTxtG"/>
        <w:tabs>
          <w:tab w:val="right" w:pos="709"/>
        </w:tabs>
        <w:suppressAutoHyphens w:val="0"/>
        <w:ind w:left="675" w:right="4"/>
        <w:rPr>
          <w:b/>
          <w:sz w:val="22"/>
          <w:szCs w:val="22"/>
          <w:lang w:val="en-GB"/>
        </w:rPr>
      </w:pPr>
      <w:r w:rsidRPr="000E0C85">
        <w:rPr>
          <w:sz w:val="22"/>
          <w:szCs w:val="22"/>
          <w:lang w:val="en-GB"/>
        </w:rPr>
        <w:t>I</w:t>
      </w:r>
      <w:r w:rsidR="004A3AA7" w:rsidRPr="000E0C85">
        <w:rPr>
          <w:sz w:val="22"/>
          <w:szCs w:val="22"/>
          <w:lang w:val="en-GB"/>
        </w:rPr>
        <w:t>n the UK:</w:t>
      </w:r>
    </w:p>
    <w:p w:rsidR="004A3AA7" w:rsidRPr="003B1BF7" w:rsidRDefault="004A3AA7" w:rsidP="004A3AA7">
      <w:pPr>
        <w:numPr>
          <w:ilvl w:val="0"/>
          <w:numId w:val="10"/>
        </w:numPr>
        <w:rPr>
          <w:rFonts w:ascii="Times New Roman" w:hAnsi="Times New Roman"/>
          <w:lang w:val="en-GB"/>
        </w:rPr>
      </w:pPr>
      <w:r>
        <w:rPr>
          <w:rFonts w:ascii="Times New Roman" w:hAnsi="Times New Roman"/>
          <w:lang w:val="en-GB"/>
        </w:rPr>
        <w:t>V</w:t>
      </w:r>
      <w:r w:rsidRPr="003B1BF7">
        <w:rPr>
          <w:rFonts w:ascii="Times New Roman" w:hAnsi="Times New Roman"/>
          <w:lang w:val="en-GB"/>
        </w:rPr>
        <w:t>ehicles with hand-welded particle traps are rejected</w:t>
      </w:r>
      <w:r>
        <w:rPr>
          <w:rFonts w:ascii="Times New Roman" w:hAnsi="Times New Roman"/>
          <w:lang w:val="en-GB"/>
        </w:rPr>
        <w:t>.</w:t>
      </w:r>
    </w:p>
    <w:p w:rsidR="004A3AA7" w:rsidRPr="003B1BF7" w:rsidRDefault="004A3AA7" w:rsidP="004A3AA7">
      <w:pPr>
        <w:numPr>
          <w:ilvl w:val="0"/>
          <w:numId w:val="10"/>
        </w:numPr>
        <w:rPr>
          <w:rFonts w:ascii="Times New Roman" w:hAnsi="Times New Roman"/>
          <w:lang w:val="en-GB"/>
        </w:rPr>
      </w:pPr>
      <w:r w:rsidRPr="003B1BF7">
        <w:rPr>
          <w:rFonts w:ascii="Times New Roman" w:hAnsi="Times New Roman"/>
          <w:lang w:val="en-GB"/>
        </w:rPr>
        <w:t>They are lowering the opacity limits</w:t>
      </w:r>
      <w:r>
        <w:rPr>
          <w:rFonts w:ascii="Times New Roman" w:hAnsi="Times New Roman"/>
          <w:lang w:val="en-GB"/>
        </w:rPr>
        <w:t>.</w:t>
      </w:r>
    </w:p>
    <w:p w:rsidR="004A3AA7" w:rsidRPr="003B1BF7" w:rsidRDefault="004A3AA7" w:rsidP="004A3AA7">
      <w:pPr>
        <w:numPr>
          <w:ilvl w:val="0"/>
          <w:numId w:val="10"/>
        </w:numPr>
        <w:rPr>
          <w:rFonts w:ascii="Times New Roman" w:hAnsi="Times New Roman"/>
          <w:lang w:val="en-GB"/>
        </w:rPr>
      </w:pPr>
      <w:r w:rsidRPr="003B1BF7">
        <w:rPr>
          <w:rFonts w:ascii="Times New Roman" w:hAnsi="Times New Roman"/>
          <w:lang w:val="en-GB"/>
        </w:rPr>
        <w:t>They acknowledge that detecting ad-blue emulators plugged in the OBD port is easier in the UK, since connectors use to be on the left side and the driver has not time to remove them in case of road side inspection</w:t>
      </w:r>
      <w:r>
        <w:rPr>
          <w:rFonts w:ascii="Times New Roman" w:hAnsi="Times New Roman"/>
          <w:lang w:val="en-GB"/>
        </w:rPr>
        <w:t>.</w:t>
      </w:r>
    </w:p>
    <w:p w:rsidR="004A3AA7" w:rsidRPr="003B1BF7" w:rsidRDefault="004A3AA7" w:rsidP="004A3AA7">
      <w:pPr>
        <w:numPr>
          <w:ilvl w:val="0"/>
          <w:numId w:val="10"/>
        </w:numPr>
        <w:rPr>
          <w:rFonts w:ascii="Times New Roman" w:hAnsi="Times New Roman"/>
          <w:lang w:val="en-GB"/>
        </w:rPr>
      </w:pPr>
      <w:r w:rsidRPr="003B1BF7">
        <w:rPr>
          <w:rFonts w:ascii="Times New Roman" w:hAnsi="Times New Roman"/>
          <w:lang w:val="en-GB"/>
        </w:rPr>
        <w:t xml:space="preserve">In some cases, the OBD plug is </w:t>
      </w:r>
      <w:proofErr w:type="gramStart"/>
      <w:r w:rsidRPr="003B1BF7">
        <w:rPr>
          <w:rFonts w:ascii="Times New Roman" w:hAnsi="Times New Roman"/>
          <w:lang w:val="en-GB"/>
        </w:rPr>
        <w:t>disable</w:t>
      </w:r>
      <w:proofErr w:type="gramEnd"/>
      <w:r w:rsidRPr="003B1BF7">
        <w:rPr>
          <w:rFonts w:ascii="Times New Roman" w:hAnsi="Times New Roman"/>
          <w:lang w:val="en-GB"/>
        </w:rPr>
        <w:t xml:space="preserve"> to make more difficult the detection of tampering</w:t>
      </w:r>
      <w:r>
        <w:rPr>
          <w:rFonts w:ascii="Times New Roman" w:hAnsi="Times New Roman"/>
          <w:lang w:val="en-GB"/>
        </w:rPr>
        <w:t>.</w:t>
      </w:r>
    </w:p>
    <w:p w:rsidR="00293AFB" w:rsidRDefault="004A3AA7" w:rsidP="00293AFB">
      <w:pPr>
        <w:numPr>
          <w:ilvl w:val="0"/>
          <w:numId w:val="10"/>
        </w:numPr>
        <w:rPr>
          <w:rFonts w:ascii="Times New Roman" w:hAnsi="Times New Roman"/>
          <w:lang w:val="en-GB"/>
        </w:rPr>
      </w:pPr>
      <w:r w:rsidRPr="003B1BF7">
        <w:rPr>
          <w:rFonts w:ascii="Times New Roman" w:hAnsi="Times New Roman"/>
          <w:lang w:val="en-GB"/>
        </w:rPr>
        <w:t>A British company is developing a procedure a pass/fail device to detect the removal of particle traps. More information will be available when the device is patented</w:t>
      </w:r>
      <w:r>
        <w:rPr>
          <w:rFonts w:ascii="Times New Roman" w:hAnsi="Times New Roman"/>
          <w:lang w:val="en-GB"/>
        </w:rPr>
        <w:t>.</w:t>
      </w:r>
    </w:p>
    <w:p w:rsidR="00293AFB" w:rsidRDefault="00293AFB" w:rsidP="00293AFB">
      <w:pPr>
        <w:ind w:left="720"/>
        <w:rPr>
          <w:rFonts w:ascii="Times New Roman" w:hAnsi="Times New Roman"/>
          <w:lang w:val="en-GB"/>
        </w:rPr>
      </w:pPr>
      <w:r w:rsidRPr="00293AFB">
        <w:rPr>
          <w:rFonts w:ascii="Times New Roman" w:hAnsi="Times New Roman"/>
          <w:lang w:val="en-GB"/>
        </w:rPr>
        <w:t>It was</w:t>
      </w:r>
      <w:r w:rsidR="004A3AA7" w:rsidRPr="00293AFB">
        <w:rPr>
          <w:rFonts w:ascii="Times New Roman" w:hAnsi="Times New Roman"/>
          <w:lang w:val="en-GB"/>
        </w:rPr>
        <w:t xml:space="preserve"> stated that the</w:t>
      </w:r>
      <w:r w:rsidRPr="00293AFB">
        <w:rPr>
          <w:rFonts w:ascii="Times New Roman" w:hAnsi="Times New Roman"/>
          <w:lang w:val="en-GB"/>
        </w:rPr>
        <w:t>re shall be</w:t>
      </w:r>
      <w:r w:rsidR="004A3AA7" w:rsidRPr="00293AFB">
        <w:rPr>
          <w:rFonts w:ascii="Times New Roman" w:hAnsi="Times New Roman"/>
          <w:lang w:val="en-GB"/>
        </w:rPr>
        <w:t xml:space="preserve"> the right legal ground to fight against tampering. In particular selling the manipulation devices shall be forbidden. </w:t>
      </w:r>
    </w:p>
    <w:p w:rsidR="00293AFB" w:rsidRDefault="004A3AA7" w:rsidP="00293AFB">
      <w:pPr>
        <w:ind w:left="720"/>
        <w:rPr>
          <w:rFonts w:ascii="Times New Roman" w:hAnsi="Times New Roman"/>
          <w:lang w:val="en-GB"/>
        </w:rPr>
      </w:pPr>
      <w:r w:rsidRPr="003B1BF7">
        <w:rPr>
          <w:rFonts w:ascii="Times New Roman" w:hAnsi="Times New Roman"/>
          <w:lang w:val="en-GB"/>
        </w:rPr>
        <w:t>The group agreed that current approval standards do not contain provisions to limit tampering and to facilitate its detection. On top of that, the development of stricter emission standards will increase the risk of tampering.</w:t>
      </w:r>
    </w:p>
    <w:p w:rsidR="00991A14" w:rsidRPr="007C511B" w:rsidRDefault="00293AFB" w:rsidP="007C511B">
      <w:pPr>
        <w:ind w:left="720"/>
        <w:rPr>
          <w:rFonts w:ascii="Times New Roman" w:hAnsi="Times New Roman"/>
          <w:lang w:val="en-GB"/>
        </w:rPr>
      </w:pPr>
      <w:r>
        <w:rPr>
          <w:rFonts w:ascii="Times New Roman" w:hAnsi="Times New Roman"/>
          <w:lang w:val="en-GB"/>
        </w:rPr>
        <w:t>It was</w:t>
      </w:r>
      <w:r w:rsidR="004A3AA7" w:rsidRPr="00AF5AB1">
        <w:rPr>
          <w:rFonts w:ascii="Times New Roman" w:hAnsi="Times New Roman"/>
          <w:lang w:val="en-GB"/>
        </w:rPr>
        <w:t xml:space="preserve"> stated that tampering of SCR is so far involving heavy duty vehicles. In the future it is foreseeable that light v</w:t>
      </w:r>
      <w:r w:rsidR="007C511B">
        <w:rPr>
          <w:rFonts w:ascii="Times New Roman" w:hAnsi="Times New Roman"/>
          <w:lang w:val="en-GB"/>
        </w:rPr>
        <w:t>ehicles are involved too.</w:t>
      </w:r>
    </w:p>
    <w:p w:rsidR="007C511B" w:rsidRDefault="00B97185" w:rsidP="007C511B">
      <w:pPr>
        <w:pStyle w:val="H1G"/>
        <w:numPr>
          <w:ilvl w:val="0"/>
          <w:numId w:val="11"/>
        </w:numPr>
        <w:jc w:val="both"/>
        <w:rPr>
          <w:szCs w:val="24"/>
        </w:rPr>
      </w:pPr>
      <w:r w:rsidRPr="005D07D8">
        <w:rPr>
          <w:szCs w:val="24"/>
        </w:rPr>
        <w:lastRenderedPageBreak/>
        <w:t>Possible further steps and items to be treated by the group</w:t>
      </w:r>
    </w:p>
    <w:p w:rsidR="00761FE8" w:rsidRPr="007C511B" w:rsidRDefault="00452FAE" w:rsidP="007C511B">
      <w:pPr>
        <w:pStyle w:val="H1G"/>
        <w:ind w:left="675" w:firstLine="0"/>
        <w:jc w:val="both"/>
        <w:rPr>
          <w:szCs w:val="24"/>
        </w:rPr>
      </w:pPr>
      <w:r w:rsidRPr="007C511B">
        <w:rPr>
          <w:rFonts w:eastAsia="MS PGothic"/>
          <w:b w:val="0"/>
          <w:sz w:val="22"/>
          <w:szCs w:val="22"/>
        </w:rPr>
        <w:t>The group continued to discuss</w:t>
      </w:r>
      <w:r w:rsidRPr="007C511B">
        <w:rPr>
          <w:b w:val="0"/>
          <w:sz w:val="22"/>
          <w:szCs w:val="22"/>
        </w:rPr>
        <w:t xml:space="preserve"> proposals for possible further steps and items to be treated by the group or WP.29</w:t>
      </w:r>
      <w:r w:rsidR="00761FE8" w:rsidRPr="007C511B">
        <w:rPr>
          <w:b w:val="0"/>
          <w:sz w:val="22"/>
          <w:szCs w:val="22"/>
        </w:rPr>
        <w:t xml:space="preserve"> (WP29-172-17)</w:t>
      </w:r>
      <w:r w:rsidRPr="007C511B">
        <w:rPr>
          <w:b w:val="0"/>
          <w:sz w:val="22"/>
          <w:szCs w:val="22"/>
        </w:rPr>
        <w:t>.</w:t>
      </w:r>
      <w:r w:rsidR="00437DE3" w:rsidRPr="007C511B">
        <w:rPr>
          <w:b w:val="0"/>
          <w:sz w:val="22"/>
          <w:szCs w:val="22"/>
        </w:rPr>
        <w:t xml:space="preserve"> </w:t>
      </w:r>
      <w:r w:rsidR="007C511B">
        <w:rPr>
          <w:b w:val="0"/>
          <w:sz w:val="22"/>
          <w:szCs w:val="22"/>
        </w:rPr>
        <w:t>It was agre</w:t>
      </w:r>
      <w:r w:rsidR="00761FE8" w:rsidRPr="007C511B">
        <w:rPr>
          <w:b w:val="0"/>
          <w:sz w:val="22"/>
          <w:szCs w:val="22"/>
        </w:rPr>
        <w:t xml:space="preserve">ed </w:t>
      </w:r>
      <w:r w:rsidR="00FB68D9" w:rsidRPr="007C511B">
        <w:rPr>
          <w:b w:val="0"/>
          <w:sz w:val="22"/>
          <w:szCs w:val="22"/>
        </w:rPr>
        <w:t>to review the documents available on the proposed items and define the priority issues.</w:t>
      </w:r>
      <w:r w:rsidR="00FB68D9" w:rsidRPr="007C511B">
        <w:rPr>
          <w:sz w:val="22"/>
          <w:szCs w:val="22"/>
        </w:rPr>
        <w:t xml:space="preserve"> </w:t>
      </w:r>
    </w:p>
    <w:p w:rsidR="00FB68D9" w:rsidRPr="007C511B" w:rsidRDefault="00FB68D9" w:rsidP="00FB68D9">
      <w:pPr>
        <w:ind w:left="708" w:right="1041" w:firstLine="708"/>
        <w:jc w:val="both"/>
        <w:rPr>
          <w:rFonts w:ascii="Times New Roman" w:hAnsi="Times New Roman"/>
        </w:rPr>
      </w:pPr>
      <w:r w:rsidRPr="007C511B">
        <w:rPr>
          <w:rFonts w:ascii="Times New Roman" w:hAnsi="Times New Roman"/>
        </w:rPr>
        <w:t>The group confirmed the proposal to establish a new subsidiary working party on PTI. It can provide a proper preparation of the proposals for solution of the above mentioned problems. Taking into consideration the discussion on the subj</w:t>
      </w:r>
      <w:r w:rsidR="007C511B" w:rsidRPr="007C511B">
        <w:rPr>
          <w:rFonts w:ascii="Times New Roman" w:hAnsi="Times New Roman"/>
        </w:rPr>
        <w:t>ect during the 172 session of WP.29 the decision</w:t>
      </w:r>
      <w:r w:rsidRPr="007C511B">
        <w:rPr>
          <w:rFonts w:ascii="Times New Roman" w:hAnsi="Times New Roman"/>
        </w:rPr>
        <w:t xml:space="preserve"> </w:t>
      </w:r>
      <w:r w:rsidR="007C511B" w:rsidRPr="007C511B">
        <w:rPr>
          <w:rFonts w:ascii="Times New Roman" w:hAnsi="Times New Roman"/>
        </w:rPr>
        <w:t xml:space="preserve">was supported </w:t>
      </w:r>
      <w:r w:rsidRPr="007C511B">
        <w:rPr>
          <w:rFonts w:ascii="Times New Roman" w:hAnsi="Times New Roman"/>
        </w:rPr>
        <w:t xml:space="preserve">to allocate </w:t>
      </w:r>
      <w:r w:rsidR="007C511B" w:rsidRPr="007C511B">
        <w:rPr>
          <w:rFonts w:ascii="Times New Roman" w:hAnsi="Times New Roman"/>
        </w:rPr>
        <w:t>half a day during World Forum sessions for meetings of the group until a systematic long term solution for the work of the group is reached.</w:t>
      </w:r>
    </w:p>
    <w:p w:rsidR="00FB68D9" w:rsidRPr="007C511B" w:rsidRDefault="007C511B" w:rsidP="00FB68D9">
      <w:pPr>
        <w:ind w:left="708" w:right="1041" w:firstLine="708"/>
        <w:jc w:val="both"/>
        <w:rPr>
          <w:rFonts w:ascii="Times New Roman" w:hAnsi="Times New Roman"/>
        </w:rPr>
      </w:pPr>
      <w:r>
        <w:rPr>
          <w:rFonts w:ascii="Times New Roman" w:hAnsi="Times New Roman"/>
          <w:bCs/>
        </w:rPr>
        <w:t xml:space="preserve"> Final d</w:t>
      </w:r>
      <w:r w:rsidR="00FB68D9" w:rsidRPr="007C511B">
        <w:rPr>
          <w:rFonts w:ascii="Times New Roman" w:hAnsi="Times New Roman"/>
          <w:bCs/>
        </w:rPr>
        <w:t xml:space="preserve">raft proposals for </w:t>
      </w:r>
      <w:r w:rsidR="00FB68D9" w:rsidRPr="007C511B">
        <w:rPr>
          <w:rFonts w:ascii="Times New Roman" w:eastAsia="MS PGothic" w:hAnsi="Times New Roman"/>
          <w:lang w:eastAsia="ja-JP"/>
        </w:rPr>
        <w:t>further items, related to PTI, to be treated by the IWG or the WP.29, will be</w:t>
      </w:r>
      <w:r w:rsidR="00FB68D9" w:rsidRPr="007C511B">
        <w:rPr>
          <w:rFonts w:ascii="Times New Roman" w:hAnsi="Times New Roman"/>
          <w:lang w:val="en-GB"/>
        </w:rPr>
        <w:t xml:space="preserve"> submitted for review at 174 session of WP.29. </w:t>
      </w:r>
    </w:p>
    <w:p w:rsidR="00FB68D9" w:rsidRPr="007C511B" w:rsidRDefault="00FB68D9" w:rsidP="00761FE8">
      <w:pPr>
        <w:pStyle w:val="SingleTxtG"/>
        <w:tabs>
          <w:tab w:val="right" w:pos="709"/>
        </w:tabs>
        <w:spacing w:after="0"/>
        <w:ind w:left="0" w:right="4"/>
        <w:rPr>
          <w:sz w:val="22"/>
          <w:szCs w:val="22"/>
        </w:rPr>
      </w:pPr>
    </w:p>
    <w:p w:rsidR="00761FE8" w:rsidRPr="007C511B" w:rsidRDefault="00761FE8" w:rsidP="00761FE8">
      <w:pPr>
        <w:pStyle w:val="SingleTxtG"/>
        <w:tabs>
          <w:tab w:val="right" w:pos="709"/>
        </w:tabs>
        <w:spacing w:after="0"/>
        <w:ind w:left="0" w:right="4"/>
        <w:rPr>
          <w:sz w:val="22"/>
          <w:szCs w:val="22"/>
          <w:lang w:val="en-GB"/>
        </w:rPr>
      </w:pPr>
    </w:p>
    <w:p w:rsidR="00DB377D" w:rsidRPr="007C511B" w:rsidRDefault="00DB377D" w:rsidP="00C15611">
      <w:pPr>
        <w:ind w:left="708" w:right="1041" w:firstLine="708"/>
        <w:jc w:val="both"/>
        <w:rPr>
          <w:rFonts w:ascii="Times New Roman" w:hAnsi="Times New Roman"/>
          <w:lang w:val="en-GB"/>
        </w:rPr>
      </w:pPr>
    </w:p>
    <w:p w:rsidR="00864636" w:rsidRPr="007C511B" w:rsidRDefault="00864636" w:rsidP="00245CA6">
      <w:pPr>
        <w:pStyle w:val="HChG"/>
        <w:keepNext w:val="0"/>
        <w:keepLines w:val="0"/>
        <w:tabs>
          <w:tab w:val="clear" w:pos="851"/>
          <w:tab w:val="right" w:pos="709"/>
        </w:tabs>
        <w:suppressAutoHyphens w:val="0"/>
        <w:ind w:left="709" w:right="4" w:firstLine="0"/>
        <w:jc w:val="both"/>
        <w:rPr>
          <w:sz w:val="22"/>
          <w:szCs w:val="22"/>
        </w:rPr>
      </w:pPr>
    </w:p>
    <w:p w:rsidR="00DF2435" w:rsidRPr="007C511B" w:rsidRDefault="00DF2435" w:rsidP="007C511B">
      <w:pPr>
        <w:pStyle w:val="SingleTxtG"/>
        <w:spacing w:before="240" w:after="0"/>
        <w:ind w:right="1041"/>
        <w:jc w:val="center"/>
        <w:rPr>
          <w:sz w:val="22"/>
          <w:szCs w:val="22"/>
          <w:u w:val="single"/>
        </w:rPr>
      </w:pPr>
    </w:p>
    <w:p w:rsidR="00DF2435" w:rsidRPr="00DC1BF6" w:rsidRDefault="007C511B" w:rsidP="007C511B">
      <w:pPr>
        <w:pStyle w:val="SingleTxtG"/>
        <w:suppressAutoHyphens w:val="0"/>
        <w:ind w:left="720" w:right="1041" w:firstLine="414"/>
        <w:rPr>
          <w:sz w:val="24"/>
          <w:szCs w:val="24"/>
        </w:rPr>
      </w:pPr>
      <w:r>
        <w:rPr>
          <w:sz w:val="24"/>
          <w:szCs w:val="24"/>
        </w:rPr>
        <w:t xml:space="preserve">  </w:t>
      </w:r>
    </w:p>
    <w:sectPr w:rsidR="00DF2435" w:rsidRPr="00DC1BF6" w:rsidSect="00884F75">
      <w:headerReference w:type="even" r:id="rId8"/>
      <w:headerReference w:type="default" r:id="rId9"/>
      <w:footerReference w:type="even" r:id="rId10"/>
      <w:footerReference w:type="default" r:id="rId11"/>
      <w:footerReference w:type="first" r:id="rId12"/>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31" w:rsidRDefault="00491531">
      <w:pPr>
        <w:spacing w:after="0" w:line="240" w:lineRule="auto"/>
      </w:pPr>
      <w:r>
        <w:separator/>
      </w:r>
    </w:p>
  </w:endnote>
  <w:endnote w:type="continuationSeparator" w:id="0">
    <w:p w:rsidR="00491531" w:rsidRDefault="0049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E86ECB" w:rsidP="00884F75">
    <w:pPr>
      <w:suppressAutoHyphens/>
      <w:spacing w:after="0" w:line="240" w:lineRule="auto"/>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E07FAE">
      <w:rPr>
        <w:rFonts w:ascii="Times New Roman" w:eastAsia="Times New Roman" w:hAnsi="Times New Roman"/>
        <w:b/>
        <w:noProof/>
        <w:sz w:val="20"/>
        <w:szCs w:val="20"/>
        <w:lang w:val="en-GB"/>
      </w:rPr>
      <w:t>2</w:t>
    </w:r>
    <w:r w:rsidRPr="00884F75">
      <w:rPr>
        <w:rFonts w:ascii="Times New Roman" w:eastAsia="Times New Roman" w:hAnsi="Times New Roman"/>
        <w:b/>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E86ECB"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E07FAE">
      <w:rPr>
        <w:rFonts w:ascii="Times New Roman" w:eastAsia="Times New Roman" w:hAnsi="Times New Roman"/>
        <w:b/>
        <w:noProof/>
        <w:sz w:val="20"/>
        <w:szCs w:val="20"/>
        <w:lang w:val="en-GB"/>
      </w:rPr>
      <w:t>3</w:t>
    </w:r>
    <w:r w:rsidRPr="00884F75">
      <w:rPr>
        <w:rFonts w:ascii="Times New Roman" w:eastAsia="Times New Roman" w:hAnsi="Times New Roman"/>
        <w:b/>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E86ECB"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E07FAE">
      <w:rPr>
        <w:rFonts w:ascii="Times New Roman" w:eastAsia="Times New Roman" w:hAnsi="Times New Roman"/>
        <w:b/>
        <w:noProof/>
        <w:sz w:val="20"/>
        <w:szCs w:val="20"/>
        <w:lang w:val="en-GB"/>
      </w:rPr>
      <w:t>1</w:t>
    </w:r>
    <w:r w:rsidRPr="00884F75">
      <w:rPr>
        <w:rFonts w:ascii="Times New Roman" w:eastAsia="Times New Roman" w:hAnsi="Times New Roman"/>
        <w:b/>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31" w:rsidRDefault="00491531">
      <w:pPr>
        <w:spacing w:after="0" w:line="240" w:lineRule="auto"/>
      </w:pPr>
      <w:r>
        <w:separator/>
      </w:r>
    </w:p>
  </w:footnote>
  <w:footnote w:type="continuationSeparator" w:id="0">
    <w:p w:rsidR="00491531" w:rsidRDefault="0049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rPr>
        <w:rFonts w:ascii="Times New Roman" w:eastAsia="Times New Roman" w:hAnsi="Times New Roman"/>
        <w:b/>
        <w:sz w:val="18"/>
        <w:szCs w:val="20"/>
        <w:lang w:val="en-GB"/>
      </w:rPr>
    </w:pPr>
    <w:r w:rsidRPr="00884F75">
      <w:rPr>
        <w:rFonts w:ascii="Times New Roman" w:eastAsia="Times New Roman" w:hAnsi="Times New Roman"/>
        <w:b/>
        <w:sz w:val="18"/>
        <w:szCs w:val="20"/>
      </w:rPr>
      <w:t>WP.29-17</w:t>
    </w:r>
    <w:r w:rsidR="00E07FAE">
      <w:rPr>
        <w:rFonts w:ascii="Times New Roman" w:eastAsia="Times New Roman" w:hAnsi="Times New Roman"/>
        <w:b/>
        <w:sz w:val="18"/>
        <w:szCs w:val="20"/>
      </w:rPr>
      <w:t>3</w:t>
    </w:r>
    <w:r w:rsidRPr="00884F75">
      <w:rPr>
        <w:rFonts w:ascii="Times New Roman" w:eastAsia="Times New Roman" w:hAnsi="Times New Roman"/>
        <w:b/>
        <w:sz w:val="18"/>
        <w:szCs w:val="20"/>
      </w:rPr>
      <w:t>-</w:t>
    </w:r>
    <w:r w:rsidR="00E07FAE">
      <w:rPr>
        <w:rFonts w:ascii="Times New Roman" w:eastAsia="Times New Roman" w:hAnsi="Times New Roman"/>
        <w:b/>
        <w:sz w:val="18"/>
        <w:szCs w:val="20"/>
      </w:rPr>
      <w:t>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jc w:val="right"/>
      <w:rPr>
        <w:rFonts w:ascii="Times New Roman" w:eastAsia="Times New Roman" w:hAnsi="Times New Roman"/>
        <w:b/>
        <w:sz w:val="18"/>
        <w:szCs w:val="20"/>
        <w:lang w:val="en-GB"/>
      </w:rPr>
    </w:pPr>
    <w:r w:rsidRPr="00884F75">
      <w:rPr>
        <w:rFonts w:ascii="Times New Roman" w:eastAsia="Times New Roman" w:hAnsi="Times New Roman"/>
        <w:b/>
        <w:sz w:val="18"/>
        <w:szCs w:val="20"/>
      </w:rPr>
      <w:t>WP.29-17</w:t>
    </w:r>
    <w:r w:rsidR="00E07FAE">
      <w:rPr>
        <w:rFonts w:ascii="Times New Roman" w:eastAsia="Times New Roman" w:hAnsi="Times New Roman"/>
        <w:b/>
        <w:sz w:val="18"/>
        <w:szCs w:val="20"/>
      </w:rPr>
      <w:t>3</w:t>
    </w:r>
    <w:r w:rsidRPr="00884F75">
      <w:rPr>
        <w:rFonts w:ascii="Times New Roman" w:eastAsia="Times New Roman" w:hAnsi="Times New Roman"/>
        <w:b/>
        <w:sz w:val="18"/>
        <w:szCs w:val="20"/>
      </w:rPr>
      <w:t>-</w:t>
    </w:r>
    <w:r w:rsidR="00E07FAE">
      <w:rPr>
        <w:rFonts w:ascii="Times New Roman" w:eastAsia="Times New Roman" w:hAnsi="Times New Roman"/>
        <w:b/>
        <w:sz w:val="18"/>
        <w:szCs w:val="20"/>
      </w:rPr>
      <w:t>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1">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8815269"/>
    <w:multiLevelType w:val="hybridMultilevel"/>
    <w:tmpl w:val="BD306576"/>
    <w:lvl w:ilvl="0" w:tplc="4F6C4F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1784D84"/>
    <w:multiLevelType w:val="hybridMultilevel"/>
    <w:tmpl w:val="F4A4F28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5">
    <w:nsid w:val="49C72886"/>
    <w:multiLevelType w:val="hybridMultilevel"/>
    <w:tmpl w:val="9FC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8">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CAF3CA7"/>
    <w:multiLevelType w:val="multilevel"/>
    <w:tmpl w:val="CFF2F036"/>
    <w:lvl w:ilvl="0">
      <w:start w:val="2"/>
      <w:numFmt w:val="decimal"/>
      <w:lvlText w:val="%1."/>
      <w:lvlJc w:val="left"/>
      <w:pPr>
        <w:ind w:left="1800" w:hanging="360"/>
      </w:pPr>
      <w:rPr>
        <w:rFonts w:hint="default"/>
      </w:rPr>
    </w:lvl>
    <w:lvl w:ilvl="1">
      <w:start w:val="1"/>
      <w:numFmt w:val="decimal"/>
      <w:isLgl/>
      <w:lvlText w:val="%1.%2."/>
      <w:lvlJc w:val="left"/>
      <w:pPr>
        <w:ind w:left="2148" w:hanging="70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7C3020F0"/>
    <w:multiLevelType w:val="hybridMultilevel"/>
    <w:tmpl w:val="7E2A6DB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10"/>
  </w:num>
  <w:num w:numId="7">
    <w:abstractNumId w:val="8"/>
  </w:num>
  <w:num w:numId="8">
    <w:abstractNumId w:val="1"/>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C"/>
    <w:rsid w:val="00014134"/>
    <w:rsid w:val="00016529"/>
    <w:rsid w:val="000225C9"/>
    <w:rsid w:val="0003647D"/>
    <w:rsid w:val="000C2F32"/>
    <w:rsid w:val="000D250C"/>
    <w:rsid w:val="000D580F"/>
    <w:rsid w:val="000E0C85"/>
    <w:rsid w:val="000F245B"/>
    <w:rsid w:val="00104BDA"/>
    <w:rsid w:val="001142E7"/>
    <w:rsid w:val="001167C7"/>
    <w:rsid w:val="001252DC"/>
    <w:rsid w:val="00152ADB"/>
    <w:rsid w:val="001A092B"/>
    <w:rsid w:val="001D268F"/>
    <w:rsid w:val="001D3D87"/>
    <w:rsid w:val="001E48A0"/>
    <w:rsid w:val="002167CB"/>
    <w:rsid w:val="00222811"/>
    <w:rsid w:val="00245CA6"/>
    <w:rsid w:val="00293AFB"/>
    <w:rsid w:val="00296E4B"/>
    <w:rsid w:val="00297B7A"/>
    <w:rsid w:val="002C2FCA"/>
    <w:rsid w:val="002C6E1D"/>
    <w:rsid w:val="002F01A9"/>
    <w:rsid w:val="00326383"/>
    <w:rsid w:val="00377C11"/>
    <w:rsid w:val="003A2E93"/>
    <w:rsid w:val="003B25EC"/>
    <w:rsid w:val="003C642F"/>
    <w:rsid w:val="003D7634"/>
    <w:rsid w:val="00437DE3"/>
    <w:rsid w:val="00452FAE"/>
    <w:rsid w:val="00491531"/>
    <w:rsid w:val="004A3AA7"/>
    <w:rsid w:val="004B54BD"/>
    <w:rsid w:val="004C2791"/>
    <w:rsid w:val="004D3BFD"/>
    <w:rsid w:val="004E55FE"/>
    <w:rsid w:val="005709B5"/>
    <w:rsid w:val="00582977"/>
    <w:rsid w:val="00590DDE"/>
    <w:rsid w:val="005922AF"/>
    <w:rsid w:val="005C3B59"/>
    <w:rsid w:val="005D07D8"/>
    <w:rsid w:val="005F4C64"/>
    <w:rsid w:val="00662844"/>
    <w:rsid w:val="006A4085"/>
    <w:rsid w:val="006D7462"/>
    <w:rsid w:val="00734CD0"/>
    <w:rsid w:val="0073698B"/>
    <w:rsid w:val="00756047"/>
    <w:rsid w:val="00761FE8"/>
    <w:rsid w:val="007C511B"/>
    <w:rsid w:val="007C57A4"/>
    <w:rsid w:val="007F136D"/>
    <w:rsid w:val="00840533"/>
    <w:rsid w:val="008610E7"/>
    <w:rsid w:val="00863BC1"/>
    <w:rsid w:val="00864636"/>
    <w:rsid w:val="00884F75"/>
    <w:rsid w:val="008A118A"/>
    <w:rsid w:val="008C3BC4"/>
    <w:rsid w:val="00920BE8"/>
    <w:rsid w:val="00991A14"/>
    <w:rsid w:val="009A3E50"/>
    <w:rsid w:val="009B660D"/>
    <w:rsid w:val="009B76AA"/>
    <w:rsid w:val="00A20D2A"/>
    <w:rsid w:val="00A34048"/>
    <w:rsid w:val="00A500C9"/>
    <w:rsid w:val="00A834CE"/>
    <w:rsid w:val="00AB4941"/>
    <w:rsid w:val="00AB544E"/>
    <w:rsid w:val="00AB6C0F"/>
    <w:rsid w:val="00AC6F95"/>
    <w:rsid w:val="00AE42DF"/>
    <w:rsid w:val="00B30BA9"/>
    <w:rsid w:val="00B530CC"/>
    <w:rsid w:val="00B63DA0"/>
    <w:rsid w:val="00B65905"/>
    <w:rsid w:val="00B926AC"/>
    <w:rsid w:val="00B97185"/>
    <w:rsid w:val="00BC221C"/>
    <w:rsid w:val="00C15611"/>
    <w:rsid w:val="00C23102"/>
    <w:rsid w:val="00C34E9E"/>
    <w:rsid w:val="00C658D0"/>
    <w:rsid w:val="00CD3D37"/>
    <w:rsid w:val="00CE0648"/>
    <w:rsid w:val="00CF448E"/>
    <w:rsid w:val="00D602B6"/>
    <w:rsid w:val="00D7380F"/>
    <w:rsid w:val="00D74E03"/>
    <w:rsid w:val="00DB1477"/>
    <w:rsid w:val="00DB377D"/>
    <w:rsid w:val="00DC1BF6"/>
    <w:rsid w:val="00DC2F89"/>
    <w:rsid w:val="00DD19A4"/>
    <w:rsid w:val="00DD6021"/>
    <w:rsid w:val="00DF2435"/>
    <w:rsid w:val="00E07FAE"/>
    <w:rsid w:val="00E475E5"/>
    <w:rsid w:val="00E86ECB"/>
    <w:rsid w:val="00E91830"/>
    <w:rsid w:val="00E9566A"/>
    <w:rsid w:val="00EC4E93"/>
    <w:rsid w:val="00F20D61"/>
    <w:rsid w:val="00F6091B"/>
    <w:rsid w:val="00F72A89"/>
    <w:rsid w:val="00F76FDB"/>
    <w:rsid w:val="00F83662"/>
    <w:rsid w:val="00F93640"/>
    <w:rsid w:val="00FB68D9"/>
    <w:rsid w:val="00FD2428"/>
    <w:rsid w:val="00FE0B20"/>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qFormat/>
    <w:rsid w:val="00152ADB"/>
    <w:pPr>
      <w:suppressAutoHyphens/>
      <w:spacing w:after="0" w:line="240" w:lineRule="atLeast"/>
      <w:ind w:leftChars="400" w:left="840"/>
    </w:pPr>
    <w:rPr>
      <w:rFonts w:ascii="Times New Roman" w:eastAsia="MS Mincho" w:hAnsi="Times New Roman"/>
      <w:sz w:val="20"/>
      <w:szCs w:val="20"/>
    </w:rPr>
  </w:style>
  <w:style w:type="paragraph" w:styleId="FootnoteText">
    <w:name w:val="footnote text"/>
    <w:basedOn w:val="Normal"/>
    <w:link w:val="FootnoteTextChar"/>
    <w:uiPriority w:val="99"/>
    <w:semiHidden/>
    <w:unhideWhenUsed/>
    <w:rsid w:val="00864636"/>
    <w:rPr>
      <w:sz w:val="20"/>
      <w:szCs w:val="20"/>
    </w:rPr>
  </w:style>
  <w:style w:type="character" w:customStyle="1" w:styleId="FootnoteTextChar">
    <w:name w:val="Footnote Text Char"/>
    <w:basedOn w:val="DefaultParagraphFont"/>
    <w:link w:val="FootnoteText"/>
    <w:uiPriority w:val="99"/>
    <w:semiHidden/>
    <w:rsid w:val="00864636"/>
    <w:rPr>
      <w:rFonts w:ascii="Calibri" w:eastAsia="Calibri" w:hAnsi="Calibri" w:cs="Times New Roman"/>
      <w:sz w:val="20"/>
      <w:szCs w:val="20"/>
      <w:lang w:val="en-US"/>
    </w:rPr>
  </w:style>
  <w:style w:type="character" w:styleId="FootnoteReference">
    <w:name w:val="footnote reference"/>
    <w:uiPriority w:val="99"/>
    <w:semiHidden/>
    <w:unhideWhenUsed/>
    <w:rsid w:val="00864636"/>
    <w:rPr>
      <w:vertAlign w:val="superscript"/>
    </w:rPr>
  </w:style>
  <w:style w:type="character" w:styleId="Strong">
    <w:name w:val="Strong"/>
    <w:basedOn w:val="DefaultParagraphFont"/>
    <w:uiPriority w:val="22"/>
    <w:qFormat/>
    <w:rsid w:val="006A40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qFormat/>
    <w:rsid w:val="00152ADB"/>
    <w:pPr>
      <w:suppressAutoHyphens/>
      <w:spacing w:after="0" w:line="240" w:lineRule="atLeast"/>
      <w:ind w:leftChars="400" w:left="840"/>
    </w:pPr>
    <w:rPr>
      <w:rFonts w:ascii="Times New Roman" w:eastAsia="MS Mincho" w:hAnsi="Times New Roman"/>
      <w:sz w:val="20"/>
      <w:szCs w:val="20"/>
    </w:rPr>
  </w:style>
  <w:style w:type="paragraph" w:styleId="FootnoteText">
    <w:name w:val="footnote text"/>
    <w:basedOn w:val="Normal"/>
    <w:link w:val="FootnoteTextChar"/>
    <w:uiPriority w:val="99"/>
    <w:semiHidden/>
    <w:unhideWhenUsed/>
    <w:rsid w:val="00864636"/>
    <w:rPr>
      <w:sz w:val="20"/>
      <w:szCs w:val="20"/>
    </w:rPr>
  </w:style>
  <w:style w:type="character" w:customStyle="1" w:styleId="FootnoteTextChar">
    <w:name w:val="Footnote Text Char"/>
    <w:basedOn w:val="DefaultParagraphFont"/>
    <w:link w:val="FootnoteText"/>
    <w:uiPriority w:val="99"/>
    <w:semiHidden/>
    <w:rsid w:val="00864636"/>
    <w:rPr>
      <w:rFonts w:ascii="Calibri" w:eastAsia="Calibri" w:hAnsi="Calibri" w:cs="Times New Roman"/>
      <w:sz w:val="20"/>
      <w:szCs w:val="20"/>
      <w:lang w:val="en-US"/>
    </w:rPr>
  </w:style>
  <w:style w:type="character" w:styleId="FootnoteReference">
    <w:name w:val="footnote reference"/>
    <w:uiPriority w:val="99"/>
    <w:semiHidden/>
    <w:unhideWhenUsed/>
    <w:rsid w:val="00864636"/>
    <w:rPr>
      <w:vertAlign w:val="superscript"/>
    </w:rPr>
  </w:style>
  <w:style w:type="character" w:styleId="Strong">
    <w:name w:val="Strong"/>
    <w:basedOn w:val="DefaultParagraphFont"/>
    <w:uiPriority w:val="22"/>
    <w:qFormat/>
    <w:rsid w:val="006A4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Nissler</cp:lastModifiedBy>
  <cp:revision>2</cp:revision>
  <cp:lastPrinted>2016-06-17T14:33:00Z</cp:lastPrinted>
  <dcterms:created xsi:type="dcterms:W3CDTF">2017-11-09T19:15:00Z</dcterms:created>
  <dcterms:modified xsi:type="dcterms:W3CDTF">2017-11-09T19:15:00Z</dcterms:modified>
</cp:coreProperties>
</file>