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bookmarkStart w:id="0" w:name="_GoBack"/>
            <w:bookmarkEnd w:id="0"/>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6046D5">
            <w:pPr>
              <w:jc w:val="right"/>
              <w:rPr>
                <w:lang w:val="en-GB"/>
              </w:rPr>
            </w:pPr>
            <w:r w:rsidRPr="00AF2205">
              <w:rPr>
                <w:sz w:val="40"/>
                <w:lang w:val="en-GB"/>
              </w:rPr>
              <w:t>ECE</w:t>
            </w:r>
            <w:r w:rsidRPr="00AF2205">
              <w:rPr>
                <w:lang w:val="en-GB"/>
              </w:rPr>
              <w:t>/TRANS/WP.29/201</w:t>
            </w:r>
            <w:r w:rsidR="00365400">
              <w:rPr>
                <w:lang w:val="en-GB"/>
              </w:rPr>
              <w:t>7</w:t>
            </w:r>
            <w:r w:rsidR="00CC237F">
              <w:rPr>
                <w:lang w:val="en-GB"/>
              </w:rPr>
              <w:t>/</w:t>
            </w:r>
            <w:r w:rsidR="006046D5">
              <w:rPr>
                <w:lang w:val="en-GB"/>
              </w:rPr>
              <w:t>105</w:t>
            </w:r>
          </w:p>
        </w:tc>
      </w:tr>
      <w:tr w:rsidR="00AF2205" w:rsidRPr="00EA748D"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14:anchorId="066611F1" wp14:editId="14CAFEA1">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095E4A" w:rsidP="00DB57ED">
            <w:pPr>
              <w:spacing w:line="240" w:lineRule="exact"/>
              <w:rPr>
                <w:lang w:val="en-GB"/>
              </w:rPr>
            </w:pPr>
            <w:r>
              <w:rPr>
                <w:lang w:val="en-GB"/>
              </w:rPr>
              <w:t>11</w:t>
            </w:r>
            <w:r w:rsidR="00C84F1C">
              <w:rPr>
                <w:lang w:val="en-GB"/>
              </w:rPr>
              <w:t xml:space="preserve"> </w:t>
            </w:r>
            <w:r w:rsidR="00386D53">
              <w:rPr>
                <w:lang w:val="en-GB"/>
              </w:rPr>
              <w:t>April</w:t>
            </w:r>
            <w:r w:rsidR="00CA1678" w:rsidRPr="00CA1678">
              <w:rPr>
                <w:lang w:val="en-GB"/>
              </w:rPr>
              <w:t xml:space="preserve"> </w:t>
            </w:r>
            <w:r w:rsidR="00AF2205" w:rsidRPr="00CA1678">
              <w:rPr>
                <w:lang w:val="en-GB"/>
              </w:rPr>
              <w:t>201</w:t>
            </w:r>
            <w:r w:rsidR="00386D53">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r>
        <w:rPr>
          <w:b/>
          <w:lang w:val="en-US"/>
        </w:rPr>
        <w:t>17</w:t>
      </w:r>
      <w:r w:rsidR="00386D53">
        <w:rPr>
          <w:b/>
          <w:lang w:val="en-US"/>
        </w:rPr>
        <w:t>2nd</w:t>
      </w:r>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 xml:space="preserve">Geneva, </w:t>
      </w:r>
      <w:r w:rsidR="00B4222A">
        <w:rPr>
          <w:lang w:val="en-US"/>
        </w:rPr>
        <w:t>20-23</w:t>
      </w:r>
      <w:r w:rsidR="004E7423">
        <w:rPr>
          <w:lang w:val="en-US"/>
        </w:rPr>
        <w:t xml:space="preserve"> </w:t>
      </w:r>
      <w:r w:rsidR="00B4222A">
        <w:rPr>
          <w:lang w:val="en-US"/>
        </w:rPr>
        <w:t>June</w:t>
      </w:r>
      <w:r w:rsidR="004E7423">
        <w:rPr>
          <w:lang w:val="en-US"/>
        </w:rPr>
        <w:t xml:space="preserve"> 201</w:t>
      </w:r>
      <w:r w:rsidR="00365400">
        <w:rPr>
          <w:lang w:val="en-US"/>
        </w:rPr>
        <w:t>7</w:t>
      </w:r>
    </w:p>
    <w:p w:rsidR="00AF2205" w:rsidRPr="00AF2205" w:rsidRDefault="00AF2205" w:rsidP="00AF2205">
      <w:pPr>
        <w:rPr>
          <w:lang w:val="en-GB"/>
        </w:rPr>
      </w:pPr>
      <w:r w:rsidRPr="00D47608">
        <w:rPr>
          <w:lang w:val="en-GB"/>
        </w:rPr>
        <w:t xml:space="preserve">Item </w:t>
      </w:r>
      <w:r w:rsidR="00C4413B" w:rsidRPr="00D47608">
        <w:rPr>
          <w:lang w:val="en-GB"/>
        </w:rPr>
        <w:t>4.</w:t>
      </w:r>
      <w:r w:rsidR="00386D53">
        <w:rPr>
          <w:lang w:val="en-GB"/>
        </w:rPr>
        <w:t>8</w:t>
      </w:r>
      <w:r w:rsidR="00A90EA8" w:rsidRPr="00D47608">
        <w:rPr>
          <w:lang w:val="en-GB"/>
        </w:rPr>
        <w:t>.</w:t>
      </w:r>
      <w:r w:rsidR="006046D5">
        <w:rPr>
          <w:lang w:val="en-GB"/>
        </w:rPr>
        <w:t>4</w:t>
      </w:r>
      <w:r w:rsidRPr="00D47608">
        <w:rPr>
          <w:lang w:val="en-GB"/>
        </w:rPr>
        <w:t xml:space="preserve"> of the</w:t>
      </w:r>
      <w:r w:rsidRPr="00AF2205">
        <w:rPr>
          <w:lang w:val="en-GB"/>
        </w:rPr>
        <w:t xml:space="preserve"> provisional agenda</w:t>
      </w:r>
    </w:p>
    <w:p w:rsidR="00AF2205" w:rsidRPr="00502748" w:rsidRDefault="001564AD" w:rsidP="0055705C">
      <w:pPr>
        <w:rPr>
          <w:b/>
          <w:lang w:val="en-US"/>
        </w:rPr>
      </w:pPr>
      <w:r>
        <w:rPr>
          <w:b/>
          <w:lang w:val="en-GB"/>
        </w:rPr>
        <w:t>1958 Agreement</w:t>
      </w:r>
      <w:r w:rsidR="0081518C">
        <w:rPr>
          <w:b/>
          <w:lang w:val="en-GB"/>
        </w:rPr>
        <w:t>:</w:t>
      </w:r>
      <w:r w:rsidR="00C84F1C">
        <w:rPr>
          <w:b/>
          <w:lang w:val="en-GB"/>
        </w:rPr>
        <w:t xml:space="preserve"> </w:t>
      </w:r>
      <w:r w:rsidR="00502748" w:rsidRPr="00502748">
        <w:rPr>
          <w:b/>
          <w:lang w:val="en-GB"/>
        </w:rPr>
        <w:t xml:space="preserve">Consideration of draft amendments </w:t>
      </w:r>
      <w:r w:rsidR="00095E4A">
        <w:rPr>
          <w:b/>
          <w:lang w:val="en-GB"/>
        </w:rPr>
        <w:br/>
      </w:r>
      <w:r w:rsidR="00502748" w:rsidRPr="00502748">
        <w:rPr>
          <w:b/>
          <w:lang w:val="en-GB"/>
        </w:rPr>
        <w:t>to existing Regulations submitted by GRRF</w:t>
      </w:r>
    </w:p>
    <w:p w:rsidR="002873BA" w:rsidRPr="00386D53" w:rsidRDefault="00D47608" w:rsidP="00D47608">
      <w:pPr>
        <w:pStyle w:val="HChG"/>
        <w:rPr>
          <w:lang w:val="en-US"/>
        </w:rPr>
      </w:pPr>
      <w:r>
        <w:rPr>
          <w:lang w:val="en-US"/>
        </w:rPr>
        <w:tab/>
      </w:r>
      <w:r>
        <w:rPr>
          <w:lang w:val="en-US"/>
        </w:rPr>
        <w:tab/>
      </w:r>
      <w:r w:rsidR="00CC237F" w:rsidRPr="00CC237F">
        <w:rPr>
          <w:lang w:val="en-US"/>
        </w:rPr>
        <w:t xml:space="preserve">Proposal </w:t>
      </w:r>
      <w:r w:rsidR="00EA748D">
        <w:rPr>
          <w:lang w:val="en-US"/>
        </w:rPr>
        <w:t xml:space="preserve">for </w:t>
      </w:r>
      <w:r w:rsidR="00EA748D" w:rsidRPr="00EA748D">
        <w:rPr>
          <w:lang w:val="en-US"/>
        </w:rPr>
        <w:t>Supplement 19 to the 02 series of amendments to Regulation No. 30 (</w:t>
      </w:r>
      <w:proofErr w:type="spellStart"/>
      <w:r w:rsidR="00EA748D" w:rsidRPr="00EA748D">
        <w:rPr>
          <w:lang w:val="en-US"/>
        </w:rPr>
        <w:t>Tyres</w:t>
      </w:r>
      <w:proofErr w:type="spellEnd"/>
      <w:r w:rsidR="00EA748D" w:rsidRPr="00EA748D">
        <w:rPr>
          <w:lang w:val="en-US"/>
        </w:rPr>
        <w:t xml:space="preserve"> for passenger cars and their trailers)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117DAD">
        <w:rPr>
          <w:lang w:val="en-GB"/>
        </w:rPr>
        <w:footnoteReference w:customMarkFollows="1" w:id="2"/>
        <w:t>*</w:t>
      </w:r>
    </w:p>
    <w:p w:rsidR="000B0F5D" w:rsidRDefault="0010768F" w:rsidP="00C701A5">
      <w:pPr>
        <w:pStyle w:val="SingleTxtG"/>
        <w:ind w:firstLine="567"/>
        <w:rPr>
          <w:lang w:val="en-GB"/>
        </w:rPr>
      </w:pPr>
      <w:r w:rsidRPr="00A90EA8">
        <w:rPr>
          <w:lang w:val="en-GB"/>
        </w:rPr>
        <w:t xml:space="preserve">The text reproduced below was adopted by the Working Party on </w:t>
      </w:r>
      <w:r>
        <w:rPr>
          <w:lang w:val="en-GB"/>
        </w:rPr>
        <w:t xml:space="preserve">Brakes and Running Gear (GRRF) </w:t>
      </w:r>
      <w:r w:rsidR="00386D53">
        <w:rPr>
          <w:lang w:val="en-GB"/>
        </w:rPr>
        <w:t>at its eighty-third session (</w:t>
      </w:r>
      <w:r w:rsidR="00B4222A">
        <w:rPr>
          <w:lang w:val="en-US"/>
        </w:rPr>
        <w:t>ECE/TRANS/WP.29/GRRF/8</w:t>
      </w:r>
      <w:r w:rsidR="006046D5">
        <w:rPr>
          <w:lang w:val="en-US"/>
        </w:rPr>
        <w:t>2</w:t>
      </w:r>
      <w:r w:rsidR="00B4222A">
        <w:rPr>
          <w:lang w:val="en-US"/>
        </w:rPr>
        <w:t>, para</w:t>
      </w:r>
      <w:r w:rsidR="00386D53" w:rsidRPr="00386D53">
        <w:rPr>
          <w:lang w:val="en-US"/>
        </w:rPr>
        <w:t>.</w:t>
      </w:r>
      <w:r w:rsidR="00B4222A">
        <w:rPr>
          <w:lang w:val="en-US"/>
        </w:rPr>
        <w:t xml:space="preserve"> </w:t>
      </w:r>
      <w:r w:rsidR="00EA748D">
        <w:rPr>
          <w:lang w:val="en-US"/>
        </w:rPr>
        <w:t>31</w:t>
      </w:r>
      <w:r w:rsidR="00CC237F">
        <w:rPr>
          <w:lang w:val="en-US"/>
        </w:rPr>
        <w:t>).</w:t>
      </w:r>
      <w:r w:rsidR="00386D53" w:rsidRPr="00386D53">
        <w:rPr>
          <w:lang w:val="en-US"/>
        </w:rPr>
        <w:t xml:space="preserve"> </w:t>
      </w:r>
      <w:r w:rsidR="00386D53">
        <w:rPr>
          <w:lang w:val="en-US"/>
        </w:rPr>
        <w:t xml:space="preserve">It is </w:t>
      </w:r>
      <w:r w:rsidR="00386D53" w:rsidRPr="00386D53">
        <w:rPr>
          <w:lang w:val="en-US"/>
        </w:rPr>
        <w:t xml:space="preserve">based on </w:t>
      </w:r>
      <w:r w:rsidR="00EA748D" w:rsidRPr="00EA748D">
        <w:rPr>
          <w:lang w:val="en-US"/>
        </w:rPr>
        <w:t>ECE/TRANS/WP.29/GRRF/2016/33</w:t>
      </w:r>
      <w:r w:rsidR="00EA748D">
        <w:rPr>
          <w:lang w:val="en-US"/>
        </w:rPr>
        <w:t xml:space="preserve"> as corrected as well as </w:t>
      </w:r>
      <w:r w:rsidR="00EA748D" w:rsidRPr="00EA748D">
        <w:rPr>
          <w:lang w:val="en-US"/>
        </w:rPr>
        <w:t>ECE/TRANS/WP.29/GRRF/2016/34</w:t>
      </w:r>
      <w:r w:rsidR="00386D53">
        <w:rPr>
          <w:lang w:val="en-US"/>
        </w:rPr>
        <w:t>.</w:t>
      </w:r>
      <w:r w:rsidR="00123D33">
        <w:rPr>
          <w:bCs/>
          <w:lang w:val="en-US"/>
        </w:rPr>
        <w:t xml:space="preserve"> </w:t>
      </w:r>
      <w:r w:rsidRPr="00A90EA8">
        <w:rPr>
          <w:lang w:val="en-GB"/>
        </w:rPr>
        <w:t xml:space="preserve">It is submitted to the World Forum for Harmonization of Vehicle Regulations (WP.29) and to the Administrative Committee </w:t>
      </w:r>
      <w:r w:rsidR="00365400">
        <w:rPr>
          <w:lang w:val="en-GB"/>
        </w:rPr>
        <w:t>(</w:t>
      </w:r>
      <w:r w:rsidRPr="00A90EA8">
        <w:rPr>
          <w:lang w:val="en-GB"/>
        </w:rPr>
        <w:t>AC.1</w:t>
      </w:r>
      <w:r w:rsidR="00365400">
        <w:rPr>
          <w:lang w:val="en-GB"/>
        </w:rPr>
        <w:t>)</w:t>
      </w:r>
      <w:r w:rsidRPr="00A90EA8">
        <w:rPr>
          <w:lang w:val="en-GB"/>
        </w:rPr>
        <w:t xml:space="preserve"> for consideration</w:t>
      </w:r>
      <w:r>
        <w:rPr>
          <w:lang w:val="en-GB"/>
        </w:rPr>
        <w:t xml:space="preserve"> at their </w:t>
      </w:r>
      <w:r w:rsidR="00386D53">
        <w:rPr>
          <w:lang w:val="en-GB"/>
        </w:rPr>
        <w:t>June</w:t>
      </w:r>
      <w:r>
        <w:rPr>
          <w:lang w:val="en-GB"/>
        </w:rPr>
        <w:t xml:space="preserve"> 201</w:t>
      </w:r>
      <w:r w:rsidR="00365400">
        <w:rPr>
          <w:lang w:val="en-GB"/>
        </w:rPr>
        <w:t>7</w:t>
      </w:r>
      <w:r>
        <w:rPr>
          <w:lang w:val="en-GB"/>
        </w:rPr>
        <w:t xml:space="preserve"> sessions.</w:t>
      </w:r>
    </w:p>
    <w:p w:rsidR="00C701A5" w:rsidRDefault="00C701A5" w:rsidP="00C701A5">
      <w:pPr>
        <w:pStyle w:val="SingleTxtG"/>
        <w:ind w:firstLine="567"/>
        <w:rPr>
          <w:lang w:val="en-GB"/>
        </w:rPr>
      </w:pPr>
      <w:r>
        <w:rPr>
          <w:lang w:val="en-GB"/>
        </w:rPr>
        <w:br w:type="page"/>
      </w:r>
    </w:p>
    <w:p w:rsidR="0010768F" w:rsidRPr="00EA748D" w:rsidRDefault="0010768F" w:rsidP="00D47608">
      <w:pPr>
        <w:pStyle w:val="HChG"/>
        <w:rPr>
          <w:lang w:val="en-US"/>
        </w:rPr>
      </w:pPr>
      <w:r>
        <w:rPr>
          <w:lang w:val="en-GB"/>
        </w:rPr>
        <w:lastRenderedPageBreak/>
        <w:tab/>
      </w:r>
      <w:r>
        <w:rPr>
          <w:lang w:val="en-GB"/>
        </w:rPr>
        <w:tab/>
      </w:r>
      <w:r w:rsidR="00EA748D" w:rsidRPr="00EA748D">
        <w:rPr>
          <w:lang w:val="en-US"/>
        </w:rPr>
        <w:t>Supplement 19 to the 02 series of amendments to Regulation No. 30 (</w:t>
      </w:r>
      <w:proofErr w:type="spellStart"/>
      <w:r w:rsidR="00EA748D" w:rsidRPr="00EA748D">
        <w:rPr>
          <w:lang w:val="en-US"/>
        </w:rPr>
        <w:t>Tyres</w:t>
      </w:r>
      <w:proofErr w:type="spellEnd"/>
      <w:r w:rsidR="00EA748D" w:rsidRPr="00EA748D">
        <w:rPr>
          <w:lang w:val="en-US"/>
        </w:rPr>
        <w:t xml:space="preserve"> for passenger cars and their trailers)</w:t>
      </w:r>
    </w:p>
    <w:p w:rsidR="00073C20" w:rsidRPr="00073C20" w:rsidRDefault="00073C20" w:rsidP="00073C20">
      <w:pPr>
        <w:pStyle w:val="SingleTxtG"/>
        <w:rPr>
          <w:lang w:val="en-US"/>
        </w:rPr>
      </w:pPr>
      <w:r w:rsidRPr="00073C20">
        <w:rPr>
          <w:i/>
          <w:lang w:val="en-US"/>
        </w:rPr>
        <w:t>Paragraph 3.1.6.,</w:t>
      </w:r>
      <w:r w:rsidRPr="00073C20">
        <w:rPr>
          <w:lang w:val="en-US"/>
        </w:rPr>
        <w:t xml:space="preserve"> amend to read:</w:t>
      </w:r>
    </w:p>
    <w:p w:rsidR="00073C20" w:rsidRDefault="00073C20" w:rsidP="00073C20">
      <w:pPr>
        <w:pStyle w:val="para"/>
        <w:rPr>
          <w:b/>
        </w:rPr>
      </w:pPr>
      <w:r>
        <w:t>"3.1.6.</w:t>
      </w:r>
      <w:r>
        <w:tab/>
        <w:t>The inscription M+S or M.S or M&amp;S if the tyre is classified in the category of use "snow tyre</w:t>
      </w:r>
      <w:r w:rsidRPr="00073C20">
        <w:t>" or if the tyre is classified in the category of use "special use tyre" when declared by the tyre manufacturer at paragraph 4.1.3. as complying also with the definition given in paragraph 2.6."</w:t>
      </w:r>
    </w:p>
    <w:p w:rsidR="00073C20" w:rsidRPr="00073C20" w:rsidRDefault="00073C20" w:rsidP="00073C20">
      <w:pPr>
        <w:pStyle w:val="SingleTxtG"/>
        <w:rPr>
          <w:lang w:val="en-US"/>
        </w:rPr>
      </w:pPr>
      <w:r w:rsidRPr="00073C20">
        <w:rPr>
          <w:i/>
          <w:lang w:val="en-US"/>
        </w:rPr>
        <w:t>Paragraph 3.1.7.,</w:t>
      </w:r>
      <w:r w:rsidRPr="00073C20">
        <w:rPr>
          <w:lang w:val="en-US"/>
        </w:rPr>
        <w:t xml:space="preserve"> amend to read:</w:t>
      </w:r>
    </w:p>
    <w:p w:rsidR="00073C20" w:rsidRPr="00073C20" w:rsidRDefault="00073C20" w:rsidP="00073C20">
      <w:pPr>
        <w:tabs>
          <w:tab w:val="left" w:pos="9214"/>
        </w:tabs>
        <w:autoSpaceDE w:val="0"/>
        <w:autoSpaceDN w:val="0"/>
        <w:spacing w:after="120"/>
        <w:ind w:left="2268" w:right="1134" w:hanging="1134"/>
        <w:jc w:val="both"/>
        <w:rPr>
          <w:rFonts w:eastAsia="MS Mincho"/>
          <w:b/>
          <w:lang w:val="en-US"/>
        </w:rPr>
      </w:pPr>
      <w:r w:rsidRPr="00073C20">
        <w:rPr>
          <w:rFonts w:eastAsia="MS Mincho"/>
          <w:lang w:val="en-US"/>
        </w:rPr>
        <w:t>"3.1.7.</w:t>
      </w:r>
      <w:r w:rsidRPr="00073C20">
        <w:rPr>
          <w:rFonts w:eastAsia="MS Mincho"/>
          <w:b/>
          <w:lang w:val="en-US"/>
        </w:rPr>
        <w:tab/>
      </w:r>
      <w:r w:rsidRPr="00073C20">
        <w:rPr>
          <w:rFonts w:eastAsia="MS Mincho"/>
          <w:lang w:val="en-US"/>
        </w:rPr>
        <w:t xml:space="preserve">The inscription "ET" and/or "POR" if the </w:t>
      </w:r>
      <w:proofErr w:type="spellStart"/>
      <w:r w:rsidRPr="00073C20">
        <w:rPr>
          <w:rFonts w:eastAsia="MS Mincho"/>
          <w:lang w:val="en-US"/>
        </w:rPr>
        <w:t>tyre</w:t>
      </w:r>
      <w:proofErr w:type="spellEnd"/>
      <w:r w:rsidRPr="00073C20">
        <w:rPr>
          <w:rFonts w:eastAsia="MS Mincho"/>
          <w:lang w:val="en-US"/>
        </w:rPr>
        <w:t xml:space="preserve"> is classified in the category of use "Special use</w:t>
      </w:r>
      <w:r>
        <w:rPr>
          <w:rFonts w:eastAsia="MS Mincho"/>
          <w:lang w:val="en-US"/>
        </w:rPr>
        <w:t>"</w:t>
      </w:r>
      <w:r w:rsidRPr="00073C20">
        <w:rPr>
          <w:rFonts w:eastAsia="MS Mincho"/>
          <w:lang w:val="en-US"/>
        </w:rPr>
        <w:t xml:space="preserve">. In addition, they may also </w:t>
      </w:r>
      <w:r w:rsidRPr="00073C20">
        <w:rPr>
          <w:lang w:val="en-US"/>
        </w:rPr>
        <w:t xml:space="preserve">bear the inscription </w:t>
      </w:r>
      <w:r w:rsidRPr="00073C20">
        <w:rPr>
          <w:rFonts w:eastAsia="MS Mincho"/>
          <w:lang w:val="en-US"/>
        </w:rPr>
        <w:t>M+S or M.S or M&amp;S.</w:t>
      </w:r>
    </w:p>
    <w:p w:rsidR="00073C20" w:rsidRPr="00073C20" w:rsidRDefault="00073C20" w:rsidP="00073C20">
      <w:pPr>
        <w:pStyle w:val="SingleTxtG"/>
        <w:ind w:left="2268" w:hanging="1134"/>
        <w:rPr>
          <w:lang w:val="en-US"/>
        </w:rPr>
      </w:pPr>
      <w:r w:rsidRPr="00073C20">
        <w:rPr>
          <w:lang w:val="en-US"/>
        </w:rPr>
        <w:tab/>
        <w:t>ET means Extra Tread and POR means Professional Off Road."</w:t>
      </w:r>
    </w:p>
    <w:p w:rsidR="00073C20" w:rsidRPr="00073C20" w:rsidRDefault="00073C20" w:rsidP="00073C20">
      <w:pPr>
        <w:pStyle w:val="SingleTxtG"/>
        <w:rPr>
          <w:lang w:val="en-US"/>
        </w:rPr>
      </w:pPr>
      <w:r w:rsidRPr="00073C20">
        <w:rPr>
          <w:i/>
          <w:lang w:val="en-US"/>
        </w:rPr>
        <w:t>Paragraph 4.1.3.,</w:t>
      </w:r>
      <w:r w:rsidRPr="00073C20">
        <w:rPr>
          <w:lang w:val="en-US"/>
        </w:rPr>
        <w:t xml:space="preserve"> amend to read:</w:t>
      </w:r>
    </w:p>
    <w:p w:rsidR="00073C20" w:rsidRPr="00073C20" w:rsidRDefault="00073C20" w:rsidP="00073C20">
      <w:pPr>
        <w:pStyle w:val="SingleTxtG"/>
        <w:autoSpaceDE w:val="0"/>
        <w:autoSpaceDN w:val="0"/>
        <w:ind w:left="2268" w:hanging="1134"/>
        <w:rPr>
          <w:rFonts w:eastAsia="MS Mincho"/>
          <w:lang w:val="en-US"/>
        </w:rPr>
      </w:pPr>
      <w:r w:rsidRPr="00073C20">
        <w:rPr>
          <w:lang w:val="en-US"/>
        </w:rPr>
        <w:t>"4.1.3.</w:t>
      </w:r>
      <w:r w:rsidRPr="00073C20">
        <w:rPr>
          <w:lang w:val="en-US"/>
        </w:rPr>
        <w:tab/>
      </w:r>
      <w:r w:rsidRPr="00073C20">
        <w:rPr>
          <w:lang w:val="en-US"/>
        </w:rPr>
        <w:tab/>
      </w:r>
      <w:r w:rsidRPr="00073C20">
        <w:rPr>
          <w:rFonts w:eastAsia="MS Mincho"/>
          <w:lang w:val="en-US"/>
        </w:rPr>
        <w:t xml:space="preserve">The category of use (normal </w:t>
      </w:r>
      <w:proofErr w:type="spellStart"/>
      <w:r w:rsidRPr="00073C20">
        <w:rPr>
          <w:rFonts w:eastAsia="MS Mincho"/>
          <w:lang w:val="en-US"/>
        </w:rPr>
        <w:t>tyre</w:t>
      </w:r>
      <w:proofErr w:type="spellEnd"/>
      <w:r w:rsidRPr="00073C20">
        <w:rPr>
          <w:rFonts w:eastAsia="MS Mincho"/>
          <w:lang w:val="en-US"/>
        </w:rPr>
        <w:t xml:space="preserve"> or snow </w:t>
      </w:r>
      <w:proofErr w:type="spellStart"/>
      <w:r w:rsidRPr="00073C20">
        <w:rPr>
          <w:rFonts w:eastAsia="MS Mincho"/>
          <w:lang w:val="en-US"/>
        </w:rPr>
        <w:t>tyre</w:t>
      </w:r>
      <w:proofErr w:type="spellEnd"/>
      <w:r w:rsidRPr="00073C20">
        <w:rPr>
          <w:rFonts w:eastAsia="MS Mincho"/>
          <w:lang w:val="en-US"/>
        </w:rPr>
        <w:t xml:space="preserve">, or special use </w:t>
      </w:r>
      <w:proofErr w:type="spellStart"/>
      <w:r w:rsidRPr="00073C20">
        <w:rPr>
          <w:rFonts w:eastAsia="MS Mincho"/>
          <w:lang w:val="en-US"/>
        </w:rPr>
        <w:t>tyre</w:t>
      </w:r>
      <w:proofErr w:type="spellEnd"/>
      <w:r w:rsidRPr="00073C20">
        <w:rPr>
          <w:rFonts w:eastAsia="MS Mincho"/>
          <w:lang w:val="en-US"/>
        </w:rPr>
        <w:t>, or for temporary use);</w:t>
      </w:r>
    </w:p>
    <w:p w:rsidR="00073C20" w:rsidRPr="00073C20" w:rsidRDefault="00073C20" w:rsidP="00073C20">
      <w:pPr>
        <w:pStyle w:val="para"/>
        <w:rPr>
          <w:rFonts w:eastAsia="MS Mincho"/>
        </w:rPr>
      </w:pPr>
      <w:r w:rsidRPr="00073C20">
        <w:t>4.1.3.1.</w:t>
      </w:r>
      <w:r w:rsidRPr="00073C20">
        <w:tab/>
        <w:t>For the tyres belonging to the category of use "special use tyre" those which may bear the inscription M+S or M.S or M&amp;S."</w:t>
      </w:r>
    </w:p>
    <w:p w:rsidR="00EA748D" w:rsidRDefault="00EA748D" w:rsidP="00EA748D">
      <w:pPr>
        <w:spacing w:after="120" w:line="240" w:lineRule="auto"/>
        <w:ind w:left="1134" w:right="993"/>
        <w:jc w:val="both"/>
        <w:rPr>
          <w:lang w:val="en-US"/>
        </w:rPr>
      </w:pPr>
      <w:r>
        <w:rPr>
          <w:i/>
          <w:lang w:val="en-US"/>
        </w:rPr>
        <w:t xml:space="preserve">Paragraph 6.1.2.1., </w:t>
      </w:r>
      <w:r>
        <w:rPr>
          <w:lang w:val="en-US"/>
        </w:rPr>
        <w:t>amend to read:</w:t>
      </w:r>
    </w:p>
    <w:p w:rsidR="00EA748D" w:rsidRDefault="00EA748D" w:rsidP="00EA748D">
      <w:pPr>
        <w:pStyle w:val="para"/>
      </w:pPr>
      <w:r>
        <w:t>"6.1.2.1.</w:t>
      </w:r>
      <w:r>
        <w:tab/>
        <w:t>The outer diameter of a tyre shall be obtained by means of the following formula:</w:t>
      </w:r>
    </w:p>
    <w:p w:rsidR="00EA748D" w:rsidRDefault="00EA748D" w:rsidP="00EA748D">
      <w:pPr>
        <w:pStyle w:val="para"/>
      </w:pPr>
      <w:r>
        <w:tab/>
        <w:t>D = d + 2H</w:t>
      </w:r>
    </w:p>
    <w:p w:rsidR="00EA748D" w:rsidRDefault="00EA748D" w:rsidP="00EA748D">
      <w:pPr>
        <w:pStyle w:val="para"/>
        <w:spacing w:line="240" w:lineRule="auto"/>
        <w:ind w:left="1134" w:firstLine="0"/>
        <w:jc w:val="left"/>
      </w:pPr>
      <w:r>
        <w:tab/>
      </w:r>
      <w:r>
        <w:tab/>
        <w:t>where:</w:t>
      </w:r>
    </w:p>
    <w:p w:rsidR="00EA748D" w:rsidRDefault="00EA748D" w:rsidP="00EA748D">
      <w:pPr>
        <w:pStyle w:val="para"/>
        <w:ind w:left="2694" w:hanging="426"/>
      </w:pPr>
      <w:r>
        <w:t>D</w:t>
      </w:r>
      <w:r>
        <w:tab/>
        <w:t>is the outer diameter expressed in millimetres;</w:t>
      </w:r>
    </w:p>
    <w:p w:rsidR="00EA748D" w:rsidRDefault="00EA748D" w:rsidP="00EA748D">
      <w:pPr>
        <w:pStyle w:val="para"/>
        <w:ind w:left="2694" w:hanging="426"/>
      </w:pPr>
      <w:r>
        <w:t>d</w:t>
      </w:r>
      <w:r>
        <w:tab/>
        <w:t xml:space="preserve">is the nominal rim diameter defined in paragraph </w:t>
      </w:r>
      <w:r w:rsidRPr="00EA748D">
        <w:t>2.23.</w:t>
      </w:r>
      <w:r>
        <w:t xml:space="preserve"> above, expressed in millimetres;</w:t>
      </w:r>
    </w:p>
    <w:p w:rsidR="00EA748D" w:rsidRDefault="00EA748D" w:rsidP="00EA748D">
      <w:pPr>
        <w:pStyle w:val="para"/>
        <w:ind w:left="2694" w:hanging="426"/>
      </w:pPr>
      <w:r>
        <w:t>H</w:t>
      </w:r>
      <w:r>
        <w:tab/>
        <w:t xml:space="preserve">is the nominal section height rounded to the nearest millimetre and is equal to: </w:t>
      </w:r>
    </w:p>
    <w:p w:rsidR="00EA748D" w:rsidRDefault="00EA748D" w:rsidP="00EA748D">
      <w:pPr>
        <w:pStyle w:val="para"/>
        <w:ind w:left="2694" w:firstLine="0"/>
      </w:pPr>
      <w:r>
        <w:t>H = S</w:t>
      </w:r>
      <w:r>
        <w:rPr>
          <w:vertAlign w:val="subscript"/>
        </w:rPr>
        <w:t>1</w:t>
      </w:r>
      <w:r>
        <w:t xml:space="preserve"> </w:t>
      </w:r>
      <w:r>
        <w:rPr>
          <w:lang w:val="pt-BR"/>
        </w:rPr>
        <w:t>•</w:t>
      </w:r>
      <w:r>
        <w:t xml:space="preserve"> 0.01 Ra, where</w:t>
      </w:r>
    </w:p>
    <w:p w:rsidR="00EA748D" w:rsidRDefault="00EA748D" w:rsidP="00EA748D">
      <w:pPr>
        <w:pStyle w:val="para"/>
        <w:ind w:left="2694" w:firstLine="0"/>
      </w:pPr>
      <w:r>
        <w:t>S</w:t>
      </w:r>
      <w:r>
        <w:rPr>
          <w:vertAlign w:val="subscript"/>
        </w:rPr>
        <w:t>1</w:t>
      </w:r>
      <w:r>
        <w:tab/>
        <w:t>is the nominal section width in millimetres (mm);</w:t>
      </w:r>
    </w:p>
    <w:p w:rsidR="00EA748D" w:rsidRDefault="00EA748D" w:rsidP="00EA748D">
      <w:pPr>
        <w:pStyle w:val="para"/>
        <w:ind w:left="2694" w:firstLine="0"/>
      </w:pPr>
      <w:r>
        <w:t>Ra</w:t>
      </w:r>
      <w:r>
        <w:tab/>
        <w:t>is the nominal aspect ratio;</w:t>
      </w:r>
    </w:p>
    <w:p w:rsidR="00EA748D" w:rsidRDefault="00EA748D" w:rsidP="00EA748D">
      <w:pPr>
        <w:pStyle w:val="para"/>
      </w:pPr>
      <w:r>
        <w:tab/>
      </w:r>
      <w:r>
        <w:tab/>
        <w:t>all as shown on the sidewall of the tyre in the tyre-size designation in conformity with the requirements of paragraph 3.4. above."</w:t>
      </w:r>
    </w:p>
    <w:p w:rsidR="00073C20" w:rsidRPr="00073C20" w:rsidRDefault="00073C20" w:rsidP="00073C20">
      <w:pPr>
        <w:pStyle w:val="SingleTxtG"/>
        <w:rPr>
          <w:lang w:val="en-US"/>
        </w:rPr>
      </w:pPr>
      <w:r w:rsidRPr="00073C20">
        <w:rPr>
          <w:i/>
          <w:lang w:val="en-US"/>
        </w:rPr>
        <w:t>Paragraph 6.1.5.4.,</w:t>
      </w:r>
      <w:r w:rsidRPr="00073C20">
        <w:rPr>
          <w:lang w:val="en-US"/>
        </w:rPr>
        <w:t xml:space="preserve"> amend to read:</w:t>
      </w:r>
    </w:p>
    <w:p w:rsidR="00073C20" w:rsidRDefault="00073C20" w:rsidP="00073C20">
      <w:pPr>
        <w:pStyle w:val="para"/>
      </w:pPr>
      <w:r>
        <w:t xml:space="preserve">"6.1.5.4. </w:t>
      </w:r>
      <w:r>
        <w:tab/>
        <w:t xml:space="preserve">For </w:t>
      </w:r>
      <w:r w:rsidRPr="00073C20">
        <w:t>tyres of the category of use "snow tyre"</w:t>
      </w:r>
      <w:r>
        <w:t xml:space="preserve"> the outer diameter shall not exceed the following value</w:t>
      </w:r>
    </w:p>
    <w:p w:rsidR="00073C20" w:rsidRDefault="00073C20" w:rsidP="00073C20">
      <w:pPr>
        <w:pStyle w:val="para"/>
        <w:rPr>
          <w:lang w:val="en-US"/>
        </w:rPr>
      </w:pPr>
      <w:r>
        <w:tab/>
      </w:r>
      <w:proofErr w:type="spellStart"/>
      <w:r>
        <w:rPr>
          <w:lang w:val="en-US"/>
        </w:rPr>
        <w:t>D</w:t>
      </w:r>
      <w:r>
        <w:rPr>
          <w:sz w:val="13"/>
          <w:szCs w:val="13"/>
          <w:lang w:val="en-US"/>
        </w:rPr>
        <w:t>max,snow</w:t>
      </w:r>
      <w:proofErr w:type="spellEnd"/>
      <w:r>
        <w:rPr>
          <w:sz w:val="13"/>
          <w:szCs w:val="13"/>
          <w:lang w:val="en-US"/>
        </w:rPr>
        <w:t xml:space="preserve"> </w:t>
      </w:r>
      <w:r>
        <w:rPr>
          <w:lang w:val="en-US"/>
        </w:rPr>
        <w:t xml:space="preserve">= 1.01 • </w:t>
      </w:r>
      <w:proofErr w:type="spellStart"/>
      <w:r>
        <w:rPr>
          <w:lang w:val="en-US"/>
        </w:rPr>
        <w:t>D</w:t>
      </w:r>
      <w:r>
        <w:rPr>
          <w:sz w:val="13"/>
          <w:szCs w:val="13"/>
          <w:lang w:val="en-US"/>
        </w:rPr>
        <w:t>max</w:t>
      </w:r>
      <w:proofErr w:type="spellEnd"/>
      <w:r>
        <w:rPr>
          <w:sz w:val="13"/>
          <w:szCs w:val="13"/>
          <w:lang w:val="en-US"/>
        </w:rPr>
        <w:t xml:space="preserve"> </w:t>
      </w:r>
      <w:r>
        <w:rPr>
          <w:sz w:val="13"/>
          <w:szCs w:val="13"/>
          <w:lang w:val="en-US"/>
        </w:rPr>
        <w:tab/>
      </w:r>
      <w:r>
        <w:rPr>
          <w:sz w:val="13"/>
          <w:szCs w:val="13"/>
          <w:lang w:val="en-US"/>
        </w:rPr>
        <w:tab/>
      </w:r>
      <w:r>
        <w:rPr>
          <w:lang w:val="en-US"/>
        </w:rPr>
        <w:t xml:space="preserve">rounded to the nearest mm </w:t>
      </w:r>
    </w:p>
    <w:p w:rsidR="00073C20" w:rsidRDefault="00073C20" w:rsidP="00073C20">
      <w:pPr>
        <w:pStyle w:val="para"/>
        <w:ind w:firstLine="0"/>
      </w:pPr>
      <w:r>
        <w:t xml:space="preserve">where </w:t>
      </w:r>
      <w:proofErr w:type="spellStart"/>
      <w:r>
        <w:t>D</w:t>
      </w:r>
      <w:r>
        <w:rPr>
          <w:sz w:val="13"/>
          <w:szCs w:val="13"/>
        </w:rPr>
        <w:t>max</w:t>
      </w:r>
      <w:proofErr w:type="spellEnd"/>
      <w:r>
        <w:rPr>
          <w:sz w:val="13"/>
          <w:szCs w:val="13"/>
        </w:rPr>
        <w:t xml:space="preserve"> </w:t>
      </w:r>
      <w:r>
        <w:t>is the maximum outer diameter established in conformity with the above."</w:t>
      </w:r>
    </w:p>
    <w:p w:rsidR="00073C20" w:rsidRDefault="00073C20" w:rsidP="00073C20">
      <w:pPr>
        <w:pStyle w:val="para"/>
        <w:keepNext/>
      </w:pPr>
      <w:r>
        <w:rPr>
          <w:i/>
        </w:rPr>
        <w:lastRenderedPageBreak/>
        <w:t>Paragraph 12.,</w:t>
      </w:r>
      <w:r w:rsidRPr="00073C20">
        <w:t xml:space="preserve"> amend to read:</w:t>
      </w:r>
    </w:p>
    <w:p w:rsidR="00073C20" w:rsidRPr="00095D97" w:rsidRDefault="00073C20" w:rsidP="00095D97">
      <w:pPr>
        <w:pStyle w:val="HChG"/>
        <w:ind w:left="2268"/>
        <w:rPr>
          <w:lang w:val="en-GB"/>
        </w:rPr>
      </w:pPr>
      <w:r w:rsidRPr="00095D97">
        <w:rPr>
          <w:lang w:val="en-GB"/>
        </w:rPr>
        <w:t>"12.</w:t>
      </w:r>
      <w:bookmarkStart w:id="1" w:name="A0_S11_"/>
      <w:r w:rsidRPr="00095D97">
        <w:rPr>
          <w:lang w:val="en-GB"/>
        </w:rPr>
        <w:tab/>
        <w:t>Names and addresses of technical services responsible for conducting approval tests, of test laboratories, and of Type</w:t>
      </w:r>
      <w:r w:rsidR="00095D97" w:rsidRPr="00095D97">
        <w:rPr>
          <w:lang w:val="en-GB"/>
        </w:rPr>
        <w:t xml:space="preserve"> </w:t>
      </w:r>
      <w:r w:rsidRPr="00095D97">
        <w:rPr>
          <w:lang w:val="en-GB"/>
        </w:rPr>
        <w:t>Approval</w:t>
      </w:r>
      <w:r w:rsidR="00095D97">
        <w:rPr>
          <w:lang w:val="en-GB"/>
        </w:rPr>
        <w:t xml:space="preserve"> </w:t>
      </w:r>
      <w:r w:rsidRPr="00095D97">
        <w:rPr>
          <w:lang w:val="en-GB"/>
        </w:rPr>
        <w:t>Authorities</w:t>
      </w:r>
      <w:bookmarkEnd w:id="1"/>
      <w:r w:rsidRPr="00095D97">
        <w:rPr>
          <w:lang w:val="en-GB"/>
        </w:rPr>
        <w:t>."</w:t>
      </w:r>
    </w:p>
    <w:p w:rsidR="00EA748D" w:rsidRPr="00EA748D" w:rsidRDefault="00EA748D" w:rsidP="00EA748D">
      <w:pPr>
        <w:pStyle w:val="para"/>
        <w:rPr>
          <w:i/>
          <w:lang w:val="en-US"/>
        </w:rPr>
      </w:pPr>
      <w:r w:rsidRPr="00EA748D">
        <w:rPr>
          <w:i/>
          <w:lang w:val="en-US"/>
        </w:rPr>
        <w:t>Annex 7</w:t>
      </w:r>
      <w:r>
        <w:rPr>
          <w:i/>
          <w:lang w:val="en-US"/>
        </w:rPr>
        <w:t>,</w:t>
      </w:r>
    </w:p>
    <w:p w:rsidR="00EA748D" w:rsidRDefault="00EA748D" w:rsidP="00EA748D">
      <w:pPr>
        <w:pStyle w:val="para"/>
        <w:rPr>
          <w:i/>
          <w:lang w:val="en-US"/>
        </w:rPr>
      </w:pPr>
      <w:r>
        <w:rPr>
          <w:i/>
          <w:lang w:val="en-US"/>
        </w:rPr>
        <w:t xml:space="preserve">Paragraphs 2.2.2. to 2.2.4., </w:t>
      </w:r>
      <w:r>
        <w:rPr>
          <w:lang w:val="en-US"/>
        </w:rPr>
        <w:t>amend to read:</w:t>
      </w:r>
    </w:p>
    <w:p w:rsidR="00EA748D" w:rsidRDefault="00EA748D" w:rsidP="00EA748D">
      <w:pPr>
        <w:pStyle w:val="para"/>
      </w:pPr>
      <w:r>
        <w:t>"2.2.2.</w:t>
      </w:r>
      <w:r>
        <w:tab/>
        <w:t xml:space="preserve">The maximum load rating associated with a maximum speed of 240 km/h for tyres Speed Symbol "V" (see para. </w:t>
      </w:r>
      <w:r w:rsidRPr="00EA748D">
        <w:t>2.37.2.</w:t>
      </w:r>
      <w:r>
        <w:t xml:space="preserve"> of this Regulation).</w:t>
      </w:r>
    </w:p>
    <w:p w:rsidR="00EA748D" w:rsidRDefault="00EA748D" w:rsidP="00EA748D">
      <w:pPr>
        <w:pStyle w:val="para"/>
      </w:pPr>
      <w:r>
        <w:t>2.2.3.</w:t>
      </w:r>
      <w:r>
        <w:tab/>
        <w:t xml:space="preserve">The maximum load rating associated with a maximum speed of 270 km/h for tyres with speed symbol "W" (see paragraph </w:t>
      </w:r>
      <w:r w:rsidRPr="00EA748D">
        <w:t>2.37.3.</w:t>
      </w:r>
      <w:r>
        <w:t xml:space="preserve"> of this Regulation).</w:t>
      </w:r>
    </w:p>
    <w:p w:rsidR="00EA748D" w:rsidRDefault="00EA748D" w:rsidP="00EA748D">
      <w:pPr>
        <w:pStyle w:val="para"/>
      </w:pPr>
      <w:r>
        <w:t>2.2.4.</w:t>
      </w:r>
      <w:r>
        <w:tab/>
        <w:t xml:space="preserve">The maximum load rating associated with a maximum speed of 300 km/h for tyres with speed symbol "Y" (see paragraph </w:t>
      </w:r>
      <w:r w:rsidRPr="00EA748D">
        <w:t>2.37.4.</w:t>
      </w:r>
      <w:r>
        <w:t xml:space="preserve"> of this Regulation)."</w:t>
      </w:r>
    </w:p>
    <w:p w:rsidR="00EA748D" w:rsidRDefault="00EA748D" w:rsidP="00EA748D">
      <w:pPr>
        <w:spacing w:after="120" w:line="240" w:lineRule="auto"/>
        <w:ind w:left="1134" w:right="993"/>
        <w:jc w:val="both"/>
        <w:rPr>
          <w:lang w:val="en-US"/>
        </w:rPr>
      </w:pPr>
      <w:r>
        <w:rPr>
          <w:i/>
          <w:lang w:val="en-US"/>
        </w:rPr>
        <w:t xml:space="preserve">Paragraph 2.5.2., </w:t>
      </w:r>
      <w:r>
        <w:rPr>
          <w:lang w:val="en-US"/>
        </w:rPr>
        <w:t>amend to read:</w:t>
      </w:r>
    </w:p>
    <w:p w:rsidR="00CC237F" w:rsidRDefault="00EA748D" w:rsidP="00073C20">
      <w:pPr>
        <w:spacing w:after="120"/>
        <w:ind w:left="2268" w:right="1134" w:hanging="1134"/>
        <w:jc w:val="both"/>
        <w:rPr>
          <w:rFonts w:eastAsia="HGMaruGothicMPRO"/>
          <w:lang w:val="en-US"/>
        </w:rPr>
      </w:pPr>
      <w:r w:rsidRPr="00EA748D">
        <w:rPr>
          <w:lang w:val="en-US"/>
        </w:rPr>
        <w:t>"2.5.2.</w:t>
      </w:r>
      <w:r w:rsidRPr="00EA748D">
        <w:rPr>
          <w:lang w:val="en-US"/>
        </w:rPr>
        <w:tab/>
        <w:t xml:space="preserve">Initial test speed: prescribed maximum speed for the type of </w:t>
      </w:r>
      <w:proofErr w:type="spellStart"/>
      <w:r w:rsidRPr="00EA748D">
        <w:rPr>
          <w:lang w:val="en-US"/>
        </w:rPr>
        <w:t>tyre</w:t>
      </w:r>
      <w:proofErr w:type="spellEnd"/>
      <w:r w:rsidRPr="00EA748D">
        <w:rPr>
          <w:lang w:val="en-US"/>
        </w:rPr>
        <w:t xml:space="preserve"> (see paragraph 2.34.1. of this Regulation), less 40 km/h in the case of the smooth wheel having 1.70 m ± 1 per cent in diameter or less 30 km/h in the case of the smooth wheel having 2 m ± 1 per cent in diameter;"</w:t>
      </w:r>
    </w:p>
    <w:p w:rsidR="009B590A" w:rsidRPr="00EA748D" w:rsidRDefault="009B590A" w:rsidP="009B590A">
      <w:pPr>
        <w:pStyle w:val="SingleTxtG"/>
        <w:spacing w:before="240" w:after="0"/>
        <w:jc w:val="center"/>
        <w:rPr>
          <w:u w:val="single"/>
          <w:lang w:val="en-US"/>
        </w:rPr>
      </w:pPr>
      <w:r>
        <w:rPr>
          <w:rFonts w:eastAsia="HGMaruGothicMPRO"/>
          <w:u w:val="single"/>
          <w:lang w:val="en-US"/>
        </w:rPr>
        <w:tab/>
      </w:r>
      <w:r>
        <w:rPr>
          <w:rFonts w:eastAsia="HGMaruGothicMPRO"/>
          <w:u w:val="single"/>
          <w:lang w:val="en-US"/>
        </w:rPr>
        <w:tab/>
      </w:r>
      <w:r>
        <w:rPr>
          <w:rFonts w:eastAsia="HGMaruGothicMPRO"/>
          <w:u w:val="single"/>
          <w:lang w:val="en-US"/>
        </w:rPr>
        <w:tab/>
      </w:r>
    </w:p>
    <w:sectPr w:rsidR="009B590A" w:rsidRPr="00EA748D" w:rsidSect="00916FB0">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0A" w:rsidRDefault="009B590A"/>
  </w:endnote>
  <w:endnote w:type="continuationSeparator" w:id="0">
    <w:p w:rsidR="009B590A" w:rsidRDefault="009B590A"/>
  </w:endnote>
  <w:endnote w:type="continuationNotice" w:id="1">
    <w:p w:rsidR="009B590A" w:rsidRDefault="009B5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0A" w:rsidRPr="009A6A9E" w:rsidRDefault="009B590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B5798">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0A" w:rsidRPr="009A6A9E" w:rsidRDefault="009B590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B5798">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ED" w:rsidRDefault="007A5CED" w:rsidP="007A5CED">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3E28C2DB" wp14:editId="3CC8294B">
          <wp:simplePos x="0" y="0"/>
          <wp:positionH relativeFrom="margin">
            <wp:posOffset>5469255</wp:posOffset>
          </wp:positionH>
          <wp:positionV relativeFrom="margin">
            <wp:posOffset>7931785</wp:posOffset>
          </wp:positionV>
          <wp:extent cx="640080" cy="640080"/>
          <wp:effectExtent l="0" t="0" r="7620" b="7620"/>
          <wp:wrapNone/>
          <wp:docPr id="1" name="Picture 1" descr="http://undocs.org/m2/QRCode.ashx?DS=ECE/TRANS/WP.29/2017/10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10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032BA574" wp14:editId="3C770C89">
          <wp:simplePos x="0" y="0"/>
          <wp:positionH relativeFrom="margin">
            <wp:posOffset>4472305</wp:posOffset>
          </wp:positionH>
          <wp:positionV relativeFrom="margin">
            <wp:posOffset>8335645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CED" w:rsidRDefault="007A5CED" w:rsidP="007A5CED">
    <w:pPr>
      <w:spacing w:line="240" w:lineRule="auto"/>
      <w:ind w:right="1134"/>
    </w:pPr>
    <w:r>
      <w:t>GE.17-05893(E)</w:t>
    </w:r>
  </w:p>
  <w:p w:rsidR="007A5CED" w:rsidRPr="007A5CED" w:rsidRDefault="007A5CED" w:rsidP="007A5CED">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0A" w:rsidRPr="00D27D5E" w:rsidRDefault="009B590A" w:rsidP="00D27D5E">
      <w:pPr>
        <w:tabs>
          <w:tab w:val="right" w:pos="2155"/>
        </w:tabs>
        <w:spacing w:after="80"/>
        <w:ind w:left="680"/>
        <w:rPr>
          <w:u w:val="single"/>
        </w:rPr>
      </w:pPr>
      <w:r>
        <w:rPr>
          <w:u w:val="single"/>
        </w:rPr>
        <w:tab/>
      </w:r>
    </w:p>
  </w:footnote>
  <w:footnote w:type="continuationSeparator" w:id="0">
    <w:p w:rsidR="009B590A" w:rsidRDefault="009B590A">
      <w:r>
        <w:rPr>
          <w:u w:val="single"/>
        </w:rPr>
        <w:tab/>
      </w:r>
      <w:r>
        <w:rPr>
          <w:u w:val="single"/>
        </w:rPr>
        <w:tab/>
      </w:r>
      <w:r>
        <w:rPr>
          <w:u w:val="single"/>
        </w:rPr>
        <w:tab/>
      </w:r>
      <w:r>
        <w:rPr>
          <w:u w:val="single"/>
        </w:rPr>
        <w:tab/>
      </w:r>
    </w:p>
  </w:footnote>
  <w:footnote w:type="continuationNotice" w:id="1">
    <w:p w:rsidR="009B590A" w:rsidRDefault="009B590A"/>
  </w:footnote>
  <w:footnote w:id="2">
    <w:p w:rsidR="009B590A" w:rsidRPr="00706101" w:rsidRDefault="009B590A" w:rsidP="00A90EA8">
      <w:pPr>
        <w:pStyle w:val="FootnoteText"/>
        <w:rPr>
          <w:lang w:val="en-GB"/>
        </w:rPr>
      </w:pPr>
      <w:r w:rsidRPr="00A90EA8">
        <w:rPr>
          <w:lang w:val="en-GB"/>
        </w:rPr>
        <w:tab/>
      </w:r>
      <w:r w:rsidRPr="00117DAD">
        <w:rPr>
          <w:rStyle w:val="FootnoteReference"/>
          <w:sz w:val="20"/>
          <w:vertAlign w:val="baseline"/>
          <w:lang w:val="en-US"/>
        </w:rPr>
        <w:t>*</w:t>
      </w:r>
      <w:r w:rsidRPr="002232AF">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Pr>
          <w:szCs w:val="18"/>
          <w:lang w:val="en-US"/>
        </w:rPr>
        <w:t>is submitted</w:t>
      </w:r>
      <w:proofErr w:type="gramEnd"/>
      <w:r>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0A" w:rsidRPr="00E02A4F" w:rsidRDefault="009B590A" w:rsidP="009556DB">
    <w:pPr>
      <w:pStyle w:val="Header"/>
      <w:rPr>
        <w:lang w:val="en-US"/>
      </w:rPr>
    </w:pPr>
    <w:r>
      <w:rPr>
        <w:lang w:val="en-US"/>
      </w:rPr>
      <w:t>ECE/TRANS/WP.29/2017/</w:t>
    </w:r>
    <w:r w:rsidR="006046D5">
      <w:rPr>
        <w:lang w:val="en-US"/>
      </w:rPr>
      <w:t>105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0A" w:rsidRPr="00E02A4F" w:rsidRDefault="009B590A" w:rsidP="009A6A9E">
    <w:pPr>
      <w:pStyle w:val="Header"/>
      <w:jc w:val="right"/>
      <w:rPr>
        <w:lang w:val="en-US"/>
      </w:rPr>
    </w:pPr>
    <w:r>
      <w:rPr>
        <w:lang w:val="en-US"/>
      </w:rPr>
      <w:t>ECE/TRANS/WP.29/2017/</w:t>
    </w:r>
    <w:r w:rsidR="006046D5">
      <w:rPr>
        <w:lang w:val="en-US"/>
      </w:rPr>
      <w:t>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196"/>
    <w:rsid w:val="00052C97"/>
    <w:rsid w:val="00052F65"/>
    <w:rsid w:val="00053AD5"/>
    <w:rsid w:val="00056173"/>
    <w:rsid w:val="00056841"/>
    <w:rsid w:val="000571C0"/>
    <w:rsid w:val="00057396"/>
    <w:rsid w:val="0005770E"/>
    <w:rsid w:val="00057CFF"/>
    <w:rsid w:val="00063D37"/>
    <w:rsid w:val="00066B4F"/>
    <w:rsid w:val="00066DC1"/>
    <w:rsid w:val="0007053C"/>
    <w:rsid w:val="00070861"/>
    <w:rsid w:val="00070A6D"/>
    <w:rsid w:val="000721D0"/>
    <w:rsid w:val="00072556"/>
    <w:rsid w:val="00073C20"/>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D97"/>
    <w:rsid w:val="00095E4A"/>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6E5"/>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17DAD"/>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64AD"/>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5087"/>
    <w:rsid w:val="001A7FA6"/>
    <w:rsid w:val="001B03B6"/>
    <w:rsid w:val="001B094F"/>
    <w:rsid w:val="001B2947"/>
    <w:rsid w:val="001B2B2E"/>
    <w:rsid w:val="001B6F40"/>
    <w:rsid w:val="001C1C2A"/>
    <w:rsid w:val="001C35D9"/>
    <w:rsid w:val="001C60AE"/>
    <w:rsid w:val="001C6712"/>
    <w:rsid w:val="001C7674"/>
    <w:rsid w:val="001C785B"/>
    <w:rsid w:val="001D0D93"/>
    <w:rsid w:val="001D393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353B"/>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7A"/>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B20"/>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D53"/>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1F93"/>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7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2C69"/>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46D5"/>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4C71"/>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5CED"/>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50F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75D"/>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5798"/>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716"/>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6FB0"/>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0A"/>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2FB3"/>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22A"/>
    <w:rsid w:val="00B42B76"/>
    <w:rsid w:val="00B4466B"/>
    <w:rsid w:val="00B46B98"/>
    <w:rsid w:val="00B55AD2"/>
    <w:rsid w:val="00B55B9C"/>
    <w:rsid w:val="00B573AF"/>
    <w:rsid w:val="00B574CF"/>
    <w:rsid w:val="00B60307"/>
    <w:rsid w:val="00B60C1E"/>
    <w:rsid w:val="00B61990"/>
    <w:rsid w:val="00B62377"/>
    <w:rsid w:val="00B62A61"/>
    <w:rsid w:val="00B62F09"/>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4747"/>
    <w:rsid w:val="00BB572B"/>
    <w:rsid w:val="00BB71A7"/>
    <w:rsid w:val="00BC4943"/>
    <w:rsid w:val="00BC6718"/>
    <w:rsid w:val="00BC69AB"/>
    <w:rsid w:val="00BC6A32"/>
    <w:rsid w:val="00BD2C53"/>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27EA"/>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2CEA"/>
    <w:rsid w:val="00CB6267"/>
    <w:rsid w:val="00CC103C"/>
    <w:rsid w:val="00CC1082"/>
    <w:rsid w:val="00CC237F"/>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13F"/>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E3D"/>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5665"/>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537"/>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48D"/>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38E"/>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894"/>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12735055">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24636002">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52412485">
      <w:bodyDiv w:val="1"/>
      <w:marLeft w:val="0"/>
      <w:marRight w:val="0"/>
      <w:marTop w:val="0"/>
      <w:marBottom w:val="0"/>
      <w:divBdr>
        <w:top w:val="none" w:sz="0" w:space="0" w:color="auto"/>
        <w:left w:val="none" w:sz="0" w:space="0" w:color="auto"/>
        <w:bottom w:val="none" w:sz="0" w:space="0" w:color="auto"/>
        <w:right w:val="none" w:sz="0" w:space="0" w:color="auto"/>
      </w:divBdr>
    </w:div>
    <w:div w:id="1512337410">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82793498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086830024">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A6CB-ECA8-4384-B974-9FC5A4E9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1705893</vt:lpstr>
    </vt:vector>
  </TitlesOfParts>
  <Company>CSD</Company>
  <LinksUpToDate>false</LinksUpToDate>
  <CharactersWithSpaces>3888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1705893</dc:title>
  <dc:subject>ECE/TRANS/WP.29/2017/105</dc:subject>
  <dc:creator>Corinne</dc:creator>
  <cp:lastModifiedBy>Benedicte Boudol</cp:lastModifiedBy>
  <cp:revision>2</cp:revision>
  <cp:lastPrinted>2016-09-01T13:01:00Z</cp:lastPrinted>
  <dcterms:created xsi:type="dcterms:W3CDTF">2017-05-03T16:23:00Z</dcterms:created>
  <dcterms:modified xsi:type="dcterms:W3CDTF">2017-05-03T16:23:00Z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