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D47A47">
              <w:fldChar w:fldCharType="begin"/>
            </w:r>
            <w:r w:rsidR="00D47A47">
              <w:instrText xml:space="preserve"> FILLIN  "Введите символ после ЕCE/"  \* MERGEFORMAT </w:instrText>
            </w:r>
            <w:r w:rsidR="00D47A47">
              <w:fldChar w:fldCharType="separate"/>
            </w:r>
            <w:r w:rsidR="00F93415">
              <w:t>TRANS/WP.29/2017/28</w:t>
            </w:r>
            <w:r w:rsidR="00D47A47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D47A47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F93415">
                <w:t>20 December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D47A47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F93415" w:rsidRPr="00F93415" w:rsidRDefault="00F93415" w:rsidP="00F93415">
      <w:pPr>
        <w:spacing w:before="120" w:line="240" w:lineRule="auto"/>
        <w:rPr>
          <w:sz w:val="28"/>
          <w:szCs w:val="28"/>
        </w:rPr>
      </w:pPr>
      <w:r w:rsidRPr="00F93415">
        <w:rPr>
          <w:sz w:val="28"/>
          <w:szCs w:val="28"/>
        </w:rPr>
        <w:t>Комитет по внутреннему транспорту</w:t>
      </w:r>
    </w:p>
    <w:p w:rsidR="00F93415" w:rsidRPr="00F93415" w:rsidRDefault="00F93415" w:rsidP="00F93415">
      <w:pPr>
        <w:spacing w:before="120" w:line="240" w:lineRule="auto"/>
        <w:rPr>
          <w:b/>
          <w:bCs/>
          <w:sz w:val="24"/>
          <w:szCs w:val="24"/>
        </w:rPr>
      </w:pPr>
      <w:r w:rsidRPr="00F93415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F93415">
        <w:rPr>
          <w:b/>
          <w:bCs/>
          <w:sz w:val="24"/>
          <w:szCs w:val="24"/>
        </w:rPr>
        <w:br/>
        <w:t>в области транспортных средств</w:t>
      </w:r>
    </w:p>
    <w:p w:rsidR="00F93415" w:rsidRPr="00F93415" w:rsidRDefault="00F93415" w:rsidP="00F93415">
      <w:pPr>
        <w:spacing w:before="120" w:line="240" w:lineRule="auto"/>
        <w:rPr>
          <w:b/>
        </w:rPr>
      </w:pPr>
      <w:r w:rsidRPr="00F93415">
        <w:rPr>
          <w:b/>
          <w:bCs/>
        </w:rPr>
        <w:t>171-я сессия</w:t>
      </w:r>
    </w:p>
    <w:p w:rsidR="00F93415" w:rsidRPr="00F93415" w:rsidRDefault="00F93415" w:rsidP="00F93415">
      <w:pPr>
        <w:spacing w:line="240" w:lineRule="auto"/>
      </w:pPr>
      <w:r w:rsidRPr="00F93415">
        <w:t>Женева, 14–17 марта 2017 года</w:t>
      </w:r>
    </w:p>
    <w:p w:rsidR="00F93415" w:rsidRPr="00F93415" w:rsidRDefault="00F93415" w:rsidP="00F93415">
      <w:pPr>
        <w:spacing w:line="240" w:lineRule="auto"/>
      </w:pPr>
      <w:r w:rsidRPr="00F93415">
        <w:t>Пункт 4.9.10 предварительной повестки дня</w:t>
      </w:r>
    </w:p>
    <w:p w:rsidR="00F93415" w:rsidRPr="00F93415" w:rsidRDefault="00F93415" w:rsidP="00F93415">
      <w:pPr>
        <w:spacing w:line="240" w:lineRule="auto"/>
        <w:rPr>
          <w:b/>
          <w:bCs/>
        </w:rPr>
      </w:pPr>
      <w:r w:rsidRPr="00F93415">
        <w:rPr>
          <w:b/>
          <w:bCs/>
        </w:rPr>
        <w:t>Соглашение 1958 года:</w:t>
      </w:r>
      <w:r w:rsidRPr="00F93415">
        <w:rPr>
          <w:b/>
          <w:bCs/>
        </w:rPr>
        <w:br/>
        <w:t>Рассмотрение проектов поправок</w:t>
      </w:r>
    </w:p>
    <w:p w:rsidR="00A658DB" w:rsidRPr="00F93415" w:rsidRDefault="00F93415" w:rsidP="00F93415">
      <w:pPr>
        <w:spacing w:line="240" w:lineRule="auto"/>
      </w:pPr>
      <w:r w:rsidRPr="00F93415">
        <w:rPr>
          <w:b/>
          <w:bCs/>
        </w:rPr>
        <w:t>к существующим правилам, представленных GRE</w:t>
      </w:r>
    </w:p>
    <w:p w:rsidR="00F93415" w:rsidRPr="00F93415" w:rsidRDefault="00F93415" w:rsidP="00F93415">
      <w:pPr>
        <w:pStyle w:val="HChGR"/>
      </w:pPr>
      <w:r w:rsidRPr="00DE1560">
        <w:tab/>
      </w:r>
      <w:r w:rsidRPr="00DE1560">
        <w:tab/>
      </w:r>
      <w:r w:rsidRPr="00F93415">
        <w:t>Предложение по дополнению 19 к Правилам № 50 (габаритные огни, сигналы торможения, указатели поворота для мопедов и мотоциклов)</w:t>
      </w:r>
    </w:p>
    <w:p w:rsidR="00F93415" w:rsidRPr="00F93415" w:rsidRDefault="00F93415" w:rsidP="00F93415">
      <w:pPr>
        <w:pStyle w:val="H1GR"/>
      </w:pPr>
      <w:r w:rsidRPr="00DE1560">
        <w:tab/>
      </w:r>
      <w:r w:rsidRPr="00DE1560">
        <w:tab/>
      </w:r>
      <w:r w:rsidRPr="00F93415">
        <w:t xml:space="preserve">Представлено Рабочей </w:t>
      </w:r>
      <w:r w:rsidR="00DE1560">
        <w:t>группой по вопросам освещения и </w:t>
      </w:r>
      <w:r w:rsidRPr="00F93415">
        <w:t>световой сигнализации</w:t>
      </w:r>
      <w:r w:rsidRPr="00F93415">
        <w:rPr>
          <w:rStyle w:val="FootnoteReference"/>
          <w:b w:val="0"/>
          <w:sz w:val="20"/>
          <w:vertAlign w:val="baseline"/>
          <w:lang w:eastAsia="en-US"/>
        </w:rPr>
        <w:footnoteReference w:customMarkFollows="1" w:id="1"/>
        <w:t xml:space="preserve">* </w:t>
      </w:r>
    </w:p>
    <w:p w:rsidR="00F93415" w:rsidRPr="00F93415" w:rsidRDefault="00F93415" w:rsidP="00F93415">
      <w:pPr>
        <w:pStyle w:val="SingleTxtGR"/>
      </w:pPr>
      <w:r w:rsidRPr="00DE1560">
        <w:tab/>
      </w:r>
      <w:r w:rsidRPr="00F93415">
        <w:t xml:space="preserve">Воспроизведенный ниже текст был принят Рабочей группой по вопросам освещения и световой сигнализации (GRE) на ее семьдесят шестой сессии (ECE/TRANS/WP.29/GRE/76, пункты 10 и 13). В его основу положены документы </w:t>
      </w:r>
      <w:r w:rsidRPr="00BC0D95">
        <w:rPr>
          <w:lang w:val="en-US"/>
        </w:rPr>
        <w:t>ECE</w:t>
      </w:r>
      <w:r w:rsidRPr="00BC0D95">
        <w:t>/</w:t>
      </w:r>
      <w:r w:rsidRPr="00BC0D95">
        <w:rPr>
          <w:lang w:val="en-US"/>
        </w:rPr>
        <w:t>TRANS</w:t>
      </w:r>
      <w:r w:rsidRPr="00BC0D95">
        <w:t>/</w:t>
      </w:r>
      <w:r w:rsidRPr="00BC0D95">
        <w:rPr>
          <w:lang w:val="en-US"/>
        </w:rPr>
        <w:t>WP</w:t>
      </w:r>
      <w:r w:rsidRPr="00BC0D95">
        <w:t xml:space="preserve">.29/2013/83, </w:t>
      </w:r>
      <w:r w:rsidRPr="00BC0D95">
        <w:rPr>
          <w:lang w:val="en-US"/>
        </w:rPr>
        <w:t>ECE</w:t>
      </w:r>
      <w:r w:rsidRPr="00BC0D95">
        <w:t>/</w:t>
      </w:r>
      <w:r w:rsidRPr="00BC0D95">
        <w:rPr>
          <w:lang w:val="en-US"/>
        </w:rPr>
        <w:t>TRANS</w:t>
      </w:r>
      <w:r w:rsidRPr="00BC0D95">
        <w:t>/</w:t>
      </w:r>
      <w:r w:rsidRPr="00BC0D95">
        <w:rPr>
          <w:lang w:val="en-US"/>
        </w:rPr>
        <w:t>WP</w:t>
      </w:r>
      <w:r w:rsidRPr="00BC0D95">
        <w:t>.29/</w:t>
      </w:r>
      <w:r w:rsidRPr="00BC0D95">
        <w:rPr>
          <w:lang w:val="en-US"/>
        </w:rPr>
        <w:t>GRE</w:t>
      </w:r>
      <w:r w:rsidRPr="00BC0D95">
        <w:t>/2013/55/</w:t>
      </w:r>
      <w:r w:rsidRPr="00BC0D95">
        <w:rPr>
          <w:lang w:val="en-US"/>
        </w:rPr>
        <w:t>Rev</w:t>
      </w:r>
      <w:r w:rsidRPr="00BC0D95">
        <w:t xml:space="preserve">.1, </w:t>
      </w:r>
      <w:r w:rsidRPr="00BC0D95">
        <w:rPr>
          <w:lang w:val="en-US"/>
        </w:rPr>
        <w:t>ECE</w:t>
      </w:r>
      <w:r w:rsidRPr="00BC0D95">
        <w:t>/</w:t>
      </w:r>
      <w:r w:rsidRPr="00BC0D95">
        <w:rPr>
          <w:lang w:val="en-US"/>
        </w:rPr>
        <w:t>TRANS</w:t>
      </w:r>
      <w:r w:rsidRPr="00BC0D95">
        <w:t>/</w:t>
      </w:r>
      <w:r w:rsidRPr="00BC0D95">
        <w:rPr>
          <w:lang w:val="en-US"/>
        </w:rPr>
        <w:t>WP</w:t>
      </w:r>
      <w:r w:rsidRPr="00BC0D95">
        <w:t>.29/</w:t>
      </w:r>
      <w:r w:rsidRPr="00BC0D95">
        <w:rPr>
          <w:lang w:val="en-US"/>
        </w:rPr>
        <w:t>GRE</w:t>
      </w:r>
      <w:r w:rsidRPr="00BC0D95">
        <w:t>/2014/3</w:t>
      </w:r>
      <w:r w:rsidRPr="00F93415">
        <w:t xml:space="preserve"> и </w:t>
      </w:r>
      <w:r w:rsidRPr="00F93415">
        <w:rPr>
          <w:lang w:val="en-US"/>
        </w:rPr>
        <w:t>ECE</w:t>
      </w:r>
      <w:r w:rsidRPr="00F93415">
        <w:t>/</w:t>
      </w:r>
      <w:r w:rsidRPr="00F93415">
        <w:rPr>
          <w:lang w:val="en-US"/>
        </w:rPr>
        <w:t>TRANS</w:t>
      </w:r>
      <w:r w:rsidRPr="00F93415">
        <w:t>/</w:t>
      </w:r>
      <w:r w:rsidRPr="00F93415">
        <w:rPr>
          <w:lang w:val="en-US"/>
        </w:rPr>
        <w:t>WP</w:t>
      </w:r>
      <w:r w:rsidRPr="00F93415">
        <w:t>.29/</w:t>
      </w:r>
      <w:r w:rsidRPr="00F93415">
        <w:rPr>
          <w:lang w:val="en-US"/>
        </w:rPr>
        <w:t>GRE</w:t>
      </w:r>
      <w:r w:rsidRPr="00F93415">
        <w:t>/2016/30. Он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марте 2017 года.</w:t>
      </w:r>
    </w:p>
    <w:p w:rsidR="00F93415" w:rsidRDefault="00F93415">
      <w:pPr>
        <w:spacing w:line="240" w:lineRule="auto"/>
      </w:pPr>
      <w:r>
        <w:br w:type="page"/>
      </w:r>
    </w:p>
    <w:p w:rsidR="00F93415" w:rsidRPr="00F93415" w:rsidRDefault="00F93415" w:rsidP="00F93415">
      <w:pPr>
        <w:pStyle w:val="HChGR"/>
      </w:pPr>
      <w:r w:rsidRPr="00DE1560">
        <w:lastRenderedPageBreak/>
        <w:tab/>
      </w:r>
      <w:r w:rsidRPr="00DE1560">
        <w:tab/>
      </w:r>
      <w:r w:rsidRPr="00F93415">
        <w:t xml:space="preserve">Дополнение 19 к Правилам № 50 (габаритные огни, сигналы торможения, указатели поворота для мопедов и мотоциклов) </w:t>
      </w:r>
    </w:p>
    <w:p w:rsidR="00F93415" w:rsidRPr="00F93415" w:rsidRDefault="00F93415" w:rsidP="00F93415">
      <w:pPr>
        <w:pStyle w:val="SingleTxtGR"/>
      </w:pPr>
      <w:r w:rsidRPr="00F93415">
        <w:rPr>
          <w:i/>
        </w:rPr>
        <w:t>Пункт 2.2</w:t>
      </w:r>
      <w:r w:rsidRPr="00F93415">
        <w:t xml:space="preserve"> изменить следующим образом:</w:t>
      </w:r>
    </w:p>
    <w:p w:rsidR="00F93415" w:rsidRPr="00F93415" w:rsidRDefault="00F93415" w:rsidP="00F93415">
      <w:pPr>
        <w:pStyle w:val="SingleTxtGR"/>
        <w:tabs>
          <w:tab w:val="clear" w:pos="1701"/>
        </w:tabs>
        <w:ind w:left="2268" w:hanging="1134"/>
        <w:rPr>
          <w:iCs/>
        </w:rPr>
      </w:pPr>
      <w:r>
        <w:t>«</w:t>
      </w:r>
      <w:r w:rsidRPr="00F93415">
        <w:t>2.2</w:t>
      </w:r>
      <w:r w:rsidRPr="00F93415">
        <w:tab/>
        <w:t>"</w:t>
      </w:r>
      <w:r w:rsidRPr="00F93415">
        <w:rPr>
          <w:i/>
        </w:rPr>
        <w:t>передние габаритные огни, задние габаритные огни, сигналы торможения, указатели поворота и устройства освещения заднего регистрационного знака различных типов</w:t>
      </w:r>
      <w:r w:rsidRPr="00F93415">
        <w:t xml:space="preserve">" означает огни, которые различаются в отношении таких существенных элементов, как: </w:t>
      </w:r>
    </w:p>
    <w:p w:rsidR="00F93415" w:rsidRPr="00F93415" w:rsidRDefault="00F93415" w:rsidP="00F93415">
      <w:pPr>
        <w:pStyle w:val="SingleTxtGR"/>
        <w:tabs>
          <w:tab w:val="clear" w:pos="1701"/>
        </w:tabs>
        <w:rPr>
          <w:iCs/>
        </w:rPr>
      </w:pPr>
      <w:r w:rsidRPr="00F93415">
        <w:tab/>
        <w:t>а)</w:t>
      </w:r>
      <w:r w:rsidRPr="00F93415">
        <w:tab/>
        <w:t>торговое наименование или товарный знак:</w:t>
      </w:r>
    </w:p>
    <w:p w:rsidR="00F93415" w:rsidRPr="00F93415" w:rsidRDefault="00F93415" w:rsidP="00F93415">
      <w:pPr>
        <w:pStyle w:val="SingleTxtGR"/>
        <w:tabs>
          <w:tab w:val="clear" w:pos="1701"/>
        </w:tabs>
        <w:ind w:left="3402" w:hanging="2268"/>
        <w:rPr>
          <w:bCs/>
          <w:iCs/>
        </w:rPr>
      </w:pPr>
      <w:r w:rsidRPr="00F93415">
        <w:rPr>
          <w:b/>
        </w:rPr>
        <w:tab/>
      </w:r>
      <w:r w:rsidRPr="00F93415">
        <w:rPr>
          <w:bCs/>
        </w:rPr>
        <w:tab/>
        <w:t>i)</w:t>
      </w:r>
      <w:r w:rsidRPr="00F93415">
        <w:rPr>
          <w:bCs/>
        </w:rPr>
        <w:tab/>
        <w:t>огни, имеющие одно и то же торговое наименование или товарный знак, но произведенные различными изготовителями, рассматриваются в качестве огней различных типов;</w:t>
      </w:r>
    </w:p>
    <w:p w:rsidR="00F93415" w:rsidRPr="00F93415" w:rsidRDefault="00F93415" w:rsidP="00F93415">
      <w:pPr>
        <w:pStyle w:val="SingleTxtGR"/>
        <w:tabs>
          <w:tab w:val="clear" w:pos="1701"/>
        </w:tabs>
        <w:ind w:left="3402" w:hanging="2268"/>
        <w:rPr>
          <w:bCs/>
          <w:iCs/>
        </w:rPr>
      </w:pPr>
      <w:r w:rsidRPr="00F93415">
        <w:rPr>
          <w:bCs/>
        </w:rPr>
        <w:tab/>
      </w:r>
      <w:r w:rsidRPr="00F93415">
        <w:rPr>
          <w:bCs/>
        </w:rPr>
        <w:tab/>
        <w:t>ii)</w:t>
      </w:r>
      <w:r w:rsidRPr="00F93415">
        <w:rPr>
          <w:bCs/>
        </w:rPr>
        <w:tab/>
        <w:t>огни, произведенные одним и тем же изготовителем, отличающиеся только торговым наименованием или товарным знаком, рассматриваются в качестве огней одного типа;</w:t>
      </w:r>
    </w:p>
    <w:p w:rsidR="00F93415" w:rsidRPr="00F93415" w:rsidRDefault="00F93415" w:rsidP="00F93415">
      <w:pPr>
        <w:pStyle w:val="SingleTxtGR"/>
        <w:tabs>
          <w:tab w:val="clear" w:pos="1701"/>
        </w:tabs>
      </w:pPr>
      <w:r w:rsidRPr="00F93415">
        <w:tab/>
        <w:t>b)</w:t>
      </w:r>
      <w:r w:rsidRPr="00F93415">
        <w:tab/>
        <w:t>характеристики...</w:t>
      </w:r>
      <w:r w:rsidR="003A2A12">
        <w:t>»</w:t>
      </w:r>
      <w:r w:rsidRPr="00F93415">
        <w:t>.</w:t>
      </w:r>
    </w:p>
    <w:p w:rsidR="00F93415" w:rsidRPr="00F93415" w:rsidRDefault="00F93415" w:rsidP="00F93415">
      <w:pPr>
        <w:pStyle w:val="SingleTxtGR"/>
      </w:pPr>
      <w:r w:rsidRPr="00F93415">
        <w:rPr>
          <w:i/>
        </w:rPr>
        <w:t>Включить новый пункт 3.2.4</w:t>
      </w:r>
      <w:r w:rsidRPr="00F93415">
        <w:t xml:space="preserve"> следующего содержания:</w:t>
      </w:r>
    </w:p>
    <w:p w:rsidR="00F93415" w:rsidRPr="00F93415" w:rsidRDefault="003A2A12" w:rsidP="005B1EAA">
      <w:pPr>
        <w:pStyle w:val="SingleTxtGR"/>
        <w:tabs>
          <w:tab w:val="clear" w:pos="1701"/>
        </w:tabs>
        <w:ind w:left="2268" w:hanging="1134"/>
      </w:pPr>
      <w:r>
        <w:t>«</w:t>
      </w:r>
      <w:r w:rsidR="00F93415" w:rsidRPr="00F93415">
        <w:t>3.2.4</w:t>
      </w:r>
      <w:r w:rsidR="00F93415" w:rsidRPr="00F93415">
        <w:tab/>
        <w:t>Если речь идет о типе огня, отличающемся от ранее официально утвержденного типа только торговым наименованием или товарным знаком, то достаточно представить:</w:t>
      </w:r>
    </w:p>
    <w:p w:rsidR="00F93415" w:rsidRPr="00F93415" w:rsidRDefault="00F93415" w:rsidP="005B1EAA">
      <w:pPr>
        <w:pStyle w:val="SingleTxtGR"/>
        <w:tabs>
          <w:tab w:val="clear" w:pos="1701"/>
        </w:tabs>
        <w:ind w:left="2268" w:hanging="1134"/>
      </w:pPr>
      <w:r w:rsidRPr="00F93415">
        <w:t>3.2.4.1</w:t>
      </w:r>
      <w:r w:rsidRPr="00F93415">
        <w:tab/>
        <w:t xml:space="preserve">заявление изготовителя огня о том, что представленный тип идентичен (за исключением торгового наименования или товарного знака) уже официально утвержденному типу и производится тем же изготовителем, причем это удостоверяется по его коду официального утверждения; </w:t>
      </w:r>
    </w:p>
    <w:p w:rsidR="00F93415" w:rsidRPr="00F93415" w:rsidRDefault="00F93415" w:rsidP="005B1EAA">
      <w:pPr>
        <w:pStyle w:val="SingleTxtGR"/>
        <w:tabs>
          <w:tab w:val="clear" w:pos="1701"/>
        </w:tabs>
        <w:ind w:left="2268" w:hanging="1134"/>
      </w:pPr>
      <w:r w:rsidRPr="00F93415">
        <w:t>3.2.4.2</w:t>
      </w:r>
      <w:r w:rsidRPr="00F93415">
        <w:tab/>
        <w:t>два образца с новым торговым наименованием или товарным знаком либо соответствующие документы</w:t>
      </w:r>
      <w:r w:rsidR="003A2A12">
        <w:t>»</w:t>
      </w:r>
      <w:r w:rsidRPr="00F93415">
        <w:t>.</w:t>
      </w:r>
    </w:p>
    <w:p w:rsidR="00F93415" w:rsidRPr="00F93415" w:rsidRDefault="00F93415" w:rsidP="00F93415">
      <w:pPr>
        <w:pStyle w:val="SingleTxtGR"/>
        <w:tabs>
          <w:tab w:val="clear" w:pos="1701"/>
        </w:tabs>
      </w:pPr>
      <w:r w:rsidRPr="00F93415">
        <w:rPr>
          <w:i/>
        </w:rPr>
        <w:t>Включить новый пункт 3.2.5</w:t>
      </w:r>
      <w:r w:rsidRPr="00F93415">
        <w:t xml:space="preserve"> следующего содержания:</w:t>
      </w:r>
    </w:p>
    <w:p w:rsidR="00F93415" w:rsidRPr="00F93415" w:rsidRDefault="003A2A12" w:rsidP="005B1EAA">
      <w:pPr>
        <w:pStyle w:val="SingleTxtGR"/>
        <w:tabs>
          <w:tab w:val="clear" w:pos="1701"/>
        </w:tabs>
        <w:ind w:left="2268" w:hanging="1134"/>
      </w:pPr>
      <w:r>
        <w:t>«</w:t>
      </w:r>
      <w:r w:rsidR="00F93415" w:rsidRPr="00F93415">
        <w:t>3.2.5</w:t>
      </w:r>
      <w:r w:rsidR="00F93415" w:rsidRPr="00F93415">
        <w:tab/>
        <w:t>в случае несъемной(ых) лампы (ламп) накаливания или модуля(ей) источника света, оснащенного(ых) несъемной(ыми) лампой(ами) накаливания, − документы в соответствии с пунктом</w:t>
      </w:r>
      <w:r w:rsidR="00F93415" w:rsidRPr="00F93415">
        <w:rPr>
          <w:lang w:val="en-US"/>
        </w:rPr>
        <w:t> </w:t>
      </w:r>
      <w:r w:rsidR="00F93415" w:rsidRPr="00F93415">
        <w:t>6.6 настоящих Правил</w:t>
      </w:r>
      <w:r>
        <w:t>»</w:t>
      </w:r>
      <w:r w:rsidR="00F93415" w:rsidRPr="00F93415">
        <w:t>.</w:t>
      </w:r>
    </w:p>
    <w:p w:rsidR="00F93415" w:rsidRPr="00F93415" w:rsidRDefault="00F93415" w:rsidP="00F93415">
      <w:pPr>
        <w:pStyle w:val="SingleTxtGR"/>
        <w:tabs>
          <w:tab w:val="clear" w:pos="1701"/>
        </w:tabs>
        <w:rPr>
          <w:lang w:val="it-IT"/>
        </w:rPr>
      </w:pPr>
      <w:r w:rsidRPr="00F93415">
        <w:rPr>
          <w:i/>
          <w:lang w:val="it-IT"/>
        </w:rPr>
        <w:t>Пункт 4.3</w:t>
      </w:r>
      <w:r w:rsidRPr="00F93415">
        <w:rPr>
          <w:i/>
        </w:rPr>
        <w:t xml:space="preserve"> </w:t>
      </w:r>
      <w:r w:rsidRPr="00F93415">
        <w:rPr>
          <w:lang w:val="it-IT"/>
        </w:rPr>
        <w:t>изменить следующим образом:</w:t>
      </w:r>
    </w:p>
    <w:p w:rsidR="00F93415" w:rsidRPr="00F93415" w:rsidRDefault="00F93415" w:rsidP="005B1EAA">
      <w:pPr>
        <w:pStyle w:val="SingleTxtGR"/>
        <w:tabs>
          <w:tab w:val="clear" w:pos="1701"/>
        </w:tabs>
        <w:ind w:left="2268" w:hanging="1134"/>
      </w:pPr>
      <w:r w:rsidRPr="00F93415">
        <w:t>«4.3</w:t>
      </w:r>
      <w:r w:rsidRPr="00F93415">
        <w:tab/>
        <w:t>на огнях с несменными источниками света или модулем(ями) источника света проставляют маркировку, указывающую номинальное напряжение или диапазон напряжения».</w:t>
      </w:r>
    </w:p>
    <w:p w:rsidR="00F93415" w:rsidRPr="00F93415" w:rsidRDefault="00F93415" w:rsidP="00F93415">
      <w:pPr>
        <w:pStyle w:val="SingleTxtGR"/>
        <w:tabs>
          <w:tab w:val="clear" w:pos="1701"/>
        </w:tabs>
        <w:rPr>
          <w:lang w:val="it-IT"/>
        </w:rPr>
      </w:pPr>
      <w:r w:rsidRPr="00F93415">
        <w:rPr>
          <w:i/>
          <w:lang w:val="it-IT"/>
        </w:rPr>
        <w:t xml:space="preserve">Пункт </w:t>
      </w:r>
      <w:r w:rsidRPr="00F93415">
        <w:rPr>
          <w:i/>
        </w:rPr>
        <w:t>4</w:t>
      </w:r>
      <w:r w:rsidRPr="00F93415">
        <w:rPr>
          <w:i/>
          <w:lang w:val="it-IT"/>
        </w:rPr>
        <w:t>.</w:t>
      </w:r>
      <w:r w:rsidRPr="00F93415">
        <w:rPr>
          <w:i/>
        </w:rPr>
        <w:t>4</w:t>
      </w:r>
      <w:r w:rsidRPr="00F93415">
        <w:rPr>
          <w:i/>
          <w:lang w:val="it-IT"/>
        </w:rPr>
        <w:t>.3</w:t>
      </w:r>
      <w:r w:rsidRPr="00F93415">
        <w:rPr>
          <w:i/>
        </w:rPr>
        <w:t xml:space="preserve"> </w:t>
      </w:r>
      <w:r w:rsidRPr="00F93415">
        <w:rPr>
          <w:lang w:val="it-IT"/>
        </w:rPr>
        <w:t>изменить следующим образом:</w:t>
      </w:r>
    </w:p>
    <w:p w:rsidR="00F93415" w:rsidRPr="00F93415" w:rsidRDefault="00F93415" w:rsidP="005B1EAA">
      <w:pPr>
        <w:pStyle w:val="SingleTxtGR"/>
        <w:tabs>
          <w:tab w:val="clear" w:pos="1701"/>
        </w:tabs>
        <w:ind w:left="2268" w:hanging="1134"/>
      </w:pPr>
      <w:r w:rsidRPr="00F93415">
        <w:t>«4.4.3</w:t>
      </w:r>
      <w:r w:rsidRPr="00F93415">
        <w:tab/>
        <w:t>маркировка с указанием номинального напряжения или диапазона напряжения».</w:t>
      </w:r>
    </w:p>
    <w:p w:rsidR="00F93415" w:rsidRPr="00F93415" w:rsidRDefault="00F93415" w:rsidP="005B1EAA">
      <w:pPr>
        <w:pStyle w:val="SingleTxtGR"/>
        <w:keepNext/>
        <w:keepLines/>
        <w:rPr>
          <w:i/>
          <w:iCs/>
        </w:rPr>
      </w:pPr>
      <w:r w:rsidRPr="00F93415">
        <w:rPr>
          <w:i/>
          <w:iCs/>
        </w:rPr>
        <w:lastRenderedPageBreak/>
        <w:t xml:space="preserve">Пункт 6 </w:t>
      </w:r>
      <w:r w:rsidRPr="00F93415">
        <w:t>изменить следующим образом:</w:t>
      </w:r>
    </w:p>
    <w:p w:rsidR="00F93415" w:rsidRPr="00F93415" w:rsidRDefault="00F93415" w:rsidP="00F93415">
      <w:pPr>
        <w:pStyle w:val="HChGR"/>
      </w:pPr>
      <w:r w:rsidRPr="00DE1560">
        <w:tab/>
      </w:r>
      <w:r w:rsidR="005B1EAA">
        <w:tab/>
      </w:r>
      <w:r w:rsidRPr="00A656C8">
        <w:rPr>
          <w:b w:val="0"/>
          <w:sz w:val="20"/>
        </w:rPr>
        <w:t>«</w:t>
      </w:r>
      <w:r w:rsidRPr="00F93415">
        <w:t>6.</w:t>
      </w:r>
      <w:r w:rsidRPr="00F93415">
        <w:tab/>
      </w:r>
      <w:r w:rsidR="005B1EAA">
        <w:tab/>
      </w:r>
      <w:r w:rsidRPr="00F93415">
        <w:t>Общие технические требования</w:t>
      </w:r>
    </w:p>
    <w:p w:rsidR="00F93415" w:rsidRPr="00F93415" w:rsidRDefault="00F93415" w:rsidP="005B1EAA">
      <w:pPr>
        <w:pStyle w:val="SingleTxtGR"/>
        <w:ind w:left="2268"/>
      </w:pPr>
      <w:r w:rsidRPr="00F93415">
        <w:t>К настоящим Правилам применяют требования, предусмотренные в разделе 5 "Общие технические требования", разделе 6 "Отдельные технические требования" и приложениях, на которые сделаны ссылки в вышеназванных разделах правил № 53 или 74 и серий поправок к ним, действующих на момент подачи заявки на официальное утверждение типа огня.</w:t>
      </w:r>
    </w:p>
    <w:p w:rsidR="00F93415" w:rsidRPr="00F93415" w:rsidRDefault="00F93415" w:rsidP="005B1EAA">
      <w:pPr>
        <w:pStyle w:val="SingleTxtGR"/>
        <w:ind w:left="2268"/>
      </w:pPr>
      <w:r w:rsidRPr="00F93415">
        <w:t>Если возможно проведение проверки огня в момент официального утверждения его типа, то применяют требования, касающиеся каждого огня и категории/ий транспортных средств, для использования на которых предназначен данный огонь.</w:t>
      </w:r>
    </w:p>
    <w:p w:rsidR="00F93415" w:rsidRPr="00F93415" w:rsidRDefault="00F93415" w:rsidP="005B1EAA">
      <w:pPr>
        <w:pStyle w:val="SingleTxtGR"/>
        <w:tabs>
          <w:tab w:val="clear" w:pos="1701"/>
        </w:tabs>
      </w:pPr>
      <w:r w:rsidRPr="00F93415">
        <w:t>6.1</w:t>
      </w:r>
      <w:r w:rsidRPr="00F93415">
        <w:tab/>
        <w:t>…»</w:t>
      </w:r>
    </w:p>
    <w:p w:rsidR="00F93415" w:rsidRPr="00F93415" w:rsidRDefault="00F93415" w:rsidP="00F93415">
      <w:pPr>
        <w:pStyle w:val="SingleTxtGR"/>
      </w:pPr>
      <w:r w:rsidRPr="00F93415">
        <w:rPr>
          <w:i/>
        </w:rPr>
        <w:t>Включить новый пункт 6.6</w:t>
      </w:r>
      <w:r w:rsidRPr="00F93415">
        <w:t xml:space="preserve"> следующего содержания:</w:t>
      </w:r>
    </w:p>
    <w:p w:rsidR="00F93415" w:rsidRPr="00F93415" w:rsidRDefault="00A656C8" w:rsidP="005B1EAA">
      <w:pPr>
        <w:pStyle w:val="SingleTxtGR"/>
        <w:tabs>
          <w:tab w:val="clear" w:pos="1701"/>
        </w:tabs>
        <w:ind w:left="2268" w:hanging="1134"/>
      </w:pPr>
      <w:r>
        <w:t>«</w:t>
      </w:r>
      <w:r w:rsidR="00F93415" w:rsidRPr="00F93415">
        <w:t>6.6</w:t>
      </w:r>
      <w:r w:rsidR="00F93415" w:rsidRPr="00F93415">
        <w:tab/>
        <w:t xml:space="preserve">В случае несъемной(ых) лампы (ламп) накаливания или модуля(ей) источника света, оснащенного(ых) несъемной(ыми) лампой(ами) накаливания, податель заявки прилагает к документации об официальном утверждении типа протокол (составленный изготовителем источника света, указанным в документации об официальном утверждении типа), приемлемый для компетентного органа, </w:t>
      </w:r>
      <w:r w:rsidR="00DE1560">
        <w:br/>
      </w:r>
      <w:r w:rsidR="00F93415" w:rsidRPr="00F93415">
        <w:t>ответственного за официальное утверждение типа, и подтверждающий соответствие этой(их) несъемной(ых) лампы (ламп) накаливания требованиям, предусмотренным в пункте 4.11 публикации МЭК 60809, издание 3</w:t>
      </w:r>
      <w:r>
        <w:t>»</w:t>
      </w:r>
      <w:r w:rsidR="00F93415" w:rsidRPr="00F93415">
        <w:t>.</w:t>
      </w:r>
    </w:p>
    <w:p w:rsidR="00F93415" w:rsidRPr="00F93415" w:rsidRDefault="00F93415" w:rsidP="005B1EAA">
      <w:pPr>
        <w:pStyle w:val="SingleTxtGR"/>
        <w:ind w:left="2268" w:hanging="1134"/>
      </w:pPr>
      <w:r w:rsidRPr="00F93415">
        <w:rPr>
          <w:i/>
        </w:rPr>
        <w:t>Включить новые пункты 10.2–10.2.2.2</w:t>
      </w:r>
      <w:r w:rsidRPr="00F93415">
        <w:t xml:space="preserve"> следующего содержания:</w:t>
      </w:r>
    </w:p>
    <w:p w:rsidR="00F93415" w:rsidRPr="00F93415" w:rsidRDefault="00A656C8" w:rsidP="005B1EAA">
      <w:pPr>
        <w:pStyle w:val="SingleTxtGR"/>
        <w:tabs>
          <w:tab w:val="clear" w:pos="1701"/>
        </w:tabs>
        <w:ind w:left="2268" w:hanging="1134"/>
      </w:pPr>
      <w:r>
        <w:t>«</w:t>
      </w:r>
      <w:r w:rsidR="00F93415" w:rsidRPr="00F93415">
        <w:t>10.2</w:t>
      </w:r>
      <w:r w:rsidR="00F93415" w:rsidRPr="00F93415">
        <w:tab/>
        <w:t>В случае несъемной(ых) лампы (ламп) накаливания или модуля(ей) источника света, оснащенного(ых) несъемными лампами накаливания:</w:t>
      </w:r>
    </w:p>
    <w:p w:rsidR="00F93415" w:rsidRPr="00F93415" w:rsidRDefault="00F93415" w:rsidP="005B1EAA">
      <w:pPr>
        <w:pStyle w:val="SingleTxtGR"/>
        <w:tabs>
          <w:tab w:val="clear" w:pos="1701"/>
        </w:tabs>
        <w:ind w:left="2268" w:hanging="1134"/>
      </w:pPr>
      <w:r w:rsidRPr="00F93415">
        <w:t>10.2.1</w:t>
      </w:r>
      <w:r w:rsidRPr="00F93415">
        <w:tab/>
        <w:t>в протоколе (составленном изготовителем источника света, указанным в документации об официальном утверждении типа), должно быть подтверждено соответствие этой(их) несъемной(ых) лампы (ламп) накаливания требованиям к сроку службы, а в случае ламп накаливания с цветным покрытием – требованиям к цветостойкости, предусмотренным в пункте 4.11 публикации МЭК 60809, издание 3;</w:t>
      </w:r>
    </w:p>
    <w:p w:rsidR="00F93415" w:rsidRPr="00F93415" w:rsidRDefault="00F93415" w:rsidP="005B1EAA">
      <w:pPr>
        <w:pStyle w:val="SingleTxtGR"/>
        <w:tabs>
          <w:tab w:val="clear" w:pos="1701"/>
        </w:tabs>
        <w:ind w:left="2268" w:hanging="1134"/>
      </w:pPr>
      <w:r w:rsidRPr="00F93415">
        <w:t>10.2.2</w:t>
      </w:r>
      <w:r w:rsidRPr="00F93415">
        <w:tab/>
        <w:t>при любой проверке соответствия производства:</w:t>
      </w:r>
    </w:p>
    <w:p w:rsidR="00F93415" w:rsidRPr="00F93415" w:rsidRDefault="00F93415" w:rsidP="005B1EAA">
      <w:pPr>
        <w:pStyle w:val="SingleTxtGR"/>
        <w:tabs>
          <w:tab w:val="clear" w:pos="1701"/>
        </w:tabs>
        <w:ind w:left="2268" w:hanging="1134"/>
      </w:pPr>
      <w:r w:rsidRPr="00F93415">
        <w:t>10.2.2.1</w:t>
      </w:r>
      <w:r w:rsidRPr="00F93415">
        <w:tab/>
        <w:t>держатель знака официального утверждения демонстрирует использование несъемной(ых) лампы (ламп) накаливания в нормальном производственном процессе и ее (их) идентификационные данные, указанные в документации об официальном утверждении типа;</w:t>
      </w:r>
    </w:p>
    <w:p w:rsidR="00F93415" w:rsidRPr="00F93415" w:rsidRDefault="00F93415" w:rsidP="005B1EAA">
      <w:pPr>
        <w:pStyle w:val="SingleTxtGR"/>
        <w:tabs>
          <w:tab w:val="clear" w:pos="1701"/>
        </w:tabs>
        <w:ind w:left="2268" w:hanging="1134"/>
      </w:pPr>
      <w:r w:rsidRPr="00F93415">
        <w:t>10.2.2.2</w:t>
      </w:r>
      <w:r w:rsidRPr="00F93415">
        <w:tab/>
        <w:t>при возникновении сомнений относительно соответствия несъемной(ых) лампы (ламп) накаливания требованиям к сроку службы и/или − в случае ламп накаливания с цветным покрытием – требованиям к цветостойкости, предусмотренным в пункте 4.11 публи</w:t>
      </w:r>
      <w:r w:rsidRPr="00F93415">
        <w:lastRenderedPageBreak/>
        <w:t>кации МЭК 60809, издание 3, проводится проверка (изготовителем источника света, указанным в документации об официальном утверждении типа) соответствия требованиям, предусмотренным в пункте 4.11 публикации МЭК</w:t>
      </w:r>
      <w:r w:rsidRPr="00F93415">
        <w:rPr>
          <w:lang w:val="fr-CH"/>
        </w:rPr>
        <w:t> </w:t>
      </w:r>
      <w:r w:rsidRPr="00F93415">
        <w:t>60809, издание 3</w:t>
      </w:r>
      <w:r w:rsidR="00A656C8">
        <w:t>»</w:t>
      </w:r>
      <w:r w:rsidRPr="00F93415">
        <w:t>.</w:t>
      </w:r>
    </w:p>
    <w:p w:rsidR="00F93415" w:rsidRPr="005B1EAA" w:rsidRDefault="005B1EAA" w:rsidP="005B1EAA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3415" w:rsidRPr="005B1EAA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415" w:rsidRDefault="00F93415" w:rsidP="00B471C5">
      <w:r>
        <w:separator/>
      </w:r>
    </w:p>
  </w:endnote>
  <w:endnote w:type="continuationSeparator" w:id="0">
    <w:p w:rsidR="00F93415" w:rsidRDefault="00F93415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47A47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5B1EAA">
      <w:rPr>
        <w:lang w:val="en-US"/>
      </w:rPr>
      <w:t>22395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5B1EAA">
      <w:rPr>
        <w:lang w:val="en-US"/>
      </w:rPr>
      <w:t>22395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D47A47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5B1EAA" w:rsidRDefault="00A9606E" w:rsidP="005B1EAA">
          <w:pPr>
            <w:spacing w:after="40"/>
            <w:rPr>
              <w:rFonts w:ascii="C39T30Lfz" w:hAnsi="C39T30Lfz"/>
              <w:spacing w:val="0"/>
              <w:w w:val="100"/>
              <w:kern w:val="0"/>
              <w:lang w:eastAsia="ru-RU"/>
            </w:rPr>
          </w:pPr>
          <w:r w:rsidRPr="001C3ABC">
            <w:rPr>
              <w:lang w:val="en-US"/>
            </w:rPr>
            <w:t>GE.16-</w:t>
          </w:r>
          <w:r w:rsidR="005B1EAA">
            <w:t>22395</w:t>
          </w:r>
          <w:r w:rsidRPr="001C3ABC">
            <w:rPr>
              <w:lang w:val="en-US"/>
            </w:rPr>
            <w:t xml:space="preserve"> (R)</w:t>
          </w:r>
          <w:r w:rsidR="005B1EAA">
            <w:t xml:space="preserve">  100117  110117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5B1EAA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79755" cy="579755"/>
                <wp:effectExtent l="0" t="0" r="0" b="0"/>
                <wp:docPr id="3" name="Рисунок 3" descr="http://undocs.org/m2/QRCode.ashx?DS=ECE/TRANS/WP.29/2017/2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2017/2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5B1EAA" w:rsidRDefault="005B1EAA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B1EA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B1EA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B1EA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B1EA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5B1EA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5B1EA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5B1EA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5B1EA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B1EAA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415" w:rsidRPr="009141DC" w:rsidRDefault="00F93415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F93415" w:rsidRPr="00D1261C" w:rsidRDefault="00F93415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F93415" w:rsidRPr="003A2A12" w:rsidRDefault="00F93415">
      <w:pPr>
        <w:pStyle w:val="FootnoteText"/>
        <w:rPr>
          <w:sz w:val="20"/>
          <w:lang w:val="ru-RU"/>
        </w:rPr>
      </w:pPr>
      <w:r>
        <w:tab/>
      </w:r>
      <w:r w:rsidRPr="00F93415">
        <w:rPr>
          <w:rStyle w:val="FootnoteReference"/>
          <w:sz w:val="20"/>
          <w:vertAlign w:val="baseline"/>
          <w:lang w:val="ru-RU"/>
        </w:rPr>
        <w:t>*</w:t>
      </w:r>
      <w:r w:rsidRPr="00F93415">
        <w:rPr>
          <w:sz w:val="20"/>
          <w:lang w:val="ru-RU"/>
        </w:rPr>
        <w:t xml:space="preserve"> </w:t>
      </w:r>
      <w:r w:rsidRPr="00F93415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="003A2A12" w:rsidRPr="003A2A12">
        <w:rPr>
          <w:lang w:val="ru-RU"/>
        </w:rPr>
        <w:br/>
      </w:r>
      <w:r w:rsidRPr="00F93415">
        <w:rPr>
          <w:lang w:val="ru-RU"/>
        </w:rPr>
        <w:t>на 2016–2017 годы (ECE/TRANS/254, пункт 159, и ECE/TRANS/2016/28/Add.1, направление деятельности 3.1) Всемирный форум будет разрабатывать, согласовывать и 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7005EE">
    <w:pPr>
      <w:pStyle w:val="Header"/>
      <w:rPr>
        <w:lang w:val="en-US"/>
      </w:rPr>
    </w:pPr>
    <w:r>
      <w:rPr>
        <w:lang w:val="en-US"/>
      </w:rPr>
      <w:t>ECE/</w:t>
    </w:r>
    <w:r w:rsidR="005B1EAA" w:rsidRPr="005B1EAA">
      <w:rPr>
        <w:lang w:val="en-US"/>
      </w:rPr>
      <w:t>TRANS/WP.29/2017/28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="005B1EAA" w:rsidRPr="005B1EAA">
      <w:rPr>
        <w:lang w:val="en-US"/>
      </w:rPr>
      <w:t>TRANS/WP.29/2017/28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15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3A2A12"/>
    <w:rsid w:val="0048005C"/>
    <w:rsid w:val="004D639B"/>
    <w:rsid w:val="004E242B"/>
    <w:rsid w:val="004E69CE"/>
    <w:rsid w:val="00544379"/>
    <w:rsid w:val="00566944"/>
    <w:rsid w:val="005B1EAA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6C8"/>
    <w:rsid w:val="00A658DB"/>
    <w:rsid w:val="00A75A11"/>
    <w:rsid w:val="00A9606E"/>
    <w:rsid w:val="00AD7EAD"/>
    <w:rsid w:val="00B35A32"/>
    <w:rsid w:val="00B432C6"/>
    <w:rsid w:val="00B471C5"/>
    <w:rsid w:val="00B6474A"/>
    <w:rsid w:val="00BC0D95"/>
    <w:rsid w:val="00BE1742"/>
    <w:rsid w:val="00D1261C"/>
    <w:rsid w:val="00D26030"/>
    <w:rsid w:val="00D47A47"/>
    <w:rsid w:val="00D75DCE"/>
    <w:rsid w:val="00DD35AC"/>
    <w:rsid w:val="00DD479F"/>
    <w:rsid w:val="00DE1560"/>
    <w:rsid w:val="00E15E48"/>
    <w:rsid w:val="00EB0723"/>
    <w:rsid w:val="00EB2957"/>
    <w:rsid w:val="00EE6F37"/>
    <w:rsid w:val="00F1599F"/>
    <w:rsid w:val="00F31EF2"/>
    <w:rsid w:val="00F9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07921F0-8127-4494-9CC7-AC0DF2A3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75E99-2A16-40CD-86B7-2668CDAA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Korotkova</dc:creator>
  <cp:lastModifiedBy>Lucille</cp:lastModifiedBy>
  <cp:revision>2</cp:revision>
  <cp:lastPrinted>2017-01-11T06:55:00Z</cp:lastPrinted>
  <dcterms:created xsi:type="dcterms:W3CDTF">2017-01-20T16:58:00Z</dcterms:created>
  <dcterms:modified xsi:type="dcterms:W3CDTF">2017-01-20T16:58:00Z</dcterms:modified>
</cp:coreProperties>
</file>