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08230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08230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08230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08230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1F218E">
                <w:t>TRANS/WP.29/2017/12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08230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08230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082308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08230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443D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082308">
            <w:fldSimple w:instr=" FILLIN  &quot;Введите дату документа&quot; \* MERGEFORMAT ">
              <w:r w:rsidR="001F218E">
                <w:t>21 December 2016</w:t>
              </w:r>
            </w:fldSimple>
          </w:p>
          <w:p w:rsidR="00A658DB" w:rsidRPr="00245892" w:rsidRDefault="00A658DB" w:rsidP="00082308">
            <w:r w:rsidRPr="00245892">
              <w:t>Russian</w:t>
            </w:r>
          </w:p>
          <w:p w:rsidR="00A658DB" w:rsidRPr="00245892" w:rsidRDefault="00A658DB" w:rsidP="0008230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443D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082308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4351C" w:rsidRPr="0014351C" w:rsidRDefault="0014351C" w:rsidP="0014351C">
      <w:pPr>
        <w:spacing w:before="120"/>
        <w:rPr>
          <w:sz w:val="28"/>
          <w:szCs w:val="28"/>
        </w:rPr>
      </w:pPr>
      <w:r w:rsidRPr="0014351C">
        <w:rPr>
          <w:sz w:val="28"/>
          <w:szCs w:val="28"/>
        </w:rPr>
        <w:t>Комитет по внутреннему транспорту</w:t>
      </w:r>
    </w:p>
    <w:p w:rsidR="0014351C" w:rsidRPr="0014351C" w:rsidRDefault="0014351C" w:rsidP="0014351C">
      <w:pPr>
        <w:spacing w:before="120"/>
        <w:rPr>
          <w:b/>
          <w:bCs/>
          <w:sz w:val="24"/>
          <w:szCs w:val="24"/>
        </w:rPr>
      </w:pPr>
      <w:r w:rsidRPr="0014351C">
        <w:rPr>
          <w:b/>
          <w:bCs/>
          <w:sz w:val="24"/>
          <w:szCs w:val="24"/>
        </w:rPr>
        <w:t xml:space="preserve">Всемирный форум для согласования </w:t>
      </w:r>
      <w:r>
        <w:rPr>
          <w:b/>
          <w:bCs/>
          <w:sz w:val="24"/>
          <w:szCs w:val="24"/>
        </w:rPr>
        <w:t>правил</w:t>
      </w:r>
      <w:r w:rsidRPr="0014351C">
        <w:rPr>
          <w:b/>
          <w:bCs/>
          <w:sz w:val="24"/>
          <w:szCs w:val="24"/>
        </w:rPr>
        <w:br/>
        <w:t>в области транспортных средств</w:t>
      </w:r>
    </w:p>
    <w:p w:rsidR="0014351C" w:rsidRPr="0014351C" w:rsidRDefault="0014351C" w:rsidP="0014351C">
      <w:pPr>
        <w:spacing w:before="120"/>
        <w:rPr>
          <w:b/>
          <w:bCs/>
        </w:rPr>
      </w:pPr>
      <w:r w:rsidRPr="0014351C">
        <w:rPr>
          <w:b/>
          <w:bCs/>
        </w:rPr>
        <w:t>171-я сессия</w:t>
      </w:r>
    </w:p>
    <w:p w:rsidR="0014351C" w:rsidRPr="0014351C" w:rsidRDefault="0014351C" w:rsidP="0014351C">
      <w:r>
        <w:t>Женева, 14</w:t>
      </w:r>
      <w:r w:rsidRPr="00D4560B">
        <w:t>–</w:t>
      </w:r>
      <w:r w:rsidRPr="0014351C">
        <w:t>17 марта 2017 года</w:t>
      </w:r>
    </w:p>
    <w:p w:rsidR="0014351C" w:rsidRPr="0014351C" w:rsidRDefault="0014351C" w:rsidP="0014351C">
      <w:r w:rsidRPr="0014351C">
        <w:t>Пункт 4.8.2 предварительной повестки дня</w:t>
      </w:r>
    </w:p>
    <w:p w:rsidR="0014351C" w:rsidRPr="0014351C" w:rsidRDefault="0014351C" w:rsidP="0014351C">
      <w:pPr>
        <w:rPr>
          <w:b/>
          <w:bCs/>
        </w:rPr>
      </w:pPr>
      <w:r w:rsidRPr="0014351C">
        <w:rPr>
          <w:b/>
          <w:bCs/>
        </w:rPr>
        <w:t>Соглашение 1958 года:</w:t>
      </w:r>
    </w:p>
    <w:p w:rsidR="0014351C" w:rsidRPr="0014351C" w:rsidRDefault="0014351C" w:rsidP="0014351C">
      <w:pPr>
        <w:rPr>
          <w:b/>
          <w:bCs/>
        </w:rPr>
      </w:pPr>
      <w:r w:rsidRPr="0014351C">
        <w:rPr>
          <w:b/>
          <w:bCs/>
        </w:rPr>
        <w:t xml:space="preserve">Рассмотрение проектов поправок </w:t>
      </w:r>
      <w:r>
        <w:rPr>
          <w:b/>
          <w:bCs/>
        </w:rPr>
        <w:t>к существующим</w:t>
      </w:r>
      <w:r w:rsidRPr="0014351C">
        <w:rPr>
          <w:b/>
          <w:bCs/>
        </w:rPr>
        <w:br/>
        <w:t>правилам, представленных GRSG</w:t>
      </w:r>
    </w:p>
    <w:p w:rsidR="0014351C" w:rsidRPr="0014351C" w:rsidRDefault="0014351C" w:rsidP="0014351C">
      <w:pPr>
        <w:pStyle w:val="HChGR"/>
      </w:pPr>
      <w:r w:rsidRPr="0014351C">
        <w:tab/>
      </w:r>
      <w:r w:rsidRPr="0014351C">
        <w:tab/>
        <w:t>Предложение по дополнению 5 к поправкам серии 01 к Правилам № 43 (безопасное остекление)</w:t>
      </w:r>
    </w:p>
    <w:p w:rsidR="0014351C" w:rsidRPr="0014351C" w:rsidRDefault="0014351C" w:rsidP="0014351C">
      <w:pPr>
        <w:pStyle w:val="H1GR"/>
      </w:pPr>
      <w:r w:rsidRPr="0014351C">
        <w:tab/>
      </w:r>
      <w:r w:rsidRPr="0014351C">
        <w:tab/>
        <w:t>Представлено Рабочей группой по общим предписаниям, касаю</w:t>
      </w:r>
      <w:r>
        <w:t>щимся безопасности</w:t>
      </w:r>
      <w:r w:rsidRPr="0014351C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</w:p>
    <w:p w:rsidR="0014351C" w:rsidRPr="0014351C" w:rsidRDefault="0014351C" w:rsidP="0014351C">
      <w:pPr>
        <w:pStyle w:val="SingleTxtGR"/>
      </w:pPr>
      <w:r w:rsidRPr="0051424B">
        <w:rPr>
          <w:spacing w:val="0"/>
        </w:rPr>
        <w:tab/>
        <w:t>Воспроизведенный ниже текст был принят Рабочей группой по общим предписаниям, касающимся безопасности (GRSG), на ее 111-й сессии (ECE/TRANS/</w:t>
      </w:r>
      <w:r w:rsidR="0051424B">
        <w:rPr>
          <w:spacing w:val="0"/>
        </w:rPr>
        <w:br/>
      </w:r>
      <w:r w:rsidRPr="0051424B">
        <w:rPr>
          <w:spacing w:val="0"/>
        </w:rPr>
        <w:t>WP.29/GRSG/90, пункт 17).</w:t>
      </w:r>
      <w:r w:rsidRPr="0014351C">
        <w:t xml:space="preserve"> В его основу положен главным образом документ ECE/TRANS/WP.29/GRSG/2016/21, воспроизведенный в приложении II к докладу. Этот текст представлен Всемирному форуму для согласования правил в области транспортных средств (WP.29) и Административному комитету AC.1 для рассмотрения на их сессиях в марте 2017 года.</w:t>
      </w:r>
    </w:p>
    <w:p w:rsidR="0014351C" w:rsidRDefault="0014351C">
      <w:pPr>
        <w:spacing w:line="240" w:lineRule="auto"/>
      </w:pPr>
      <w:r>
        <w:br w:type="page"/>
      </w:r>
    </w:p>
    <w:p w:rsidR="0014351C" w:rsidRPr="0014351C" w:rsidRDefault="0014351C" w:rsidP="0014351C">
      <w:pPr>
        <w:pStyle w:val="SingleTxtGR"/>
        <w:rPr>
          <w:i/>
          <w:iCs/>
        </w:rPr>
      </w:pPr>
      <w:r w:rsidRPr="0014351C">
        <w:rPr>
          <w:i/>
          <w:iCs/>
        </w:rPr>
        <w:lastRenderedPageBreak/>
        <w:t>Приложение 14</w:t>
      </w:r>
    </w:p>
    <w:p w:rsidR="0014351C" w:rsidRPr="0014351C" w:rsidRDefault="0014351C" w:rsidP="0014351C">
      <w:pPr>
        <w:pStyle w:val="SingleTxtGR"/>
      </w:pPr>
      <w:r w:rsidRPr="0014351C">
        <w:rPr>
          <w:i/>
          <w:iCs/>
        </w:rPr>
        <w:t>Пункт 1</w:t>
      </w:r>
      <w:r>
        <w:t>, вместо «</w:t>
      </w:r>
      <w:r w:rsidRPr="0014351C">
        <w:t>одной из следующих основных или второстепенных характе</w:t>
      </w:r>
      <w:r>
        <w:t>ристик» читать «</w:t>
      </w:r>
      <w:r w:rsidRPr="0014351C">
        <w:t>следую</w:t>
      </w:r>
      <w:r>
        <w:t>щими основными характеристиками»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14351C">
        <w:rPr>
          <w:i/>
          <w:iCs/>
        </w:rPr>
        <w:t>Пункт 1.1.6</w:t>
      </w:r>
      <w:r w:rsidRPr="0014351C">
        <w:t xml:space="preserve"> изменить следующим образом:</w:t>
      </w:r>
    </w:p>
    <w:p w:rsidR="0014351C" w:rsidRPr="0014351C" w:rsidRDefault="0014351C" w:rsidP="00B218D7">
      <w:pPr>
        <w:pStyle w:val="SingleTxtGR"/>
        <w:ind w:left="2268" w:hanging="1134"/>
      </w:pPr>
      <w:r w:rsidRPr="0014351C">
        <w:t>«1.1.6</w:t>
      </w:r>
      <w:r w:rsidRPr="0014351C">
        <w:tab/>
      </w:r>
      <w:r>
        <w:tab/>
      </w:r>
      <w:r w:rsidRPr="0014351C">
        <w:t>номинальная толщина… приемлемый допуск толщины определяется следующей формулой: п</w:t>
      </w:r>
      <w:r w:rsidR="00B218D7">
        <w:t>редельный допуск толщины (мм) =</w:t>
      </w:r>
      <w:r w:rsidR="00B218D7">
        <w:br/>
      </w:r>
      <w:r w:rsidRPr="0014351C">
        <w:t>±</w:t>
      </w:r>
      <w:r w:rsidR="00B218D7">
        <w:t xml:space="preserve"> </w:t>
      </w:r>
      <w:r w:rsidRPr="0014351C">
        <w:t xml:space="preserve">(0,4 мм + 0,1 е), </w:t>
      </w:r>
    </w:p>
    <w:p w:rsidR="0014351C" w:rsidRPr="0014351C" w:rsidRDefault="0014351C" w:rsidP="0014351C">
      <w:pPr>
        <w:pStyle w:val="SingleTxtGR"/>
      </w:pPr>
      <w:r w:rsidRPr="0014351C">
        <w:tab/>
      </w:r>
      <w:r>
        <w:tab/>
      </w:r>
      <w:r w:rsidRPr="0014351C">
        <w:t>где е – номинальная толщина в мм.</w:t>
      </w:r>
    </w:p>
    <w:p w:rsidR="0014351C" w:rsidRPr="0014351C" w:rsidRDefault="0014351C" w:rsidP="0014351C">
      <w:pPr>
        <w:pStyle w:val="SingleTxtGR"/>
      </w:pPr>
      <w:r w:rsidRPr="0014351C">
        <w:tab/>
      </w:r>
      <w:r>
        <w:tab/>
      </w:r>
      <w:r w:rsidRPr="0014351C">
        <w:t>Эталонны</w:t>
      </w:r>
      <w:r w:rsidR="006D5548">
        <w:t>м является стандарт ISO 7823-1:</w:t>
      </w:r>
      <w:r w:rsidRPr="0014351C">
        <w:t>2003».</w:t>
      </w:r>
    </w:p>
    <w:p w:rsidR="0014351C" w:rsidRPr="0014351C" w:rsidRDefault="0014351C" w:rsidP="0014351C">
      <w:pPr>
        <w:pStyle w:val="SingleTxtGR"/>
      </w:pPr>
      <w:r w:rsidRPr="0014351C">
        <w:rPr>
          <w:i/>
          <w:iCs/>
        </w:rPr>
        <w:t>Включить новый пункт 1.2.2</w:t>
      </w:r>
      <w:r w:rsidRPr="0014351C">
        <w:t xml:space="preserve"> следующего содержания:</w:t>
      </w:r>
    </w:p>
    <w:p w:rsidR="0014351C" w:rsidRPr="0014351C" w:rsidRDefault="0014351C" w:rsidP="0014351C">
      <w:pPr>
        <w:pStyle w:val="SingleTxtGR"/>
      </w:pPr>
      <w:r w:rsidRPr="0014351C">
        <w:t>«1.2.2</w:t>
      </w:r>
      <w:r w:rsidRPr="0014351C">
        <w:tab/>
      </w:r>
      <w:r>
        <w:tab/>
      </w:r>
      <w:r w:rsidRPr="0014351C">
        <w:t>наличие или отсутствие матового затемнения»</w:t>
      </w:r>
      <w:r w:rsidR="003C53AD">
        <w:t>.</w:t>
      </w:r>
    </w:p>
    <w:p w:rsidR="0014351C" w:rsidRPr="0014351C" w:rsidRDefault="0014351C" w:rsidP="0014351C">
      <w:pPr>
        <w:pStyle w:val="SingleTxtGR"/>
      </w:pPr>
      <w:r w:rsidRPr="0014351C">
        <w:rPr>
          <w:i/>
          <w:iCs/>
        </w:rPr>
        <w:t>Пункт 4.2</w:t>
      </w:r>
      <w:r w:rsidRPr="0014351C">
        <w:t xml:space="preserve"> изменить следующим образом </w:t>
      </w:r>
      <w:r w:rsidR="006D5548">
        <w:t>(включив также новое примечание</w:t>
      </w:r>
      <w:r w:rsidRPr="0014351C">
        <w:rPr>
          <w:vertAlign w:val="superscript"/>
        </w:rPr>
        <w:t>1</w:t>
      </w:r>
      <w:r w:rsidRPr="0014351C">
        <w:t>):</w:t>
      </w:r>
    </w:p>
    <w:p w:rsidR="0014351C" w:rsidRPr="0014351C" w:rsidRDefault="0014351C" w:rsidP="0014351C">
      <w:pPr>
        <w:pStyle w:val="SingleTxtGR"/>
      </w:pPr>
      <w:r w:rsidRPr="0014351C">
        <w:t>«4.2</w:t>
      </w:r>
      <w:r w:rsidRPr="0014351C">
        <w:tab/>
      </w:r>
      <w:r>
        <w:tab/>
      </w:r>
      <w:r w:rsidRPr="0014351C">
        <w:t>Число испытательных образцов</w:t>
      </w:r>
    </w:p>
    <w:p w:rsidR="0014351C" w:rsidRPr="0014351C" w:rsidRDefault="0014351C" w:rsidP="003C53AD">
      <w:pPr>
        <w:pStyle w:val="SingleTxtGR"/>
        <w:ind w:left="2268" w:hanging="1134"/>
      </w:pPr>
      <w:r w:rsidRPr="0014351C">
        <w:tab/>
      </w:r>
      <w:r>
        <w:tab/>
      </w:r>
      <w:r w:rsidRPr="0014351C">
        <w:t xml:space="preserve">Испытанию подвергаются </w:t>
      </w:r>
      <w:r w:rsidR="003C53AD">
        <w:t>шесть</w:t>
      </w:r>
      <w:r w:rsidRPr="0014351C">
        <w:t xml:space="preserve"> плоских испытательных образцов </w:t>
      </w:r>
      <w:r>
        <w:br/>
      </w:r>
      <w:r w:rsidR="006D5548">
        <w:t>(1 170 x 570 +</w:t>
      </w:r>
      <w:r w:rsidRPr="0014351C">
        <w:t xml:space="preserve">0/–2 мм) или </w:t>
      </w:r>
      <w:r w:rsidR="003C53AD">
        <w:t>шесть</w:t>
      </w:r>
      <w:r w:rsidRPr="0014351C">
        <w:t xml:space="preserve"> полных частей. </w:t>
      </w:r>
    </w:p>
    <w:p w:rsidR="0014351C" w:rsidRPr="0014351C" w:rsidRDefault="0014351C" w:rsidP="0014351C">
      <w:pPr>
        <w:pStyle w:val="SingleTxtGR"/>
        <w:ind w:left="2268" w:hanging="1134"/>
      </w:pPr>
      <w:r w:rsidRPr="0014351C">
        <w:tab/>
      </w:r>
      <w:r>
        <w:tab/>
      </w:r>
      <w:r w:rsidRPr="0014351C">
        <w:t>В таблице ниже указаны типы подвергаемых испытанию образцов с учетом размеров стекла, подлежащего оценке.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479"/>
        <w:gridCol w:w="1816"/>
        <w:gridCol w:w="1768"/>
        <w:gridCol w:w="2307"/>
      </w:tblGrid>
      <w:tr w:rsidR="0014351C" w:rsidRPr="00CE1B44" w:rsidTr="00082308">
        <w:trPr>
          <w:tblHeader/>
        </w:trPr>
        <w:tc>
          <w:tcPr>
            <w:tcW w:w="14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4351C" w:rsidRPr="00CE1B44" w:rsidRDefault="0014351C" w:rsidP="00091C68">
            <w:pPr>
              <w:spacing w:before="80" w:after="80" w:line="200" w:lineRule="exact"/>
              <w:rPr>
                <w:bCs/>
                <w:i/>
                <w:sz w:val="16"/>
              </w:rPr>
            </w:pPr>
            <w:r w:rsidRPr="00CE1B44">
              <w:rPr>
                <w:bCs/>
                <w:i/>
                <w:sz w:val="16"/>
              </w:rPr>
              <w:t>Тип окна</w:t>
            </w:r>
          </w:p>
        </w:tc>
        <w:tc>
          <w:tcPr>
            <w:tcW w:w="1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4351C" w:rsidRPr="00CE1B44" w:rsidRDefault="0014351C" w:rsidP="00091C68">
            <w:pPr>
              <w:spacing w:before="80" w:after="80" w:line="200" w:lineRule="exact"/>
              <w:rPr>
                <w:bCs/>
                <w:i/>
                <w:sz w:val="16"/>
              </w:rPr>
            </w:pPr>
            <w:r w:rsidRPr="00CE1B44">
              <w:rPr>
                <w:bCs/>
                <w:i/>
                <w:sz w:val="16"/>
              </w:rPr>
              <w:t>Характеристика окна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351C" w:rsidRPr="00CE1B44" w:rsidRDefault="0014351C" w:rsidP="00091C68">
            <w:pPr>
              <w:spacing w:before="80" w:after="80" w:line="200" w:lineRule="exact"/>
              <w:ind w:left="43"/>
              <w:rPr>
                <w:bCs/>
                <w:i/>
                <w:sz w:val="16"/>
              </w:rPr>
            </w:pPr>
            <w:r w:rsidRPr="00CE1B44">
              <w:rPr>
                <w:bCs/>
                <w:i/>
                <w:sz w:val="16"/>
              </w:rPr>
              <w:t xml:space="preserve">Размеры </w:t>
            </w:r>
            <w:r w:rsidRPr="00CE1B44">
              <w:rPr>
                <w:bCs/>
                <w:i/>
                <w:sz w:val="16"/>
              </w:rPr>
              <w:br/>
              <w:t>плоского образца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14351C" w:rsidRPr="00CE1B44" w:rsidRDefault="0014351C" w:rsidP="00091C68">
            <w:pPr>
              <w:spacing w:before="80" w:after="80" w:line="200" w:lineRule="exact"/>
              <w:ind w:left="43"/>
              <w:rPr>
                <w:bCs/>
                <w:i/>
                <w:sz w:val="16"/>
              </w:rPr>
            </w:pPr>
            <w:r w:rsidRPr="00CE1B44">
              <w:rPr>
                <w:bCs/>
                <w:i/>
                <w:sz w:val="16"/>
              </w:rPr>
              <w:t>Альтернатива</w:t>
            </w:r>
          </w:p>
        </w:tc>
      </w:tr>
      <w:tr w:rsidR="0014351C" w:rsidRPr="00CE1B44" w:rsidTr="00082308"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</w:tcPr>
          <w:p w:rsidR="0014351C" w:rsidRPr="00CE1B44" w:rsidRDefault="0051424B" w:rsidP="00091C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Небольшое </w:t>
            </w:r>
            <w:r w:rsidR="0014351C" w:rsidRPr="00CE1B44">
              <w:rPr>
                <w:bCs/>
                <w:sz w:val="18"/>
                <w:szCs w:val="18"/>
              </w:rPr>
              <w:t>окно</w:t>
            </w:r>
          </w:p>
        </w:tc>
        <w:tc>
          <w:tcPr>
            <w:tcW w:w="1816" w:type="dxa"/>
            <w:tcBorders>
              <w:top w:val="single" w:sz="12" w:space="0" w:color="auto"/>
              <w:bottom w:val="single" w:sz="4" w:space="0" w:color="auto"/>
            </w:tcBorders>
          </w:tcPr>
          <w:p w:rsidR="0014351C" w:rsidRPr="00CE1B44" w:rsidRDefault="0051424B" w:rsidP="00091C68">
            <w:pPr>
              <w:ind w:left="4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Диаметр D </w:t>
            </w:r>
            <w:r w:rsidR="0014351C" w:rsidRPr="00CE1B44">
              <w:rPr>
                <w:bCs/>
                <w:sz w:val="18"/>
                <w:szCs w:val="18"/>
              </w:rPr>
              <w:t>окруж</w:t>
            </w:r>
            <w:r>
              <w:rPr>
                <w:bCs/>
                <w:sz w:val="18"/>
                <w:szCs w:val="18"/>
              </w:rPr>
              <w:t xml:space="preserve">ности, </w:t>
            </w:r>
            <w:r w:rsidR="0014351C" w:rsidRPr="00CE1B44">
              <w:rPr>
                <w:bCs/>
                <w:sz w:val="18"/>
                <w:szCs w:val="18"/>
              </w:rPr>
              <w:t>которую можно вписать в</w:t>
            </w:r>
            <w:r w:rsidR="0014351C">
              <w:rPr>
                <w:bCs/>
                <w:sz w:val="18"/>
                <w:szCs w:val="18"/>
              </w:rPr>
              <w:t xml:space="preserve"> </w:t>
            </w:r>
            <w:r w:rsidR="0014351C" w:rsidRPr="00CE1B44">
              <w:rPr>
                <w:bCs/>
                <w:sz w:val="18"/>
                <w:szCs w:val="18"/>
              </w:rPr>
              <w:t>проем: D</w:t>
            </w:r>
            <w:r w:rsidR="0014351C">
              <w:rPr>
                <w:bCs/>
                <w:sz w:val="18"/>
                <w:szCs w:val="18"/>
              </w:rPr>
              <w:t xml:space="preserve"> </w:t>
            </w:r>
            <w:r w:rsidR="0014351C" w:rsidRPr="00CE1B44">
              <w:rPr>
                <w:bCs/>
                <w:sz w:val="18"/>
                <w:szCs w:val="18"/>
              </w:rPr>
              <w:t>&lt;</w:t>
            </w:r>
            <w:r w:rsidR="0014351C">
              <w:rPr>
                <w:bCs/>
                <w:sz w:val="18"/>
                <w:szCs w:val="18"/>
              </w:rPr>
              <w:t xml:space="preserve"> </w:t>
            </w:r>
            <w:r w:rsidR="0014351C" w:rsidRPr="00CE1B44">
              <w:rPr>
                <w:bCs/>
                <w:sz w:val="18"/>
                <w:szCs w:val="18"/>
              </w:rPr>
              <w:t xml:space="preserve">150 мм </w:t>
            </w:r>
            <w:r>
              <w:rPr>
                <w:bCs/>
                <w:sz w:val="18"/>
                <w:szCs w:val="18"/>
              </w:rPr>
              <w:t>и </w:t>
            </w:r>
            <w:r w:rsidR="0014351C">
              <w:rPr>
                <w:bCs/>
                <w:sz w:val="18"/>
                <w:szCs w:val="18"/>
              </w:rPr>
              <w:t>зона менее 200 см</w:t>
            </w:r>
            <w:r w:rsidR="0014351C" w:rsidRPr="00E257D7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C" w:rsidRPr="00CE1B44" w:rsidRDefault="0014351C" w:rsidP="00091C68">
            <w:pPr>
              <w:jc w:val="center"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Испытание не проводят</w:t>
            </w:r>
          </w:p>
        </w:tc>
      </w:tr>
      <w:tr w:rsidR="0014351C" w:rsidRPr="00CE1B44" w:rsidTr="00082308">
        <w:trPr>
          <w:trHeight w:val="4184"/>
        </w:trPr>
        <w:tc>
          <w:tcPr>
            <w:tcW w:w="1479" w:type="dxa"/>
            <w:tcBorders>
              <w:bottom w:val="single" w:sz="2" w:space="0" w:color="auto"/>
            </w:tcBorders>
          </w:tcPr>
          <w:p w:rsidR="0014351C" w:rsidRPr="00CE1B44" w:rsidRDefault="0051424B" w:rsidP="00091C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Окна, </w:t>
            </w:r>
            <w:r w:rsidR="0014351C" w:rsidRPr="00CE1B44">
              <w:rPr>
                <w:bCs/>
                <w:sz w:val="18"/>
                <w:szCs w:val="18"/>
              </w:rPr>
              <w:t>за исключением небольших</w:t>
            </w:r>
          </w:p>
        </w:tc>
        <w:tc>
          <w:tcPr>
            <w:tcW w:w="1816" w:type="dxa"/>
            <w:tcBorders>
              <w:bottom w:val="single" w:sz="2" w:space="0" w:color="auto"/>
            </w:tcBorders>
          </w:tcPr>
          <w:p w:rsidR="0014351C" w:rsidRPr="00CE1B44" w:rsidRDefault="0014351C" w:rsidP="00091C68">
            <w:pPr>
              <w:ind w:left="43"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Диаметр D окружности,</w:t>
            </w:r>
            <w:r>
              <w:rPr>
                <w:bCs/>
                <w:sz w:val="18"/>
                <w:szCs w:val="18"/>
              </w:rPr>
              <w:t xml:space="preserve"> которую можно вписать в проем:</w:t>
            </w:r>
            <w:r w:rsidRPr="00CE1B44">
              <w:rPr>
                <w:bCs/>
                <w:sz w:val="18"/>
                <w:szCs w:val="18"/>
              </w:rPr>
              <w:t xml:space="preserve"> D &lt; 400 мм</w:t>
            </w:r>
            <w:r w:rsidR="0051424B">
              <w:rPr>
                <w:bCs/>
                <w:sz w:val="18"/>
                <w:szCs w:val="18"/>
              </w:rPr>
              <w:t xml:space="preserve"> и </w:t>
            </w:r>
            <w:r w:rsidR="003C53AD">
              <w:rPr>
                <w:bCs/>
                <w:sz w:val="18"/>
                <w:szCs w:val="18"/>
              </w:rPr>
              <w:t>зона по крайней мере</w:t>
            </w:r>
            <w:r>
              <w:rPr>
                <w:bCs/>
                <w:sz w:val="18"/>
                <w:szCs w:val="18"/>
              </w:rPr>
              <w:t xml:space="preserve"> 200 см</w:t>
            </w:r>
            <w:r w:rsidRPr="00E257D7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4351C" w:rsidRPr="00CE1B44" w:rsidRDefault="0014351C" w:rsidP="00091C68">
            <w:pPr>
              <w:ind w:left="43"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1B44">
              <w:rPr>
                <w:bCs/>
                <w:sz w:val="18"/>
                <w:szCs w:val="18"/>
              </w:rPr>
              <w:t>170 мм x 570 мм</w:t>
            </w:r>
            <w:r w:rsidRPr="00CE1B44">
              <w:rPr>
                <w:bCs/>
                <w:sz w:val="18"/>
                <w:szCs w:val="18"/>
              </w:rPr>
              <w:br/>
              <w:t>(испытание матери</w:t>
            </w:r>
            <w:r w:rsidR="0051424B">
              <w:rPr>
                <w:bCs/>
                <w:sz w:val="18"/>
                <w:szCs w:val="18"/>
              </w:rPr>
              <w:t xml:space="preserve">ала по типу </w:t>
            </w:r>
            <w:r w:rsidRPr="00CE1B44">
              <w:rPr>
                <w:bCs/>
                <w:sz w:val="18"/>
                <w:szCs w:val="18"/>
              </w:rPr>
              <w:t>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7" w:type="dxa"/>
            <w:tcBorders>
              <w:bottom w:val="single" w:sz="4" w:space="0" w:color="auto"/>
              <w:right w:val="single" w:sz="4" w:space="0" w:color="auto"/>
            </w:tcBorders>
          </w:tcPr>
          <w:p w:rsidR="0014351C" w:rsidRPr="00CE1B44" w:rsidRDefault="0014351C" w:rsidP="00091C68">
            <w:pPr>
              <w:ind w:left="43"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 xml:space="preserve">Другая часть изделия </w:t>
            </w:r>
            <w:r w:rsidRPr="00CE1B44">
              <w:rPr>
                <w:bCs/>
                <w:sz w:val="18"/>
                <w:szCs w:val="18"/>
              </w:rPr>
              <w:br/>
              <w:t>из того же материала, произведенного по</w:t>
            </w:r>
            <w:r w:rsidRPr="00602235">
              <w:rPr>
                <w:bCs/>
                <w:sz w:val="18"/>
                <w:szCs w:val="18"/>
              </w:rPr>
              <w:t xml:space="preserve"> </w:t>
            </w:r>
            <w:r w:rsidRPr="00CE1B44">
              <w:rPr>
                <w:bCs/>
                <w:sz w:val="18"/>
                <w:szCs w:val="18"/>
              </w:rPr>
              <w:t>аналогичной технологии, такой же толщины и цвета, но</w:t>
            </w:r>
            <w:r w:rsidRPr="00602235">
              <w:rPr>
                <w:bCs/>
                <w:sz w:val="18"/>
                <w:szCs w:val="18"/>
              </w:rPr>
              <w:t xml:space="preserve"> </w:t>
            </w:r>
            <w:r w:rsidRPr="00CE1B44">
              <w:rPr>
                <w:bCs/>
                <w:sz w:val="18"/>
                <w:szCs w:val="18"/>
              </w:rPr>
              <w:t>большего размера по</w:t>
            </w:r>
            <w:r w:rsidRPr="00602235">
              <w:rPr>
                <w:bCs/>
                <w:sz w:val="18"/>
                <w:szCs w:val="18"/>
              </w:rPr>
              <w:t xml:space="preserve"> </w:t>
            </w:r>
            <w:r w:rsidRPr="00CE1B44">
              <w:rPr>
                <w:bCs/>
                <w:sz w:val="18"/>
                <w:szCs w:val="18"/>
              </w:rPr>
              <w:t>сравнению с частью оригинального изделия, в которую можно вписать окружность диаметром 400 мм, с</w:t>
            </w:r>
            <w:r w:rsidRPr="00602235">
              <w:rPr>
                <w:bCs/>
                <w:sz w:val="18"/>
                <w:szCs w:val="18"/>
              </w:rPr>
              <w:t xml:space="preserve"> </w:t>
            </w:r>
            <w:r w:rsidR="003133C8">
              <w:rPr>
                <w:bCs/>
                <w:sz w:val="18"/>
                <w:szCs w:val="18"/>
              </w:rPr>
              <w:t>площадью</w:t>
            </w:r>
            <w:r w:rsidR="003133C8">
              <w:rPr>
                <w:bCs/>
                <w:sz w:val="18"/>
                <w:szCs w:val="18"/>
              </w:rPr>
              <w:br/>
            </w:r>
            <w:r w:rsidRPr="00CE1B44">
              <w:rPr>
                <w:bCs/>
                <w:sz w:val="18"/>
                <w:szCs w:val="18"/>
              </w:rPr>
              <w:t>раз</w:t>
            </w:r>
            <w:r w:rsidR="003133C8">
              <w:rPr>
                <w:bCs/>
                <w:sz w:val="18"/>
                <w:szCs w:val="18"/>
              </w:rPr>
              <w:t>вертки менее</w:t>
            </w:r>
            <w:r w:rsidR="003133C8">
              <w:rPr>
                <w:bCs/>
                <w:sz w:val="18"/>
                <w:szCs w:val="18"/>
              </w:rPr>
              <w:br/>
            </w:r>
            <w:r w:rsidRPr="00CE1B4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1B44">
              <w:rPr>
                <w:bCs/>
                <w:sz w:val="18"/>
                <w:szCs w:val="18"/>
              </w:rPr>
              <w:t>170 мм x 570 мм (официальное утверждение типа для части оригинального изделия</w:t>
            </w:r>
            <w:r w:rsidRPr="00CE1B44">
              <w:rPr>
                <w:bCs/>
                <w:vertAlign w:val="superscript"/>
              </w:rPr>
              <w:t>1</w:t>
            </w:r>
            <w:r w:rsidRPr="00CE1B44">
              <w:rPr>
                <w:bCs/>
                <w:sz w:val="18"/>
                <w:szCs w:val="18"/>
              </w:rPr>
              <w:t>)</w:t>
            </w:r>
          </w:p>
        </w:tc>
      </w:tr>
      <w:tr w:rsidR="0014351C" w:rsidRPr="00CE1B44" w:rsidTr="00082308"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351C" w:rsidRPr="00CE1B44" w:rsidRDefault="0014351C" w:rsidP="00091C68">
            <w:pPr>
              <w:keepNext/>
              <w:rPr>
                <w:b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351C" w:rsidRPr="00CE1B44" w:rsidRDefault="0014351C" w:rsidP="00091C68">
            <w:pPr>
              <w:keepNext/>
              <w:pageBreakBefore/>
              <w:ind w:left="43"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Диаметр D окружности, которую можно вписать в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51424B">
              <w:rPr>
                <w:bCs/>
                <w:sz w:val="18"/>
                <w:szCs w:val="18"/>
              </w:rPr>
              <w:t xml:space="preserve">проем: </w:t>
            </w:r>
            <w:r w:rsidRPr="00CE1B44">
              <w:rPr>
                <w:bCs/>
                <w:sz w:val="18"/>
                <w:szCs w:val="18"/>
              </w:rPr>
              <w:t>400 мм &lt; D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4351C" w:rsidRPr="00CE1B44" w:rsidRDefault="0014351C" w:rsidP="00091C68">
            <w:pPr>
              <w:keepNext/>
              <w:pageBreakBefore/>
              <w:ind w:left="43"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1B44">
              <w:rPr>
                <w:bCs/>
                <w:sz w:val="18"/>
                <w:szCs w:val="18"/>
              </w:rPr>
              <w:t>170 мм x 570 мм</w:t>
            </w:r>
            <w:r w:rsidRPr="00CE1B44">
              <w:rPr>
                <w:bCs/>
                <w:sz w:val="18"/>
                <w:szCs w:val="18"/>
              </w:rPr>
              <w:br/>
              <w:t>(испытание матери</w:t>
            </w:r>
            <w:r w:rsidR="0051424B">
              <w:rPr>
                <w:bCs/>
                <w:sz w:val="18"/>
                <w:szCs w:val="18"/>
              </w:rPr>
              <w:t xml:space="preserve">ала по типу </w:t>
            </w:r>
            <w:r w:rsidRPr="00CE1B44">
              <w:rPr>
                <w:bCs/>
                <w:sz w:val="18"/>
                <w:szCs w:val="18"/>
              </w:rPr>
              <w:t>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7" w:type="dxa"/>
            <w:tcBorders>
              <w:top w:val="single" w:sz="12" w:space="0" w:color="auto"/>
              <w:right w:val="single" w:sz="4" w:space="0" w:color="auto"/>
            </w:tcBorders>
          </w:tcPr>
          <w:p w:rsidR="0014351C" w:rsidRPr="00CE1B44" w:rsidRDefault="0014351C" w:rsidP="00091C68">
            <w:pPr>
              <w:keepNext/>
              <w:pageBreakBefore/>
              <w:ind w:left="43"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Часть реального изделия (представленного на официальное утверждение) (официальное утвержде</w:t>
            </w:r>
            <w:r w:rsidR="0051424B">
              <w:rPr>
                <w:bCs/>
                <w:sz w:val="18"/>
                <w:szCs w:val="18"/>
              </w:rPr>
              <w:t>ние типа части изделия и </w:t>
            </w:r>
            <w:r w:rsidRPr="00CE1B44">
              <w:rPr>
                <w:bCs/>
                <w:sz w:val="18"/>
                <w:szCs w:val="18"/>
              </w:rPr>
              <w:t xml:space="preserve">наличие </w:t>
            </w:r>
            <w:r w:rsidRPr="0014351C">
              <w:rPr>
                <w:bCs/>
                <w:sz w:val="18"/>
                <w:szCs w:val="18"/>
              </w:rPr>
              <w:t>специальной опорной рамы)</w:t>
            </w:r>
          </w:p>
        </w:tc>
      </w:tr>
    </w:tbl>
    <w:p w:rsidR="0014351C" w:rsidRPr="0014351C" w:rsidRDefault="0014351C" w:rsidP="0014351C">
      <w:pPr>
        <w:pStyle w:val="SingleTxtGR"/>
        <w:spacing w:before="120"/>
      </w:pPr>
      <w:r w:rsidRPr="0014351C">
        <w:rPr>
          <w:i/>
          <w:iCs/>
        </w:rPr>
        <w:t>Примечание</w:t>
      </w:r>
      <w:r w:rsidRPr="0014351C">
        <w:t xml:space="preserve">: </w:t>
      </w:r>
      <w:r w:rsidRPr="0014351C">
        <w:rPr>
          <w:vertAlign w:val="superscript"/>
        </w:rPr>
        <w:t>1</w:t>
      </w:r>
      <w:r w:rsidRPr="0014351C">
        <w:t xml:space="preserve"> Размеры части оригина</w:t>
      </w:r>
      <w:r w:rsidR="006D5548">
        <w:t xml:space="preserve">льного изделия слишком малы для </w:t>
      </w:r>
      <w:r w:rsidRPr="0014351C">
        <w:t>проведения испытания».</w:t>
      </w:r>
    </w:p>
    <w:p w:rsidR="0014351C" w:rsidRPr="0014351C" w:rsidRDefault="0014351C" w:rsidP="0014351C">
      <w:pPr>
        <w:pStyle w:val="SingleTxtGR"/>
      </w:pPr>
      <w:r w:rsidRPr="0014351C">
        <w:rPr>
          <w:i/>
          <w:iCs/>
        </w:rPr>
        <w:t>Пункты 4.3.2 и 4.3.3</w:t>
      </w:r>
      <w:r w:rsidRPr="0014351C">
        <w:t xml:space="preserve"> изменить следующим образом:</w:t>
      </w:r>
    </w:p>
    <w:p w:rsidR="0014351C" w:rsidRPr="0014351C" w:rsidRDefault="0014351C" w:rsidP="0014351C">
      <w:pPr>
        <w:pStyle w:val="SingleTxtGR"/>
        <w:ind w:left="2268" w:hanging="1134"/>
      </w:pPr>
      <w:r w:rsidRPr="0014351C">
        <w:t>«4.3.2</w:t>
      </w:r>
      <w:r w:rsidRPr="0014351C">
        <w:tab/>
      </w:r>
      <w:r>
        <w:tab/>
      </w:r>
      <w:r w:rsidRPr="0014351C">
        <w:t>Для таких передних стекол, располо</w:t>
      </w:r>
      <w:r w:rsidR="0013751D">
        <w:t>женных перед водителем</w:t>
      </w:r>
      <w:r w:rsidR="0013751D">
        <w:br/>
      </w:r>
      <w:r w:rsidRPr="0014351C">
        <w:t>или сидящим впереди пассажиром, как стекла перегородок и разделительных окон, в случае которых и</w:t>
      </w:r>
      <w:r w:rsidR="0013751D">
        <w:t>меется вероятность удара (класс </w:t>
      </w:r>
      <w:r w:rsidRPr="0014351C">
        <w:t>VIII/A), высота сбрасывания составляет 3 м. Измеряется также значение HIC.</w:t>
      </w:r>
    </w:p>
    <w:p w:rsidR="0014351C" w:rsidRPr="00082308" w:rsidRDefault="0014351C" w:rsidP="00082308">
      <w:pPr>
        <w:pStyle w:val="SingleTxtGR"/>
        <w:ind w:left="2268" w:hanging="1134"/>
        <w:rPr>
          <w:spacing w:val="0"/>
        </w:rPr>
      </w:pPr>
      <w:r w:rsidRPr="0014351C">
        <w:t>4.3.3</w:t>
      </w:r>
      <w:r w:rsidRPr="0014351C">
        <w:tab/>
      </w:r>
      <w:r>
        <w:tab/>
      </w:r>
      <w:r w:rsidRPr="00082308">
        <w:rPr>
          <w:spacing w:val="0"/>
        </w:rPr>
        <w:t>Для таких стекол, как стекла боковых окон, задних окон и люка крыши, в случае которых вероятность удара незначительна (класс VIII/B), высота сбрасывания составляет 1</w:t>
      </w:r>
      <w:r w:rsidR="00082308">
        <w:rPr>
          <w:spacing w:val="0"/>
        </w:rPr>
        <w:t>,5 м. Измеряется также значение </w:t>
      </w:r>
      <w:r w:rsidRPr="00082308">
        <w:rPr>
          <w:spacing w:val="0"/>
        </w:rPr>
        <w:t>HIC</w:t>
      </w:r>
      <w:r w:rsidR="00082308" w:rsidRPr="00082308">
        <w:rPr>
          <w:spacing w:val="0"/>
        </w:rPr>
        <w:t>»</w:t>
      </w:r>
      <w:r w:rsidRPr="00082308">
        <w:rPr>
          <w:spacing w:val="0"/>
        </w:rPr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4.4.3</w:t>
      </w:r>
      <w:r w:rsidRPr="0014351C">
        <w:t xml:space="preserve"> изменить следующим образом: </w:t>
      </w:r>
    </w:p>
    <w:p w:rsidR="0014351C" w:rsidRPr="0014351C" w:rsidRDefault="0014351C" w:rsidP="003133C8">
      <w:pPr>
        <w:pStyle w:val="SingleTxtGR"/>
        <w:ind w:left="2268" w:hanging="1134"/>
      </w:pPr>
      <w:r w:rsidRPr="0014351C">
        <w:t>«4.4.3</w:t>
      </w:r>
      <w:r w:rsidRPr="0014351C">
        <w:tab/>
      </w:r>
      <w:r w:rsidR="00082308">
        <w:tab/>
      </w:r>
      <w:r w:rsidRPr="0014351C">
        <w:t>считается, что комплект испытательных образцов, представленных на официальное утверждение, удовлетворяет требованиям в отношении испытания на удар с использованием модели головы, если все испытания дали удовлетворительные результаты</w:t>
      </w:r>
      <w:r w:rsidR="003133C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Пункты 4.4.3.1 и 4.4.3.2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5.1</w:t>
      </w:r>
      <w:r w:rsidRPr="0014351C">
        <w:t xml:space="preserve"> изменить следующим образом:</w:t>
      </w:r>
    </w:p>
    <w:p w:rsidR="0014351C" w:rsidRPr="0014351C" w:rsidRDefault="0014351C" w:rsidP="0014351C">
      <w:pPr>
        <w:pStyle w:val="SingleTxtGR"/>
      </w:pPr>
      <w:r w:rsidRPr="0014351C">
        <w:t>«5.1</w:t>
      </w:r>
      <w:r w:rsidRPr="0014351C">
        <w:tab/>
      </w:r>
      <w:r w:rsidR="00082308">
        <w:tab/>
      </w:r>
      <w:r w:rsidRPr="0014351C">
        <w:t>Индексы трудности второстепенных характеристик:</w:t>
      </w:r>
    </w:p>
    <w:p w:rsidR="0014351C" w:rsidRPr="0014351C" w:rsidRDefault="0014351C" w:rsidP="00261F3C">
      <w:pPr>
        <w:pStyle w:val="SingleTxtGR"/>
        <w:ind w:left="2835" w:hanging="1701"/>
      </w:pPr>
      <w:r w:rsidRPr="0014351C">
        <w:tab/>
      </w:r>
      <w:r w:rsidRPr="0014351C">
        <w:tab/>
        <w:t>1)</w:t>
      </w:r>
      <w:r w:rsidRPr="0014351C">
        <w:tab/>
        <w:t xml:space="preserve">без проводников, матового(ых) затемнения(ий) или нагревательных элементов; </w:t>
      </w:r>
    </w:p>
    <w:p w:rsidR="0014351C" w:rsidRPr="0014351C" w:rsidRDefault="0014351C" w:rsidP="00261F3C">
      <w:pPr>
        <w:pStyle w:val="SingleTxtGR"/>
        <w:ind w:left="2835" w:hanging="1701"/>
      </w:pPr>
      <w:r w:rsidRPr="0014351C">
        <w:tab/>
      </w:r>
      <w:r w:rsidRPr="0014351C">
        <w:tab/>
        <w:t>2)</w:t>
      </w:r>
      <w:r w:rsidRPr="0014351C">
        <w:tab/>
        <w:t>с проводниками, матовым(и) затемнением(ями) или нагревательными элементами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5.2</w:t>
      </w:r>
      <w:r w:rsidRPr="0014351C">
        <w:t xml:space="preserve"> изменить следующим образом:</w:t>
      </w:r>
    </w:p>
    <w:p w:rsidR="0014351C" w:rsidRPr="0014351C" w:rsidRDefault="0014351C" w:rsidP="0014351C">
      <w:pPr>
        <w:pStyle w:val="SingleTxtGR"/>
      </w:pPr>
      <w:r w:rsidRPr="0014351C">
        <w:t>«5.2</w:t>
      </w:r>
      <w:r w:rsidRPr="0014351C">
        <w:tab/>
      </w:r>
      <w:r w:rsidR="00082308">
        <w:tab/>
      </w:r>
      <w:r w:rsidRPr="0014351C">
        <w:t xml:space="preserve">Число испытательных образцов 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ab/>
      </w:r>
      <w:r w:rsidR="00082308">
        <w:tab/>
      </w:r>
      <w:r w:rsidRPr="0014351C">
        <w:t>Испытанию подвергают десять плоских образцов квадратной форм</w:t>
      </w:r>
      <w:r w:rsidR="006D5548">
        <w:t>ы со стороной квадрата 300 мм +</w:t>
      </w:r>
      <w:r w:rsidRPr="0014351C">
        <w:t>10/–0 мм или десять практически плоских частей готовых изделий. В последнем случае ширина зоны соприкосновения такой части с подставкой по всему периметру должна составлять приблизительно 15 мм. Верхнюю раму подставки прижимают к нижней таким образом, чтобы смещение образца при испытании не превышало 2 мм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5.3.2</w:t>
      </w:r>
      <w:r w:rsidR="00082308">
        <w:t>, вместо «</w:t>
      </w:r>
      <w:r w:rsidRPr="0014351C">
        <w:t>в з</w:t>
      </w:r>
      <w:r w:rsidR="00082308">
        <w:t>ависимости от категорий толщины» читать «</w:t>
      </w:r>
      <w:r w:rsidRPr="0014351C">
        <w:t>в зависимости от категорий номинальной толщ</w:t>
      </w:r>
      <w:r w:rsidR="00082308">
        <w:t>ины» и вместо «толщины испытательных образцов» читать «</w:t>
      </w:r>
      <w:r w:rsidRPr="0014351C">
        <w:t>номинальной</w:t>
      </w:r>
      <w:r w:rsidR="00082308">
        <w:t xml:space="preserve"> толщины испытательных образцов»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Пункты 5.4.1 и 5.4.2</w:t>
      </w:r>
      <w:r w:rsidRPr="0014351C">
        <w:t xml:space="preserve"> изменить следующим образом: </w:t>
      </w:r>
    </w:p>
    <w:p w:rsidR="0014351C" w:rsidRPr="0014351C" w:rsidRDefault="0014351C" w:rsidP="0014351C">
      <w:pPr>
        <w:pStyle w:val="SingleTxtGR"/>
      </w:pPr>
      <w:r w:rsidRPr="0014351C">
        <w:t>«5.4.1</w:t>
      </w:r>
      <w:r w:rsidRPr="0014351C">
        <w:tab/>
      </w:r>
      <w:r w:rsidR="00082308">
        <w:tab/>
      </w:r>
      <w:r w:rsidRPr="0014351C">
        <w:t>Считается, что испытание на удар шаром…</w:t>
      </w:r>
    </w:p>
    <w:p w:rsidR="0014351C" w:rsidRPr="0014351C" w:rsidRDefault="0014351C" w:rsidP="0014351C">
      <w:pPr>
        <w:pStyle w:val="SingleTxtGR"/>
      </w:pPr>
      <w:r w:rsidRPr="0014351C">
        <w:tab/>
      </w:r>
      <w:r w:rsidR="00082308">
        <w:tab/>
      </w:r>
      <w:r w:rsidRPr="0014351C">
        <w:t>…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ab/>
      </w:r>
      <w:r w:rsidR="00082308">
        <w:tab/>
      </w:r>
      <w:r w:rsidRPr="0014351C">
        <w:t>Однако появление на испытательном образце в результате удара крупных и мелких трещин считается допустимым.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>5.4.2</w:t>
      </w:r>
      <w:r w:rsidRPr="0014351C">
        <w:tab/>
      </w:r>
      <w:r w:rsidR="00082308">
        <w:tab/>
      </w:r>
      <w:r w:rsidRPr="0014351C">
        <w:t>Считается, что комплект испытательных образцов, представленных на официальное утверждение, удовлетворяет требованиям в отношении испытания на удар шаром весом 227 г, если не менее восьми отдельных испытаний дают положительный результат при установленной высоте сбрасывания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Пункты 5.4.2.1 и 5.4.2.2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Включить новый пункт 5.4.3</w:t>
      </w:r>
      <w:r w:rsidRPr="0014351C">
        <w:t xml:space="preserve"> следующего содержания: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>«5.4.3</w:t>
      </w:r>
      <w:r w:rsidRPr="0014351C">
        <w:tab/>
      </w:r>
      <w:r w:rsidR="00082308">
        <w:tab/>
      </w:r>
      <w:r w:rsidRPr="0014351C">
        <w:t>Испытание на удар шаром при температуре окружающей среды проводят только после испытания на влагоустойчивость, указанного в пункте 6.4.4 настоящего приложения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Пункты 6.1.3.1–6.1.3.2</w:t>
      </w:r>
      <w:r w:rsidR="00082308">
        <w:t>, вместо «совокупное рассеяние света» читать «</w:t>
      </w:r>
      <w:r w:rsidRPr="0014351C">
        <w:t>уменьше</w:t>
      </w:r>
      <w:r w:rsidR="00082308">
        <w:t>ние видимости»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Включить новый пункт 6.1.3.3</w:t>
      </w:r>
      <w:r w:rsidRPr="0014351C">
        <w:t xml:space="preserve"> следующего содержания:</w:t>
      </w:r>
    </w:p>
    <w:p w:rsidR="0014351C" w:rsidRPr="0014351C" w:rsidRDefault="0014351C" w:rsidP="009B6399">
      <w:pPr>
        <w:pStyle w:val="SingleTxtGR"/>
        <w:ind w:left="2268" w:hanging="1134"/>
      </w:pPr>
      <w:r w:rsidRPr="0014351C">
        <w:t>«6.1.3.3</w:t>
      </w:r>
      <w:r w:rsidRPr="0014351C">
        <w:tab/>
        <w:t>В случае стекол класса L для целей абразивного воздействия на внешнюю поверхность испытательного образца применяют либо испытание на абразивную стойкость в соответствии с пунктом 4 приложения 3, либо – в качестве эквивалентной альтернативы – комплекс испытаний, включающий испытание под воздействием струи песка, испытание с использованием установки для мойки автомобилей и испытание с использованием стеклоочистителя, указанные в пунктах 6.1.2, 6.1.3 и 6.1.4 приложения 17</w:t>
      </w:r>
      <w:r w:rsidR="009B6399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6.1.3.3 (прежний)</w:t>
      </w:r>
      <w:r w:rsidRPr="008A2789">
        <w:t xml:space="preserve">, изменить нумерацию на </w:t>
      </w:r>
      <w:r w:rsidRPr="0014351C">
        <w:t>6.1.3.4.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6.2.4</w:t>
      </w:r>
      <w:r w:rsidRPr="0014351C">
        <w:t xml:space="preserve"> изменить следующим образом: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>«6.2.4</w:t>
      </w:r>
      <w:r w:rsidRPr="0014351C">
        <w:tab/>
      </w:r>
      <w:r w:rsidR="00082308">
        <w:tab/>
      </w:r>
      <w:r w:rsidRPr="0014351C">
        <w:t>Считается, что комплект испытательных образцов, представленных на официальное утверждение, удовлетворяет требованиям с точки зрения устойчивости к воздействию имитируемых атмосферных условий, если на всех образцах получены удовлетворительные результаты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Пункты 6.2.4.1 и 6.2.4.2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6.3.3.2</w:t>
      </w:r>
      <w:r w:rsidRPr="0014351C">
        <w:t xml:space="preserve"> изменить следующим образом: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>«6.3.3.2</w:t>
      </w:r>
      <w:r w:rsidRPr="0014351C">
        <w:tab/>
        <w:t>Считается, что испытательный образец удовлетворяет требованиям с точки зрения официального утверждения, если испытание дает удовлетворительные результаты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Пункты 6.3.3.2.1 и 6.3.3.2.2</w:t>
      </w:r>
      <w:r w:rsidRPr="0014351C">
        <w:t xml:space="preserve"> исключить.</w:t>
      </w:r>
    </w:p>
    <w:p w:rsidR="0014351C" w:rsidRPr="0014351C" w:rsidRDefault="0014351C" w:rsidP="00082308">
      <w:pPr>
        <w:pStyle w:val="SingleTxtGR"/>
        <w:pageBreakBefore/>
      </w:pPr>
      <w:r w:rsidRPr="00082308">
        <w:rPr>
          <w:i/>
          <w:iCs/>
        </w:rPr>
        <w:t>Пункт 6.4.2</w:t>
      </w:r>
      <w:r w:rsidRPr="0014351C">
        <w:t xml:space="preserve"> изменить следующим образом: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>«6.4.2</w:t>
      </w:r>
      <w:r w:rsidR="00082308">
        <w:tab/>
      </w:r>
      <w:r w:rsidRPr="0014351C">
        <w:tab/>
        <w:t>Испытанию подвергают десять плоских образцов квадратной формы со стороной квадрата 300 мм или десять частей оригинальных изделий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7.1</w:t>
      </w:r>
      <w:r w:rsidRPr="0014351C">
        <w:t xml:space="preserve"> изменить следующим образом: </w:t>
      </w:r>
    </w:p>
    <w:p w:rsidR="0014351C" w:rsidRPr="0014351C" w:rsidRDefault="0014351C" w:rsidP="0014351C">
      <w:pPr>
        <w:pStyle w:val="SingleTxtGR"/>
      </w:pPr>
      <w:r w:rsidRPr="0014351C">
        <w:t>«7.1</w:t>
      </w:r>
      <w:r w:rsidRPr="0014351C">
        <w:tab/>
      </w:r>
      <w:r w:rsidR="00082308">
        <w:tab/>
      </w:r>
      <w:r w:rsidRPr="0014351C">
        <w:t xml:space="preserve">Толкование результатов 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ab/>
      </w:r>
      <w:r w:rsidR="00082308">
        <w:tab/>
      </w:r>
      <w:r w:rsidRPr="0014351C">
        <w:t>Считается, что комплект из четырех образцов удовлетворяет предъявляемым требованиям, если на всех образцах получены удовлетворительные результаты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Пункты 7.1.1 и 7.1.2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8.2.1</w:t>
      </w:r>
      <w:r w:rsidRPr="0014351C">
        <w:t xml:space="preserve"> изменить следующим образом: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>«8.2.1</w:t>
      </w:r>
      <w:r w:rsidRPr="0014351C">
        <w:tab/>
      </w:r>
      <w:r w:rsidR="00082308">
        <w:tab/>
      </w:r>
      <w:r w:rsidRPr="0014351C">
        <w:t>Для целей официального утверждения считается, что комплект образцов удовлетворяет установленным требованиям, если на всех образцах получены удовлетворительные результаты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Пункты 8.2.1.1 и 8.2.1.2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Пункты 9.1–9.2.2</w:t>
      </w:r>
      <w:r w:rsidRPr="0014351C">
        <w:t xml:space="preserve"> изменить следующим образом:</w:t>
      </w:r>
    </w:p>
    <w:p w:rsidR="0014351C" w:rsidRPr="0014351C" w:rsidRDefault="0014351C" w:rsidP="0014351C">
      <w:pPr>
        <w:pStyle w:val="SingleTxtGR"/>
      </w:pPr>
      <w:r w:rsidRPr="0014351C">
        <w:t>«9.1</w:t>
      </w:r>
      <w:r w:rsidRPr="0014351C">
        <w:tab/>
      </w:r>
      <w:r w:rsidR="00082308">
        <w:tab/>
      </w:r>
      <w:r w:rsidRPr="0014351C">
        <w:t xml:space="preserve">Испытание методом погружения </w:t>
      </w:r>
    </w:p>
    <w:p w:rsidR="0014351C" w:rsidRPr="0014351C" w:rsidRDefault="0014351C" w:rsidP="0014351C">
      <w:pPr>
        <w:pStyle w:val="SingleTxtGR"/>
      </w:pPr>
      <w:r w:rsidRPr="0014351C">
        <w:t>9.1.1</w:t>
      </w:r>
      <w:r w:rsidRPr="0014351C">
        <w:tab/>
      </w:r>
      <w:r w:rsidR="00082308">
        <w:tab/>
      </w:r>
      <w:r w:rsidRPr="0014351C">
        <w:t>Индексы трудности и метод испытания</w:t>
      </w:r>
    </w:p>
    <w:p w:rsidR="0014351C" w:rsidRPr="0014351C" w:rsidRDefault="0014351C" w:rsidP="0014351C">
      <w:pPr>
        <w:pStyle w:val="SingleTxtGR"/>
      </w:pPr>
      <w:r w:rsidRPr="0014351C">
        <w:tab/>
      </w:r>
      <w:r w:rsidR="00082308">
        <w:tab/>
      </w:r>
      <w:r w:rsidRPr="0014351C">
        <w:t>Применяют требования пункта 11.2.1 приложения 3.</w:t>
      </w:r>
    </w:p>
    <w:p w:rsidR="0014351C" w:rsidRPr="0014351C" w:rsidRDefault="0014351C" w:rsidP="0014351C">
      <w:pPr>
        <w:pStyle w:val="SingleTxtGR"/>
      </w:pPr>
      <w:r w:rsidRPr="0014351C">
        <w:t>9.1.2</w:t>
      </w:r>
      <w:r w:rsidRPr="0014351C">
        <w:tab/>
      </w:r>
      <w:r w:rsidR="00082308">
        <w:tab/>
      </w:r>
      <w:r w:rsidRPr="0014351C">
        <w:t>Т</w:t>
      </w:r>
      <w:r w:rsidR="00082308">
        <w:t>олкование результатов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ab/>
      </w:r>
      <w:r w:rsidR="00082308">
        <w:tab/>
      </w:r>
      <w:r w:rsidRPr="0014351C">
        <w:t>Комплект из четырех образцов подвергают воздействию каждого из химических веществ, причем в ка</w:t>
      </w:r>
      <w:r w:rsidR="00082308">
        <w:t>ждом случае – для стекол класса </w:t>
      </w:r>
      <w:r w:rsidRPr="0014351C">
        <w:t>L – один из этих образцов должен иметь решетчатый надрез в соответствии с пунктом 13 приложения 3.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ab/>
      </w:r>
      <w:r w:rsidR="00082308">
        <w:tab/>
      </w:r>
      <w:r w:rsidRPr="0014351C">
        <w:t>По трем из четырех образцов, включая, когда это применимо, упомянутый выше образец с решетчатым надрезом, подвергаемых воздействию каждого из химических веществ, должны быть получены удовлетворительные результаты.</w:t>
      </w:r>
    </w:p>
    <w:p w:rsidR="0014351C" w:rsidRPr="0014351C" w:rsidRDefault="0014351C" w:rsidP="0014351C">
      <w:pPr>
        <w:pStyle w:val="SingleTxtGR"/>
      </w:pPr>
      <w:r w:rsidRPr="0014351C">
        <w:t>9.2</w:t>
      </w:r>
      <w:r w:rsidRPr="0014351C">
        <w:tab/>
      </w:r>
      <w:r w:rsidR="00082308">
        <w:tab/>
      </w:r>
      <w:r w:rsidRPr="0014351C">
        <w:t xml:space="preserve">Испытание под нагрузкой </w:t>
      </w:r>
    </w:p>
    <w:p w:rsidR="0014351C" w:rsidRPr="0014351C" w:rsidRDefault="0014351C" w:rsidP="0014351C">
      <w:pPr>
        <w:pStyle w:val="SingleTxtGR"/>
      </w:pPr>
      <w:r w:rsidRPr="0014351C">
        <w:t>9.2.1</w:t>
      </w:r>
      <w:r w:rsidRPr="0014351C">
        <w:tab/>
      </w:r>
      <w:r w:rsidR="00082308">
        <w:tab/>
      </w:r>
      <w:r w:rsidRPr="0014351C">
        <w:t xml:space="preserve">Индексы трудности и метод испытания </w:t>
      </w:r>
    </w:p>
    <w:p w:rsidR="0014351C" w:rsidRPr="0014351C" w:rsidRDefault="0014351C" w:rsidP="0014351C">
      <w:pPr>
        <w:pStyle w:val="SingleTxtGR"/>
      </w:pPr>
      <w:r w:rsidRPr="0014351C">
        <w:tab/>
      </w:r>
      <w:r w:rsidR="00082308">
        <w:tab/>
      </w:r>
      <w:r w:rsidRPr="0014351C">
        <w:t>Применяют требования пункта 11.2.4 приложения 3.</w:t>
      </w:r>
    </w:p>
    <w:p w:rsidR="0014351C" w:rsidRPr="0014351C" w:rsidRDefault="0014351C" w:rsidP="0014351C">
      <w:pPr>
        <w:pStyle w:val="SingleTxtGR"/>
      </w:pPr>
      <w:r w:rsidRPr="0014351C">
        <w:t>9.2.2</w:t>
      </w:r>
      <w:r w:rsidRPr="0014351C">
        <w:tab/>
      </w:r>
      <w:r w:rsidR="00082308">
        <w:tab/>
      </w:r>
      <w:r w:rsidRPr="0014351C">
        <w:t>Толкование результатов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ab/>
      </w:r>
      <w:r w:rsidR="00082308">
        <w:tab/>
      </w:r>
      <w:r w:rsidRPr="0014351C">
        <w:t xml:space="preserve">Комплект из четырех образцов, иных, чем упомянутые в пункте 9.1 выше, подвергают воздействию каждого из химических веществ. 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ab/>
      </w:r>
      <w:r w:rsidR="00082308">
        <w:tab/>
      </w:r>
      <w:r w:rsidRPr="0014351C">
        <w:t>По трем из четырех образцов, подвергаемых воздействию каждого из химических веществ, должны быть получены удовлетворительные результаты</w:t>
      </w:r>
      <w:r w:rsidR="00082308" w:rsidRPr="0014351C">
        <w:t>»</w:t>
      </w:r>
      <w:r w:rsidRPr="0014351C">
        <w:t>.</w:t>
      </w:r>
    </w:p>
    <w:p w:rsidR="0014351C" w:rsidRPr="00082308" w:rsidRDefault="0014351C" w:rsidP="0014351C">
      <w:pPr>
        <w:pStyle w:val="SingleTxtGR"/>
        <w:rPr>
          <w:i/>
          <w:iCs/>
        </w:rPr>
      </w:pPr>
      <w:r w:rsidRPr="00082308">
        <w:rPr>
          <w:i/>
          <w:iCs/>
        </w:rPr>
        <w:t>Приложение 15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1.1.5</w:t>
      </w:r>
      <w:r w:rsidRPr="0014351C">
        <w:t xml:space="preserve"> изменить следующим образом:</w:t>
      </w:r>
    </w:p>
    <w:p w:rsidR="0014351C" w:rsidRPr="0014351C" w:rsidRDefault="0014351C" w:rsidP="0051424B">
      <w:pPr>
        <w:pStyle w:val="SingleTxtGR"/>
        <w:spacing w:after="0"/>
        <w:ind w:left="2268" w:hanging="1134"/>
      </w:pPr>
      <w:r w:rsidRPr="0051424B">
        <w:rPr>
          <w:spacing w:val="0"/>
          <w:w w:val="101"/>
        </w:rPr>
        <w:t>«1.1.5</w:t>
      </w:r>
      <w:r w:rsidRPr="0051424B">
        <w:rPr>
          <w:spacing w:val="0"/>
          <w:w w:val="101"/>
        </w:rPr>
        <w:tab/>
      </w:r>
      <w:r w:rsidR="00082308" w:rsidRPr="0051424B">
        <w:rPr>
          <w:spacing w:val="0"/>
          <w:w w:val="101"/>
        </w:rPr>
        <w:tab/>
      </w:r>
      <w:r w:rsidRPr="0051424B">
        <w:rPr>
          <w:spacing w:val="0"/>
          <w:w w:val="101"/>
        </w:rPr>
        <w:t>Номинальная толщин</w:t>
      </w:r>
      <w:r w:rsidR="00082308" w:rsidRPr="0051424B">
        <w:rPr>
          <w:spacing w:val="0"/>
          <w:w w:val="101"/>
        </w:rPr>
        <w:t>а (e), производственный допуск:</w:t>
      </w:r>
      <w:r w:rsidR="0051424B" w:rsidRPr="0051424B">
        <w:rPr>
          <w:spacing w:val="0"/>
          <w:w w:val="101"/>
        </w:rPr>
        <w:t xml:space="preserve"> </w:t>
      </w:r>
      <w:r w:rsidRPr="0051424B">
        <w:rPr>
          <w:spacing w:val="0"/>
          <w:w w:val="101"/>
        </w:rPr>
        <w:t>±</w:t>
      </w:r>
      <w:r w:rsidR="00082308" w:rsidRPr="0051424B">
        <w:rPr>
          <w:spacing w:val="0"/>
          <w:w w:val="101"/>
        </w:rPr>
        <w:t xml:space="preserve"> </w:t>
      </w:r>
      <w:r w:rsidRPr="0051424B">
        <w:rPr>
          <w:spacing w:val="0"/>
          <w:w w:val="101"/>
        </w:rPr>
        <w:t>(0,1 мм + 0,1 е);</w:t>
      </w:r>
      <w:r w:rsidRPr="0014351C">
        <w:t xml:space="preserve"> е &gt; 0,1 мм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4.2.1</w:t>
      </w:r>
      <w:r w:rsidRPr="0014351C">
        <w:t xml:space="preserve"> изменить следующим образом: </w:t>
      </w:r>
    </w:p>
    <w:p w:rsidR="0014351C" w:rsidRPr="0014351C" w:rsidRDefault="0014351C" w:rsidP="0014351C">
      <w:pPr>
        <w:pStyle w:val="SingleTxtGR"/>
      </w:pPr>
      <w:r w:rsidRPr="0014351C">
        <w:t>«4.2.1</w:t>
      </w:r>
      <w:r w:rsidRPr="0014351C">
        <w:tab/>
      </w:r>
      <w:r w:rsidR="00082308">
        <w:tab/>
      </w:r>
      <w:r w:rsidRPr="0014351C">
        <w:t>Число испытуемых образцов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ab/>
      </w:r>
      <w:r w:rsidR="00082308">
        <w:tab/>
      </w:r>
      <w:r w:rsidRPr="0014351C">
        <w:t>Испытанию подвергаются десять плоских образцов в форме квад</w:t>
      </w:r>
      <w:r w:rsidR="006D5548">
        <w:t>рата со стороной 300 +</w:t>
      </w:r>
      <w:r w:rsidRPr="0014351C">
        <w:t>10/–0 мм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4.2.3.2</w:t>
      </w:r>
      <w:r w:rsidRPr="0014351C">
        <w:t xml:space="preserve"> изменить следующим образом: 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>«4.2.3.2</w:t>
      </w:r>
      <w:r w:rsidRPr="0014351C">
        <w:tab/>
        <w:t>Считается, что комплект испытательных образцов, представленных на официальное утверждение, удовлетворяет требованиям в отношении испытания на удар шаром весом 227 г, если не менее восьми отдельных испытаний дают положительный результат при установленной высоте сбрасывания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Пункты 4.2.3.2.1 и 4.2.3.2.2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5.1.4</w:t>
      </w:r>
      <w:r w:rsidRPr="0014351C">
        <w:t xml:space="preserve"> изменить следующим образом: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>«5.1.4</w:t>
      </w:r>
      <w:r w:rsidRPr="0014351C">
        <w:tab/>
      </w:r>
      <w:r w:rsidR="00082308">
        <w:tab/>
      </w:r>
      <w:r w:rsidRPr="0014351C">
        <w:t>Считается, что комплект испытательных образцов, представленных на официальное утверждение, удовлетворяет требованиям в отношении устойчивости к воздействию имитируемых атмосферных условий, если на всех образцах получены удовлетворительные результаты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Пункты 5.1.4.1 и 5.1.4.2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6.1</w:t>
      </w:r>
      <w:r w:rsidRPr="0014351C">
        <w:t xml:space="preserve"> изменить следующим образом:</w:t>
      </w:r>
    </w:p>
    <w:p w:rsidR="0014351C" w:rsidRPr="0014351C" w:rsidRDefault="0014351C" w:rsidP="0014351C">
      <w:pPr>
        <w:pStyle w:val="SingleTxtGR"/>
      </w:pPr>
      <w:r w:rsidRPr="0014351C">
        <w:t>«6.1</w:t>
      </w:r>
      <w:r w:rsidRPr="0014351C">
        <w:tab/>
      </w:r>
      <w:r w:rsidRPr="0014351C">
        <w:tab/>
        <w:t>Толкование результатов</w:t>
      </w:r>
    </w:p>
    <w:p w:rsidR="0014351C" w:rsidRPr="0014351C" w:rsidRDefault="0014351C" w:rsidP="00082308">
      <w:pPr>
        <w:pStyle w:val="SingleTxtGR"/>
        <w:ind w:left="2268" w:hanging="1134"/>
      </w:pPr>
      <w:r w:rsidRPr="0014351C">
        <w:tab/>
      </w:r>
      <w:r w:rsidR="00082308">
        <w:tab/>
      </w:r>
      <w:r w:rsidRPr="0014351C">
        <w:t>Считается, что комплект из четырех образцов удовлетворяет установленным требованиям, если на всех образцах получены удовлетворительные результаты</w:t>
      </w:r>
      <w:r w:rsidR="0008230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Пункты 6.1.1 и 6.1.2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082308">
        <w:rPr>
          <w:i/>
          <w:iCs/>
        </w:rPr>
        <w:t>Пункт 7.2.1</w:t>
      </w:r>
      <w:r w:rsidRPr="0014351C">
        <w:t xml:space="preserve"> изменить следующим образом:</w:t>
      </w:r>
    </w:p>
    <w:p w:rsidR="0014351C" w:rsidRPr="0014351C" w:rsidRDefault="0014351C" w:rsidP="00091C68">
      <w:pPr>
        <w:pStyle w:val="SingleTxtGR"/>
        <w:ind w:left="2268" w:hanging="1134"/>
      </w:pPr>
      <w:r w:rsidRPr="0014351C">
        <w:t>«7.2.1</w:t>
      </w:r>
      <w:r w:rsidRPr="0014351C">
        <w:tab/>
      </w:r>
      <w:r w:rsidR="00082308">
        <w:tab/>
      </w:r>
      <w:r w:rsidRPr="0014351C">
        <w:t>Для целей официального утверждения считается, что комплект образцов удовлетворяет установленным требованиям, если на всех образцах получены удовлетворительные результаты</w:t>
      </w:r>
      <w:r w:rsidR="00091C6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91C68">
        <w:rPr>
          <w:i/>
          <w:iCs/>
        </w:rPr>
        <w:t>Пункты 7.2.1.1 и 7.2.1.2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091C68">
        <w:rPr>
          <w:i/>
          <w:iCs/>
        </w:rPr>
        <w:t>Пункт 8.2</w:t>
      </w:r>
      <w:r w:rsidRPr="0014351C">
        <w:t xml:space="preserve"> изменить следующим образом:</w:t>
      </w:r>
    </w:p>
    <w:p w:rsidR="0014351C" w:rsidRPr="0014351C" w:rsidRDefault="0014351C" w:rsidP="0014351C">
      <w:pPr>
        <w:pStyle w:val="SingleTxtGR"/>
      </w:pPr>
      <w:r w:rsidRPr="0014351C">
        <w:t>«8.2</w:t>
      </w:r>
      <w:r w:rsidRPr="0014351C">
        <w:tab/>
      </w:r>
      <w:r w:rsidR="00091C68">
        <w:tab/>
      </w:r>
      <w:r w:rsidRPr="0014351C">
        <w:t>Толкование результатов</w:t>
      </w:r>
    </w:p>
    <w:p w:rsidR="0014351C" w:rsidRPr="0014351C" w:rsidRDefault="0014351C" w:rsidP="00091C68">
      <w:pPr>
        <w:pStyle w:val="SingleTxtGR"/>
        <w:ind w:left="2268" w:hanging="1134"/>
      </w:pPr>
      <w:r w:rsidRPr="0014351C">
        <w:tab/>
      </w:r>
      <w:r w:rsidR="00091C68">
        <w:tab/>
      </w:r>
      <w:r w:rsidRPr="0014351C">
        <w:t>Считается, что комплект образцов является приемлемым, если на всех образцах получены удовлетворительные результаты</w:t>
      </w:r>
      <w:r w:rsidR="00091C6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91C68">
        <w:rPr>
          <w:i/>
          <w:iCs/>
        </w:rPr>
        <w:t>Пункты 8.2.1 и 8.2.2</w:t>
      </w:r>
      <w:r w:rsidRPr="0014351C">
        <w:t xml:space="preserve"> исключить.</w:t>
      </w:r>
    </w:p>
    <w:p w:rsidR="0014351C" w:rsidRPr="00091C68" w:rsidRDefault="0014351C" w:rsidP="0014351C">
      <w:pPr>
        <w:pStyle w:val="SingleTxtGR"/>
        <w:rPr>
          <w:i/>
          <w:iCs/>
        </w:rPr>
      </w:pPr>
      <w:r w:rsidRPr="00091C68">
        <w:rPr>
          <w:i/>
          <w:iCs/>
        </w:rPr>
        <w:t>Приложение 16</w:t>
      </w:r>
    </w:p>
    <w:p w:rsidR="0014351C" w:rsidRPr="0014351C" w:rsidRDefault="0014351C" w:rsidP="0014351C">
      <w:pPr>
        <w:pStyle w:val="SingleTxtGR"/>
      </w:pPr>
      <w:r w:rsidRPr="00091C68">
        <w:rPr>
          <w:i/>
          <w:iCs/>
        </w:rPr>
        <w:t>Пункт 1</w:t>
      </w:r>
      <w:r w:rsidR="00091C68">
        <w:t>, вместо «</w:t>
      </w:r>
      <w:r w:rsidRPr="0014351C">
        <w:t>одной из следующих основных или второстепенных характе</w:t>
      </w:r>
      <w:r w:rsidR="00091C68">
        <w:t>ристик» читать «</w:t>
      </w:r>
      <w:r w:rsidRPr="0014351C">
        <w:t>следую</w:t>
      </w:r>
      <w:r w:rsidR="00091C68">
        <w:t>щими основными характеристиками»</w:t>
      </w:r>
      <w:r w:rsidRPr="0014351C">
        <w:t xml:space="preserve">. </w:t>
      </w:r>
    </w:p>
    <w:p w:rsidR="0014351C" w:rsidRPr="0014351C" w:rsidRDefault="0014351C" w:rsidP="0014351C">
      <w:pPr>
        <w:pStyle w:val="SingleTxtGR"/>
      </w:pPr>
      <w:r w:rsidRPr="00091C68">
        <w:rPr>
          <w:i/>
          <w:iCs/>
        </w:rPr>
        <w:t>Пункт 1.1.4</w:t>
      </w:r>
      <w:r w:rsidR="00091C68">
        <w:t>, вместо «толщина» читать «</w:t>
      </w:r>
      <w:r w:rsidRPr="0014351C">
        <w:t>но</w:t>
      </w:r>
      <w:r w:rsidR="00091C68">
        <w:t>минальная толщина»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91C68">
        <w:rPr>
          <w:i/>
          <w:iCs/>
        </w:rPr>
        <w:t>Пункт 1.2.1</w:t>
      </w:r>
      <w:r w:rsidRPr="0014351C">
        <w:t xml:space="preserve"> изменить следующим образом:</w:t>
      </w:r>
    </w:p>
    <w:p w:rsidR="0014351C" w:rsidRPr="0014351C" w:rsidRDefault="0014351C" w:rsidP="00091C68">
      <w:pPr>
        <w:pStyle w:val="SingleTxtGR"/>
      </w:pPr>
      <w:r w:rsidRPr="0014351C">
        <w:t>«1.2.1</w:t>
      </w:r>
      <w:r w:rsidRPr="0014351C">
        <w:tab/>
      </w:r>
      <w:r w:rsidR="00091C68">
        <w:tab/>
      </w:r>
      <w:r w:rsidRPr="0014351C">
        <w:t>наличие или отсутствие матового затемнения</w:t>
      </w:r>
      <w:r w:rsidR="00091C68" w:rsidRPr="0014351C">
        <w:t>»</w:t>
      </w:r>
      <w:r w:rsidRPr="0014351C">
        <w:t>.</w:t>
      </w:r>
    </w:p>
    <w:p w:rsidR="0014351C" w:rsidRPr="0014351C" w:rsidRDefault="0014351C" w:rsidP="00091C68">
      <w:pPr>
        <w:pStyle w:val="SingleTxtGR"/>
        <w:pageBreakBefore/>
      </w:pPr>
      <w:r w:rsidRPr="00091C68">
        <w:rPr>
          <w:i/>
          <w:iCs/>
        </w:rPr>
        <w:t>Пункт 2.3</w:t>
      </w:r>
      <w:r w:rsidRPr="0014351C">
        <w:t xml:space="preserve"> изменить следующим образом:</w:t>
      </w:r>
    </w:p>
    <w:p w:rsidR="0014351C" w:rsidRPr="0014351C" w:rsidRDefault="0014351C" w:rsidP="0014351C">
      <w:pPr>
        <w:pStyle w:val="SingleTxtGR"/>
      </w:pPr>
      <w:r w:rsidRPr="0014351C">
        <w:t>«2.3</w:t>
      </w:r>
      <w:r w:rsidRPr="0014351C">
        <w:tab/>
      </w:r>
      <w:r w:rsidR="00091C68">
        <w:tab/>
      </w:r>
      <w:r w:rsidRPr="0014351C">
        <w:t xml:space="preserve">Номинальная … следующей формулой: </w:t>
      </w:r>
    </w:p>
    <w:p w:rsidR="0014351C" w:rsidRPr="0014351C" w:rsidRDefault="0014351C" w:rsidP="0014351C">
      <w:pPr>
        <w:pStyle w:val="SingleTxtGR"/>
      </w:pPr>
      <w:r w:rsidRPr="0014351C">
        <w:tab/>
      </w:r>
      <w:r w:rsidR="00091C68">
        <w:tab/>
      </w:r>
      <w:r w:rsidRPr="0014351C">
        <w:t>Предельный допуск толщины (мм) = ±</w:t>
      </w:r>
      <w:r w:rsidR="002939BE">
        <w:t xml:space="preserve"> </w:t>
      </w:r>
      <w:r w:rsidRPr="0014351C">
        <w:t xml:space="preserve">(0,4 мм + 0,1 е), </w:t>
      </w:r>
    </w:p>
    <w:p w:rsidR="0014351C" w:rsidRPr="0014351C" w:rsidRDefault="0014351C" w:rsidP="0014351C">
      <w:pPr>
        <w:pStyle w:val="SingleTxtGR"/>
      </w:pPr>
      <w:r w:rsidRPr="0014351C">
        <w:tab/>
      </w:r>
      <w:r w:rsidR="00091C68">
        <w:tab/>
      </w:r>
      <w:r w:rsidRPr="0014351C">
        <w:t>где е – номинальная толщина в миллиметрах.</w:t>
      </w:r>
    </w:p>
    <w:p w:rsidR="0014351C" w:rsidRPr="0014351C" w:rsidRDefault="0014351C" w:rsidP="0014351C">
      <w:pPr>
        <w:pStyle w:val="SingleTxtGR"/>
      </w:pPr>
      <w:r w:rsidRPr="0014351C">
        <w:tab/>
      </w:r>
      <w:r w:rsidR="00091C68">
        <w:tab/>
      </w:r>
      <w:r w:rsidRPr="0014351C">
        <w:t>Эталонны</w:t>
      </w:r>
      <w:r w:rsidR="002939BE">
        <w:t>м является стандарт ISO 7823-1:</w:t>
      </w:r>
      <w:r w:rsidRPr="0014351C">
        <w:t>2003.</w:t>
      </w:r>
    </w:p>
    <w:p w:rsidR="0014351C" w:rsidRPr="0014351C" w:rsidRDefault="0014351C" w:rsidP="00091C68">
      <w:pPr>
        <w:pStyle w:val="SingleTxtGR"/>
      </w:pPr>
      <w:r w:rsidRPr="0014351C">
        <w:tab/>
      </w:r>
      <w:r w:rsidR="00091C68">
        <w:tab/>
      </w:r>
      <w:r w:rsidRPr="0014351C">
        <w:t>N.B.: В тех случаях, … изделия</w:t>
      </w:r>
      <w:r w:rsidR="00091C68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091C68">
        <w:rPr>
          <w:i/>
          <w:iCs/>
        </w:rPr>
        <w:t>Пункт 4.2</w:t>
      </w:r>
      <w:r w:rsidRPr="0014351C">
        <w:t xml:space="preserve"> изменить следующим образом </w:t>
      </w:r>
      <w:r w:rsidR="006D5548">
        <w:t>(включив также новое примечание</w:t>
      </w:r>
      <w:r w:rsidRPr="00D62274">
        <w:rPr>
          <w:vertAlign w:val="superscript"/>
        </w:rPr>
        <w:t>1</w:t>
      </w:r>
      <w:r w:rsidRPr="0014351C">
        <w:t>):</w:t>
      </w:r>
    </w:p>
    <w:p w:rsidR="0014351C" w:rsidRPr="0014351C" w:rsidRDefault="0014351C" w:rsidP="0014351C">
      <w:pPr>
        <w:pStyle w:val="SingleTxtGR"/>
      </w:pPr>
      <w:r w:rsidRPr="0014351C">
        <w:t>«4.2</w:t>
      </w:r>
      <w:r w:rsidRPr="0014351C">
        <w:tab/>
      </w:r>
      <w:r w:rsidR="00091C68">
        <w:tab/>
      </w:r>
      <w:r w:rsidRPr="0014351C">
        <w:t>Число испытательных образцов</w:t>
      </w:r>
    </w:p>
    <w:p w:rsidR="0014351C" w:rsidRPr="0014351C" w:rsidRDefault="0014351C" w:rsidP="00091C68">
      <w:pPr>
        <w:pStyle w:val="SingleTxtGR"/>
        <w:ind w:left="2268" w:hanging="1134"/>
      </w:pPr>
      <w:r w:rsidRPr="0014351C">
        <w:tab/>
      </w:r>
      <w:r w:rsidR="00091C68">
        <w:tab/>
      </w:r>
      <w:r w:rsidRPr="0014351C">
        <w:t>Испытанию подвергаются шесть плоских испыта</w:t>
      </w:r>
      <w:r w:rsidR="006D5548">
        <w:t>тельных образцов (1 170 x 570 +</w:t>
      </w:r>
      <w:r w:rsidRPr="0014351C">
        <w:t xml:space="preserve">0/–2 мм) или шесть полных частей. </w:t>
      </w:r>
    </w:p>
    <w:p w:rsidR="0014351C" w:rsidRDefault="0014351C" w:rsidP="00091C68">
      <w:pPr>
        <w:pStyle w:val="SingleTxtGR"/>
        <w:ind w:left="2268" w:hanging="1134"/>
      </w:pPr>
      <w:r w:rsidRPr="0014351C">
        <w:tab/>
      </w:r>
      <w:r w:rsidR="00091C68">
        <w:tab/>
      </w:r>
      <w:r w:rsidRPr="0014351C">
        <w:t>В таблице ниже указаны типы подвергаемых испытанию образцов с учетом размеров стекла, подлежащего оценке.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449"/>
        <w:gridCol w:w="1786"/>
        <w:gridCol w:w="1804"/>
        <w:gridCol w:w="2331"/>
      </w:tblGrid>
      <w:tr w:rsidR="0014351C" w:rsidRPr="00CE1B44" w:rsidTr="00887C83">
        <w:tc>
          <w:tcPr>
            <w:tcW w:w="1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51C" w:rsidRPr="00CE1B44" w:rsidRDefault="0014351C" w:rsidP="00887C83">
            <w:pPr>
              <w:keepNext/>
              <w:spacing w:before="80" w:after="80" w:line="200" w:lineRule="exact"/>
              <w:rPr>
                <w:bCs/>
                <w:i/>
                <w:sz w:val="16"/>
              </w:rPr>
            </w:pPr>
            <w:r w:rsidRPr="00CE1B44">
              <w:rPr>
                <w:bCs/>
                <w:i/>
                <w:sz w:val="16"/>
              </w:rPr>
              <w:t>Тип окна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51C" w:rsidRPr="00CE1B44" w:rsidRDefault="0014351C" w:rsidP="00887C83">
            <w:pPr>
              <w:keepNext/>
              <w:spacing w:before="80" w:after="80" w:line="200" w:lineRule="exact"/>
              <w:ind w:left="43"/>
              <w:rPr>
                <w:bCs/>
                <w:i/>
                <w:sz w:val="16"/>
              </w:rPr>
            </w:pPr>
            <w:r w:rsidRPr="00CE1B44">
              <w:rPr>
                <w:bCs/>
                <w:i/>
                <w:sz w:val="16"/>
              </w:rPr>
              <w:t xml:space="preserve">Характеристика </w:t>
            </w:r>
            <w:r w:rsidRPr="00CE1B44">
              <w:rPr>
                <w:bCs/>
                <w:i/>
                <w:sz w:val="16"/>
              </w:rPr>
              <w:br/>
              <w:t>окна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4351C" w:rsidRPr="00CE1B44" w:rsidRDefault="0051424B" w:rsidP="00887C83">
            <w:pPr>
              <w:keepNext/>
              <w:spacing w:before="80" w:after="80" w:line="200" w:lineRule="exact"/>
              <w:ind w:left="43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Размеры плоского</w:t>
            </w:r>
            <w:r>
              <w:rPr>
                <w:bCs/>
                <w:i/>
                <w:sz w:val="16"/>
              </w:rPr>
              <w:br/>
            </w:r>
            <w:r w:rsidR="0014351C" w:rsidRPr="00CE1B44">
              <w:rPr>
                <w:bCs/>
                <w:i/>
                <w:sz w:val="16"/>
              </w:rPr>
              <w:t>образца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1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14351C" w:rsidRPr="00CE1B44" w:rsidRDefault="0014351C" w:rsidP="00887C83">
            <w:pPr>
              <w:keepNext/>
              <w:spacing w:before="80" w:after="80" w:line="200" w:lineRule="exact"/>
              <w:ind w:left="43"/>
              <w:rPr>
                <w:bCs/>
                <w:i/>
                <w:sz w:val="16"/>
              </w:rPr>
            </w:pPr>
            <w:r w:rsidRPr="00CE1B44">
              <w:rPr>
                <w:bCs/>
                <w:i/>
                <w:sz w:val="16"/>
              </w:rPr>
              <w:t>Альтернатива</w:t>
            </w:r>
          </w:p>
        </w:tc>
      </w:tr>
      <w:tr w:rsidR="0014351C" w:rsidRPr="00CE1B44" w:rsidTr="0014351C">
        <w:tc>
          <w:tcPr>
            <w:tcW w:w="1449" w:type="dxa"/>
            <w:tcBorders>
              <w:top w:val="single" w:sz="12" w:space="0" w:color="auto"/>
            </w:tcBorders>
          </w:tcPr>
          <w:p w:rsidR="0014351C" w:rsidRPr="00CE1B44" w:rsidRDefault="0014351C" w:rsidP="00082308">
            <w:pPr>
              <w:keepNext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Небольшое</w:t>
            </w:r>
            <w:r w:rsidR="0051424B">
              <w:rPr>
                <w:bCs/>
                <w:sz w:val="18"/>
                <w:szCs w:val="18"/>
              </w:rPr>
              <w:t xml:space="preserve"> окно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14351C" w:rsidRPr="00CE1B44" w:rsidRDefault="00091C68" w:rsidP="00082308">
            <w:pPr>
              <w:keepNext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Диаметр D </w:t>
            </w:r>
            <w:r w:rsidR="0014351C" w:rsidRPr="00CE1B44">
              <w:rPr>
                <w:bCs/>
                <w:sz w:val="18"/>
                <w:szCs w:val="18"/>
              </w:rPr>
              <w:t>окруж</w:t>
            </w:r>
            <w:r>
              <w:rPr>
                <w:bCs/>
                <w:sz w:val="18"/>
                <w:szCs w:val="18"/>
              </w:rPr>
              <w:t xml:space="preserve">ности, </w:t>
            </w:r>
            <w:r w:rsidR="0014351C" w:rsidRPr="00CE1B44">
              <w:rPr>
                <w:bCs/>
                <w:sz w:val="18"/>
                <w:szCs w:val="18"/>
              </w:rPr>
              <w:t>которую можно вписать в</w:t>
            </w:r>
            <w:r w:rsidR="0014351C">
              <w:rPr>
                <w:bCs/>
                <w:sz w:val="18"/>
                <w:szCs w:val="18"/>
              </w:rPr>
              <w:t xml:space="preserve"> </w:t>
            </w:r>
            <w:r w:rsidR="0014351C" w:rsidRPr="00CE1B44">
              <w:rPr>
                <w:bCs/>
                <w:sz w:val="18"/>
                <w:szCs w:val="18"/>
              </w:rPr>
              <w:t>проем: D</w:t>
            </w:r>
            <w:r w:rsidR="0014351C">
              <w:rPr>
                <w:bCs/>
                <w:sz w:val="18"/>
                <w:szCs w:val="18"/>
              </w:rPr>
              <w:t xml:space="preserve"> </w:t>
            </w:r>
            <w:r w:rsidR="0014351C" w:rsidRPr="00CE1B44">
              <w:rPr>
                <w:bCs/>
                <w:sz w:val="18"/>
                <w:szCs w:val="18"/>
              </w:rPr>
              <w:t>&lt;</w:t>
            </w:r>
            <w:r w:rsidR="0014351C">
              <w:rPr>
                <w:bCs/>
                <w:sz w:val="18"/>
                <w:szCs w:val="18"/>
              </w:rPr>
              <w:t xml:space="preserve"> </w:t>
            </w:r>
            <w:r w:rsidR="0014351C" w:rsidRPr="00CE1B44">
              <w:rPr>
                <w:bCs/>
                <w:sz w:val="18"/>
                <w:szCs w:val="18"/>
              </w:rPr>
              <w:t xml:space="preserve">150 мм </w:t>
            </w:r>
            <w:r>
              <w:rPr>
                <w:bCs/>
                <w:sz w:val="18"/>
                <w:szCs w:val="18"/>
              </w:rPr>
              <w:t>и </w:t>
            </w:r>
            <w:r w:rsidR="0014351C">
              <w:rPr>
                <w:bCs/>
                <w:sz w:val="18"/>
                <w:szCs w:val="18"/>
              </w:rPr>
              <w:t>зона менее 200 см</w:t>
            </w:r>
            <w:r w:rsidR="0014351C" w:rsidRPr="00E257D7">
              <w:rPr>
                <w:bCs/>
                <w:sz w:val="18"/>
                <w:szCs w:val="18"/>
                <w:vertAlign w:val="superscript"/>
              </w:rPr>
              <w:t>2</w:t>
            </w:r>
            <w:r w:rsidR="0014351C" w:rsidRPr="00CE1B4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35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14351C" w:rsidRPr="00CE1B44" w:rsidRDefault="00333A62" w:rsidP="00082308">
            <w:pPr>
              <w:keepNext/>
              <w:jc w:val="center"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Испытание не проводят</w:t>
            </w:r>
          </w:p>
        </w:tc>
      </w:tr>
      <w:tr w:rsidR="0014351C" w:rsidRPr="00CE1B44" w:rsidTr="0014351C">
        <w:tc>
          <w:tcPr>
            <w:tcW w:w="1449" w:type="dxa"/>
            <w:vMerge w:val="restart"/>
          </w:tcPr>
          <w:p w:rsidR="0014351C" w:rsidRPr="00CE1B44" w:rsidRDefault="0051424B" w:rsidP="00091C68">
            <w:pPr>
              <w:keepNext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Окна, </w:t>
            </w:r>
            <w:r w:rsidR="0014351C" w:rsidRPr="00CE1B44">
              <w:rPr>
                <w:bCs/>
                <w:sz w:val="18"/>
                <w:szCs w:val="18"/>
              </w:rPr>
              <w:t>за исключением небольших</w:t>
            </w:r>
          </w:p>
        </w:tc>
        <w:tc>
          <w:tcPr>
            <w:tcW w:w="1786" w:type="dxa"/>
          </w:tcPr>
          <w:p w:rsidR="0014351C" w:rsidRPr="00CE1B44" w:rsidRDefault="0014351C" w:rsidP="00091C68">
            <w:pPr>
              <w:keepNext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Диаметр D окружности,</w:t>
            </w:r>
            <w:r>
              <w:rPr>
                <w:bCs/>
                <w:sz w:val="18"/>
                <w:szCs w:val="18"/>
              </w:rPr>
              <w:t xml:space="preserve"> которую можно вписать в проем:</w:t>
            </w:r>
            <w:r w:rsidRPr="00CE1B44">
              <w:rPr>
                <w:bCs/>
                <w:sz w:val="18"/>
                <w:szCs w:val="18"/>
              </w:rPr>
              <w:t xml:space="preserve"> D &lt; 400 мм</w:t>
            </w:r>
            <w:r w:rsidR="00091C68">
              <w:rPr>
                <w:bCs/>
                <w:sz w:val="18"/>
                <w:szCs w:val="18"/>
              </w:rPr>
              <w:t xml:space="preserve"> и </w:t>
            </w:r>
            <w:r w:rsidR="00226AEF">
              <w:rPr>
                <w:bCs/>
                <w:sz w:val="18"/>
                <w:szCs w:val="18"/>
              </w:rPr>
              <w:t>зона по крайней мере</w:t>
            </w:r>
            <w:r>
              <w:rPr>
                <w:bCs/>
                <w:sz w:val="18"/>
                <w:szCs w:val="18"/>
              </w:rPr>
              <w:t xml:space="preserve"> 200 см</w:t>
            </w:r>
            <w:r w:rsidRPr="00E257D7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04" w:type="dxa"/>
          </w:tcPr>
          <w:p w:rsidR="0014351C" w:rsidRPr="00CE1B44" w:rsidRDefault="0014351C" w:rsidP="00091C68">
            <w:pPr>
              <w:keepNext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1B44">
              <w:rPr>
                <w:bCs/>
                <w:sz w:val="18"/>
                <w:szCs w:val="18"/>
              </w:rPr>
              <w:t>170 мм x 570 мм</w:t>
            </w:r>
            <w:r w:rsidRPr="00CE1B44">
              <w:rPr>
                <w:bCs/>
                <w:sz w:val="18"/>
                <w:szCs w:val="18"/>
              </w:rPr>
              <w:br/>
              <w:t>(испытание матери</w:t>
            </w:r>
            <w:r w:rsidR="00091C68">
              <w:rPr>
                <w:bCs/>
                <w:sz w:val="18"/>
                <w:szCs w:val="18"/>
              </w:rPr>
              <w:t xml:space="preserve">ала по типу </w:t>
            </w:r>
            <w:r w:rsidRPr="00CE1B44">
              <w:rPr>
                <w:bCs/>
                <w:sz w:val="18"/>
                <w:szCs w:val="18"/>
              </w:rPr>
              <w:t>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51C" w:rsidRPr="00CE1B44" w:rsidRDefault="0014351C" w:rsidP="00091C68">
            <w:pPr>
              <w:keepNext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Другая часть изделия из того же материала, произведенного по аналогичной технологии, такой же толщины и цвета, но большего размера по сравнению с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1B44">
              <w:rPr>
                <w:bCs/>
                <w:sz w:val="18"/>
                <w:szCs w:val="18"/>
              </w:rPr>
              <w:t xml:space="preserve">частью оригинального изделия, в которую можно вписать окружность диаметром 400 мм, с площадью развертки менее </w:t>
            </w:r>
            <w:r w:rsidRPr="00CE1B44">
              <w:rPr>
                <w:bCs/>
                <w:sz w:val="18"/>
                <w:szCs w:val="18"/>
              </w:rPr>
              <w:br/>
              <w:t>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1B44">
              <w:rPr>
                <w:bCs/>
                <w:sz w:val="18"/>
                <w:szCs w:val="18"/>
              </w:rPr>
              <w:t>170 мм x 570 мм (официальное утверждение типа для части оригинального изделия</w:t>
            </w:r>
            <w:r w:rsidRPr="00CE1B44">
              <w:rPr>
                <w:bCs/>
                <w:sz w:val="18"/>
                <w:szCs w:val="18"/>
                <w:vertAlign w:val="superscript"/>
              </w:rPr>
              <w:t>1</w:t>
            </w:r>
            <w:r w:rsidRPr="00CE1B44">
              <w:rPr>
                <w:bCs/>
                <w:sz w:val="18"/>
                <w:szCs w:val="18"/>
              </w:rPr>
              <w:t>)</w:t>
            </w:r>
          </w:p>
        </w:tc>
      </w:tr>
      <w:tr w:rsidR="0014351C" w:rsidRPr="00CE1B44" w:rsidTr="0014351C">
        <w:tc>
          <w:tcPr>
            <w:tcW w:w="1449" w:type="dxa"/>
            <w:vMerge/>
            <w:tcBorders>
              <w:bottom w:val="single" w:sz="12" w:space="0" w:color="auto"/>
            </w:tcBorders>
          </w:tcPr>
          <w:p w:rsidR="0014351C" w:rsidRPr="00CE1B44" w:rsidRDefault="0014351C" w:rsidP="00091C68">
            <w:pPr>
              <w:keepNext/>
              <w:rPr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14351C" w:rsidRPr="00CE1B44" w:rsidRDefault="0014351C" w:rsidP="00091C68">
            <w:pPr>
              <w:keepNext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Диаметр D окружности, которую можно вписать в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0A559B">
              <w:rPr>
                <w:bCs/>
                <w:sz w:val="18"/>
                <w:szCs w:val="18"/>
              </w:rPr>
              <w:t xml:space="preserve">проем: </w:t>
            </w:r>
            <w:r w:rsidRPr="00CE1B44">
              <w:rPr>
                <w:bCs/>
                <w:sz w:val="18"/>
                <w:szCs w:val="18"/>
              </w:rPr>
              <w:t>400 мм &lt; D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14351C" w:rsidRPr="00CE1B44" w:rsidRDefault="0014351C" w:rsidP="00091C68">
            <w:pPr>
              <w:keepNext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E1B44">
              <w:rPr>
                <w:bCs/>
                <w:sz w:val="18"/>
                <w:szCs w:val="18"/>
              </w:rPr>
              <w:t>170 мм x 570 мм</w:t>
            </w:r>
            <w:r w:rsidRPr="00CE1B44">
              <w:rPr>
                <w:bCs/>
                <w:sz w:val="18"/>
                <w:szCs w:val="18"/>
              </w:rPr>
              <w:br/>
              <w:t>(испытание матери</w:t>
            </w:r>
            <w:r w:rsidR="000A559B">
              <w:rPr>
                <w:bCs/>
                <w:sz w:val="18"/>
                <w:szCs w:val="18"/>
              </w:rPr>
              <w:t xml:space="preserve">ала по типу </w:t>
            </w:r>
            <w:r w:rsidRPr="00CE1B44">
              <w:rPr>
                <w:bCs/>
                <w:sz w:val="18"/>
                <w:szCs w:val="18"/>
              </w:rPr>
              <w:t>и наличие стандартной опорной рамы)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1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14351C" w:rsidRPr="00CE1B44" w:rsidRDefault="0014351C" w:rsidP="00091C68">
            <w:pPr>
              <w:keepNext/>
              <w:rPr>
                <w:bCs/>
                <w:sz w:val="18"/>
                <w:szCs w:val="18"/>
              </w:rPr>
            </w:pPr>
            <w:r w:rsidRPr="00CE1B44">
              <w:rPr>
                <w:bCs/>
                <w:sz w:val="18"/>
                <w:szCs w:val="18"/>
              </w:rPr>
              <w:t>Часть реального изделия (представленного на официальное утверждение) (официальное утверждени</w:t>
            </w:r>
            <w:r w:rsidR="000A559B">
              <w:rPr>
                <w:bCs/>
                <w:sz w:val="18"/>
                <w:szCs w:val="18"/>
              </w:rPr>
              <w:t xml:space="preserve">е типа части изделия и наличие </w:t>
            </w:r>
            <w:r w:rsidRPr="00CE1B44">
              <w:rPr>
                <w:bCs/>
                <w:sz w:val="18"/>
                <w:szCs w:val="18"/>
              </w:rPr>
              <w:t>специальной опорной рамы)</w:t>
            </w:r>
          </w:p>
        </w:tc>
      </w:tr>
    </w:tbl>
    <w:p w:rsidR="0014351C" w:rsidRPr="0014351C" w:rsidRDefault="0014351C" w:rsidP="00C93E90">
      <w:pPr>
        <w:pStyle w:val="SingleTxtGR"/>
        <w:spacing w:before="120"/>
      </w:pPr>
      <w:r w:rsidRPr="000A559B">
        <w:rPr>
          <w:i/>
          <w:iCs/>
        </w:rPr>
        <w:t>Примечание</w:t>
      </w:r>
      <w:r w:rsidRPr="0014351C">
        <w:t xml:space="preserve">: </w:t>
      </w:r>
      <w:r w:rsidRPr="000A559B">
        <w:rPr>
          <w:vertAlign w:val="superscript"/>
        </w:rPr>
        <w:t>1</w:t>
      </w:r>
      <w:r w:rsidRPr="0014351C">
        <w:t xml:space="preserve"> Размеры части оригинального изделия слишком малы для проведения испытания</w:t>
      </w:r>
      <w:r w:rsidR="00C93E90" w:rsidRPr="0014351C">
        <w:t>»</w:t>
      </w:r>
      <w:r w:rsidRPr="0014351C">
        <w:t>.</w:t>
      </w:r>
    </w:p>
    <w:p w:rsidR="0014351C" w:rsidRPr="0014351C" w:rsidRDefault="0014351C" w:rsidP="0051424B">
      <w:pPr>
        <w:pStyle w:val="SingleTxtGR"/>
        <w:pageBreakBefore/>
      </w:pPr>
      <w:r w:rsidRPr="000A559B">
        <w:rPr>
          <w:i/>
          <w:iCs/>
        </w:rPr>
        <w:t>Пункты 4.3.1–4.3.3</w:t>
      </w:r>
      <w:r w:rsidRPr="0014351C">
        <w:t xml:space="preserve"> изменить следующим образом:</w:t>
      </w:r>
    </w:p>
    <w:p w:rsidR="0014351C" w:rsidRPr="0014351C" w:rsidRDefault="0014351C" w:rsidP="000A559B">
      <w:pPr>
        <w:pStyle w:val="SingleTxtGR"/>
        <w:ind w:left="2268" w:hanging="1134"/>
      </w:pPr>
      <w:r w:rsidRPr="0014351C">
        <w:t>«4.3.1</w:t>
      </w:r>
      <w:r w:rsidRPr="0014351C">
        <w:tab/>
      </w:r>
      <w:r w:rsidR="000A559B">
        <w:tab/>
      </w:r>
      <w:r w:rsidRPr="000A559B">
        <w:rPr>
          <w:spacing w:val="0"/>
        </w:rPr>
        <w:t>Используемый метод соответствует методу, изложенному в пункте 3.2</w:t>
      </w:r>
      <w:r w:rsidRPr="0014351C">
        <w:t xml:space="preserve"> приложения 3.</w:t>
      </w:r>
    </w:p>
    <w:p w:rsidR="0014351C" w:rsidRPr="0014351C" w:rsidRDefault="0014351C" w:rsidP="00D4560B">
      <w:pPr>
        <w:pStyle w:val="SingleTxtGR"/>
        <w:ind w:left="2268" w:hanging="1134"/>
      </w:pPr>
      <w:r w:rsidRPr="0014351C">
        <w:t>4.3.2</w:t>
      </w:r>
      <w:r w:rsidRPr="0014351C">
        <w:tab/>
      </w:r>
      <w:r w:rsidR="00D4560B">
        <w:tab/>
      </w:r>
      <w:r w:rsidRPr="0014351C">
        <w:t>Для таких передних стекол</w:t>
      </w:r>
      <w:r w:rsidR="005E7F7D">
        <w:t>, расположенных перед водителем</w:t>
      </w:r>
      <w:r w:rsidR="005E7F7D">
        <w:br/>
      </w:r>
      <w:r w:rsidRPr="0014351C">
        <w:t>или сидящим впереди пассажиром, как стекла перегородок и разделительных окон, в случае которых и</w:t>
      </w:r>
      <w:r w:rsidR="005E7F7D">
        <w:t>меется вероятность удара (класс </w:t>
      </w:r>
      <w:r w:rsidRPr="0014351C">
        <w:t xml:space="preserve">X/A), высота сбрасывания составляет 3 м. </w:t>
      </w:r>
    </w:p>
    <w:p w:rsidR="0014351C" w:rsidRPr="0014351C" w:rsidRDefault="0014351C" w:rsidP="0014351C">
      <w:pPr>
        <w:pStyle w:val="SingleTxtGR"/>
      </w:pPr>
      <w:r w:rsidRPr="0014351C">
        <w:tab/>
      </w:r>
      <w:r w:rsidR="00D4560B">
        <w:tab/>
      </w:r>
      <w:r w:rsidRPr="0014351C">
        <w:t>Измеряется также значение HIC.</w:t>
      </w:r>
    </w:p>
    <w:p w:rsidR="0014351C" w:rsidRPr="0014351C" w:rsidRDefault="0014351C" w:rsidP="00D4560B">
      <w:pPr>
        <w:pStyle w:val="SingleTxtGR"/>
        <w:ind w:left="2268" w:hanging="1134"/>
      </w:pPr>
      <w:r w:rsidRPr="0014351C">
        <w:t>4.3.3</w:t>
      </w:r>
      <w:r w:rsidRPr="0014351C">
        <w:tab/>
      </w:r>
      <w:r w:rsidR="00D4560B">
        <w:tab/>
      </w:r>
      <w:r w:rsidRPr="00C16EA5">
        <w:rPr>
          <w:spacing w:val="0"/>
        </w:rPr>
        <w:t>Для таких стекол, как стекла боковых</w:t>
      </w:r>
      <w:r w:rsidRPr="0014351C">
        <w:t xml:space="preserve"> </w:t>
      </w:r>
      <w:r w:rsidRPr="00C16EA5">
        <w:rPr>
          <w:spacing w:val="0"/>
        </w:rPr>
        <w:t>окон, задних окон и люка</w:t>
      </w:r>
      <w:r w:rsidRPr="0014351C">
        <w:t xml:space="preserve"> </w:t>
      </w:r>
      <w:r w:rsidRPr="00C16EA5">
        <w:rPr>
          <w:spacing w:val="0"/>
        </w:rPr>
        <w:t>крыши, в случае которых вероятность</w:t>
      </w:r>
      <w:r w:rsidR="00C16EA5" w:rsidRPr="00C16EA5">
        <w:rPr>
          <w:spacing w:val="0"/>
        </w:rPr>
        <w:t xml:space="preserve"> удара незначительна (класс </w:t>
      </w:r>
      <w:r w:rsidR="00D4560B" w:rsidRPr="00C16EA5">
        <w:rPr>
          <w:spacing w:val="0"/>
        </w:rPr>
        <w:t>X/B</w:t>
      </w:r>
      <w:r w:rsidRPr="00C16EA5">
        <w:rPr>
          <w:spacing w:val="0"/>
        </w:rPr>
        <w:t>),</w:t>
      </w:r>
      <w:r w:rsidRPr="0014351C">
        <w:t xml:space="preserve"> высота сбрасывания составляет 1,5 м.</w:t>
      </w:r>
    </w:p>
    <w:p w:rsidR="0014351C" w:rsidRPr="0014351C" w:rsidRDefault="0014351C" w:rsidP="00C16EA5">
      <w:pPr>
        <w:pStyle w:val="SingleTxtGR"/>
      </w:pPr>
      <w:r w:rsidRPr="0014351C">
        <w:tab/>
      </w:r>
      <w:r w:rsidR="00C16EA5">
        <w:tab/>
      </w:r>
      <w:r w:rsidRPr="0014351C">
        <w:t>Измеряется также значение HIC</w:t>
      </w:r>
      <w:r w:rsidR="00C16EA5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Пункты 5.1 и 5.2</w:t>
      </w:r>
      <w:r w:rsidRPr="0014351C">
        <w:t xml:space="preserve"> изменить следующим образом:</w:t>
      </w:r>
    </w:p>
    <w:p w:rsidR="0014351C" w:rsidRPr="0014351C" w:rsidRDefault="0014351C" w:rsidP="0014351C">
      <w:pPr>
        <w:pStyle w:val="SingleTxtGR"/>
      </w:pPr>
      <w:r w:rsidRPr="0014351C">
        <w:t>«5.1</w:t>
      </w:r>
      <w:r w:rsidRPr="0014351C">
        <w:tab/>
      </w:r>
      <w:r w:rsidR="00C16EA5">
        <w:tab/>
      </w:r>
      <w:r w:rsidRPr="0014351C">
        <w:t>Индексы трудности второстепенных характеристик:</w:t>
      </w:r>
    </w:p>
    <w:p w:rsidR="0014351C" w:rsidRPr="0014351C" w:rsidRDefault="0014351C" w:rsidP="0014351C">
      <w:pPr>
        <w:pStyle w:val="SingleTxtGR"/>
      </w:pPr>
      <w:r w:rsidRPr="0014351C">
        <w:tab/>
      </w:r>
      <w:r w:rsidR="00C16EA5">
        <w:tab/>
      </w:r>
      <w:r w:rsidR="000147E8">
        <w:t>1)</w:t>
      </w:r>
      <w:r w:rsidR="000147E8">
        <w:tab/>
      </w:r>
      <w:r w:rsidRPr="0014351C">
        <w:t>без матового(ых) затемнения(ий),</w:t>
      </w:r>
    </w:p>
    <w:p w:rsidR="0014351C" w:rsidRPr="0014351C" w:rsidRDefault="0014351C" w:rsidP="0014351C">
      <w:pPr>
        <w:pStyle w:val="SingleTxtGR"/>
      </w:pPr>
      <w:r w:rsidRPr="0014351C">
        <w:tab/>
      </w:r>
      <w:r w:rsidR="00C16EA5">
        <w:tab/>
      </w:r>
      <w:r w:rsidR="000147E8">
        <w:t>2)</w:t>
      </w:r>
      <w:r w:rsidR="000147E8">
        <w:tab/>
      </w:r>
      <w:r w:rsidRPr="0014351C">
        <w:t>с матовым(и) затемнением(ями).</w:t>
      </w:r>
    </w:p>
    <w:p w:rsidR="0014351C" w:rsidRPr="0014351C" w:rsidRDefault="0014351C" w:rsidP="0014351C">
      <w:pPr>
        <w:pStyle w:val="SingleTxtGR"/>
      </w:pPr>
      <w:r w:rsidRPr="0014351C">
        <w:t>5.2</w:t>
      </w:r>
      <w:r w:rsidRPr="0014351C">
        <w:tab/>
      </w:r>
      <w:r w:rsidR="00C16EA5">
        <w:tab/>
      </w:r>
      <w:r w:rsidRPr="0014351C">
        <w:t xml:space="preserve">Число испытательных образцов </w:t>
      </w:r>
    </w:p>
    <w:p w:rsidR="0014351C" w:rsidRPr="0014351C" w:rsidRDefault="0014351C" w:rsidP="00C16EA5">
      <w:pPr>
        <w:pStyle w:val="SingleTxtGR"/>
        <w:ind w:left="2268" w:hanging="1134"/>
      </w:pPr>
      <w:r w:rsidRPr="0014351C">
        <w:tab/>
      </w:r>
      <w:r w:rsidR="00C16EA5">
        <w:tab/>
      </w:r>
      <w:r w:rsidRPr="00C16EA5">
        <w:rPr>
          <w:spacing w:val="0"/>
        </w:rPr>
        <w:t>Испытанию подвергают десять плоских образцов внешнего составляющего элемента квадратной форм</w:t>
      </w:r>
      <w:r w:rsidR="006D5548">
        <w:rPr>
          <w:spacing w:val="0"/>
        </w:rPr>
        <w:t>ы со стороной квадрата 300 мм +</w:t>
      </w:r>
      <w:r w:rsidRPr="00C16EA5">
        <w:rPr>
          <w:spacing w:val="0"/>
        </w:rPr>
        <w:t>10/–0 мм</w:t>
      </w:r>
      <w:r w:rsidRPr="0014351C">
        <w:t xml:space="preserve"> или десять практически плоских частей готовых изделий. В последнем случае ширина зоны соприкосновения такой части с подставкой по всему периметру должна составлять приблизительно 15 мм. Верхнюю раму подставки прижимают к нижней таким образом, чтобы смещение образца при испытании не превышало 2 мм</w:t>
      </w:r>
      <w:r w:rsidR="00C16EA5" w:rsidRPr="0014351C">
        <w:t>»</w:t>
      </w:r>
      <w:r w:rsidRPr="0014351C">
        <w:t>.</w:t>
      </w:r>
    </w:p>
    <w:p w:rsidR="0014351C" w:rsidRPr="0014351C" w:rsidRDefault="00C16EA5" w:rsidP="0014351C">
      <w:pPr>
        <w:pStyle w:val="SingleTxtGR"/>
      </w:pPr>
      <w:r w:rsidRPr="00C16EA5">
        <w:rPr>
          <w:i/>
          <w:iCs/>
        </w:rPr>
        <w:t>Пункт 5.3.2</w:t>
      </w:r>
      <w:r>
        <w:t>, вместо «</w:t>
      </w:r>
      <w:r w:rsidR="0014351C" w:rsidRPr="0014351C">
        <w:t>в з</w:t>
      </w:r>
      <w:r>
        <w:t>ависимости от категорий толщины» читать «</w:t>
      </w:r>
      <w:r w:rsidR="0014351C" w:rsidRPr="0014351C">
        <w:t>в зависимости от категорий номиналь</w:t>
      </w:r>
      <w:r>
        <w:t>ной толщины» и вместо «толщины испытательных образцов» читать «</w:t>
      </w:r>
      <w:r w:rsidR="0014351C" w:rsidRPr="0014351C">
        <w:t>номинальной</w:t>
      </w:r>
      <w:r>
        <w:t xml:space="preserve"> толщины испытательных образцов»</w:t>
      </w:r>
      <w:r w:rsidR="0014351C" w:rsidRPr="0014351C">
        <w:t>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Пункты 5.4.1–5.4.2</w:t>
      </w:r>
      <w:r w:rsidRPr="0014351C">
        <w:t xml:space="preserve"> изменить следующим образом: </w:t>
      </w:r>
    </w:p>
    <w:p w:rsidR="0014351C" w:rsidRPr="0014351C" w:rsidRDefault="0014351C" w:rsidP="00C16EA5">
      <w:pPr>
        <w:pStyle w:val="SingleTxtGR"/>
        <w:ind w:left="2268" w:hanging="1134"/>
      </w:pPr>
      <w:r w:rsidRPr="0014351C">
        <w:t>«5.4.1</w:t>
      </w:r>
      <w:r w:rsidRPr="0014351C">
        <w:tab/>
      </w:r>
      <w:r w:rsidR="00C16EA5">
        <w:tab/>
      </w:r>
      <w:r w:rsidRPr="0014351C">
        <w:t xml:space="preserve">Считается, что испытание на удар шаром дало положительный результат, если выполняются следующие условия: </w:t>
      </w:r>
    </w:p>
    <w:p w:rsidR="0014351C" w:rsidRPr="0014351C" w:rsidRDefault="0014351C" w:rsidP="0014351C">
      <w:pPr>
        <w:pStyle w:val="SingleTxtGR"/>
      </w:pPr>
      <w:r w:rsidRPr="0014351C">
        <w:tab/>
      </w:r>
      <w:r w:rsidR="00C16EA5">
        <w:tab/>
      </w:r>
      <w:r w:rsidRPr="0014351C">
        <w:t xml:space="preserve">… </w:t>
      </w:r>
    </w:p>
    <w:p w:rsidR="0014351C" w:rsidRPr="00C16EA5" w:rsidRDefault="0014351C" w:rsidP="0014351C">
      <w:pPr>
        <w:pStyle w:val="SingleTxtGR"/>
        <w:rPr>
          <w:spacing w:val="2"/>
        </w:rPr>
      </w:pPr>
      <w:r w:rsidRPr="00C16EA5">
        <w:rPr>
          <w:spacing w:val="2"/>
        </w:rPr>
        <w:tab/>
      </w:r>
      <w:r w:rsidR="00C16EA5" w:rsidRPr="00C16EA5">
        <w:rPr>
          <w:spacing w:val="2"/>
        </w:rPr>
        <w:tab/>
      </w:r>
      <w:r w:rsidRPr="00C16EA5">
        <w:rPr>
          <w:spacing w:val="2"/>
        </w:rPr>
        <w:t>b)</w:t>
      </w:r>
      <w:r w:rsidRPr="00C16EA5">
        <w:rPr>
          <w:spacing w:val="2"/>
        </w:rPr>
        <w:tab/>
        <w:t xml:space="preserve">испытательный образец не раскалывается на отдельные части. </w:t>
      </w:r>
    </w:p>
    <w:p w:rsidR="0014351C" w:rsidRPr="0014351C" w:rsidRDefault="0014351C" w:rsidP="00C16EA5">
      <w:pPr>
        <w:pStyle w:val="SingleTxtGR"/>
        <w:ind w:left="2268" w:hanging="1134"/>
      </w:pPr>
      <w:r w:rsidRPr="0014351C">
        <w:tab/>
      </w:r>
      <w:r w:rsidR="00C16EA5">
        <w:tab/>
      </w:r>
      <w:r w:rsidRPr="0014351C">
        <w:t xml:space="preserve">Однако появление на стекле в результате удара крупных и мелких трещин считается допустимым. </w:t>
      </w:r>
    </w:p>
    <w:p w:rsidR="0014351C" w:rsidRPr="0014351C" w:rsidRDefault="0014351C" w:rsidP="0007100E">
      <w:pPr>
        <w:pStyle w:val="SingleTxtGR"/>
        <w:ind w:left="2268" w:hanging="1134"/>
      </w:pPr>
      <w:r w:rsidRPr="0014351C">
        <w:t>5.4.2</w:t>
      </w:r>
      <w:r w:rsidRPr="0014351C">
        <w:tab/>
      </w:r>
      <w:r w:rsidR="00C16EA5">
        <w:tab/>
      </w:r>
      <w:r w:rsidRPr="0014351C">
        <w:t>Считается, что комплект испытательных образцов, представленных на официальное утверждение, удовлетворяет требованиям в отношении испытания на удар шаром весом 227 г, если не менее восьми отдельных испытаний дают положительный результат при установленной высоте сбрасывания</w:t>
      </w:r>
      <w:r w:rsidR="0007100E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Пункты 5.4.2.1 и 5.4.2.2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 6.1.2</w:t>
      </w:r>
      <w:r w:rsidRPr="0014351C">
        <w:t xml:space="preserve"> изменить следующим образом:</w:t>
      </w:r>
    </w:p>
    <w:p w:rsidR="0014351C" w:rsidRPr="0014351C" w:rsidRDefault="0014351C" w:rsidP="00C16EA5">
      <w:pPr>
        <w:pStyle w:val="SingleTxtGR"/>
        <w:ind w:left="2268" w:hanging="1134"/>
      </w:pPr>
      <w:r w:rsidRPr="0014351C">
        <w:t>«6.1.2</w:t>
      </w:r>
      <w:r w:rsidRPr="0014351C">
        <w:tab/>
      </w:r>
      <w:r w:rsidR="00C16EA5">
        <w:tab/>
      </w:r>
      <w:r w:rsidRPr="0014351C">
        <w:t>Для каждого типа поверхности испытанию подвергают три плоских образца квадратной формы со стороной квадрата 100 мм</w:t>
      </w:r>
      <w:r w:rsidR="00C16EA5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Пункты 6.1.3.1–6.1.3.2</w:t>
      </w:r>
      <w:r w:rsidR="00C16EA5">
        <w:t>, вместо «совокупное рассеяние света» читать «</w:t>
      </w:r>
      <w:r w:rsidRPr="0014351C">
        <w:t>уменьше</w:t>
      </w:r>
      <w:r w:rsidR="00C16EA5">
        <w:t>ние видимости»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Включить новый пункт 6.1.3.3</w:t>
      </w:r>
      <w:r w:rsidRPr="0014351C">
        <w:t xml:space="preserve"> следующего содержания:</w:t>
      </w:r>
    </w:p>
    <w:p w:rsidR="0014351C" w:rsidRPr="0014351C" w:rsidRDefault="0014351C" w:rsidP="00C16EA5">
      <w:pPr>
        <w:pStyle w:val="SingleTxtGR"/>
        <w:ind w:left="2268" w:hanging="1134"/>
      </w:pPr>
      <w:r w:rsidRPr="0014351C">
        <w:t>«6.1.3.3</w:t>
      </w:r>
      <w:r w:rsidRPr="0014351C">
        <w:tab/>
        <w:t>В случае стекол класса L для целей абразивного воздействия на внешнюю поверхность испытательного образца применяют либо испытание на абразивную стойкость в соответствии с пунктом 4 приложения 3, либо – в качестве эквивалентной альтернативы – комплекс испытаний, включающий испытание под воздействием струи песка, испытание с использованием установки для мойки автомобилей и испытание с использованием стеклоочистителя, указанные в пунктах 6.1.2, 6.1.3 и 6.1.4 приложения 17</w:t>
      </w:r>
      <w:r w:rsidR="00C16EA5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 6.1.3.3 (прежний)</w:t>
      </w:r>
      <w:r w:rsidRPr="0014351C">
        <w:t>, изменить нумерацию на 6.1.3.4.</w:t>
      </w:r>
    </w:p>
    <w:p w:rsidR="0014351C" w:rsidRPr="0014351C" w:rsidRDefault="0014351C" w:rsidP="0051424B">
      <w:pPr>
        <w:pStyle w:val="SingleTxtGR"/>
      </w:pPr>
      <w:r w:rsidRPr="00C16EA5">
        <w:rPr>
          <w:i/>
          <w:iCs/>
        </w:rPr>
        <w:t>Пункт 6.1.4</w:t>
      </w:r>
      <w:r w:rsidRPr="0014351C">
        <w:t xml:space="preserve"> изменить следующим образом:</w:t>
      </w:r>
    </w:p>
    <w:p w:rsidR="0014351C" w:rsidRPr="0014351C" w:rsidRDefault="0014351C" w:rsidP="0051424B">
      <w:pPr>
        <w:pStyle w:val="SingleTxtGR"/>
        <w:ind w:left="2268" w:hanging="1134"/>
      </w:pPr>
      <w:r w:rsidRPr="0014351C">
        <w:t>«6.1.4</w:t>
      </w:r>
      <w:r w:rsidRPr="0014351C">
        <w:tab/>
      </w:r>
      <w:r w:rsidR="00C16EA5">
        <w:tab/>
      </w:r>
      <w:r w:rsidRPr="0014351C">
        <w:t>Считается, что комплект испытательных образцов, представленных на официальное утверждение, удовлетворяет предъявляемым требованиям, если все испытательные образцы удовлетворяют этим требованиям</w:t>
      </w:r>
      <w:r w:rsidR="0051424B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 6.2.4</w:t>
      </w:r>
      <w:r w:rsidRPr="0014351C">
        <w:t xml:space="preserve"> изменить следующим образом:</w:t>
      </w:r>
    </w:p>
    <w:p w:rsidR="0014351C" w:rsidRPr="0014351C" w:rsidRDefault="0014351C" w:rsidP="00C16EA5">
      <w:pPr>
        <w:pStyle w:val="SingleTxtGR"/>
        <w:ind w:left="2268" w:hanging="1134"/>
      </w:pPr>
      <w:r w:rsidRPr="0014351C">
        <w:t>«6.2.4</w:t>
      </w:r>
      <w:r w:rsidRPr="0014351C">
        <w:tab/>
      </w:r>
      <w:r w:rsidR="00C16EA5">
        <w:tab/>
      </w:r>
      <w:r w:rsidRPr="0014351C">
        <w:t>Считается, что комплект испытуемых образцов, представленных на официальное утверждение, удовлетворяет требованиям с точки зрения устойчивости к воздействию имитируемых атмосферных условий, если на всех образцах получены удовлетворительные результаты</w:t>
      </w:r>
      <w:r w:rsidR="00C16EA5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Пункты 6.2.4.1 и 6.2.4.2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 6.3.3.2</w:t>
      </w:r>
      <w:r w:rsidRPr="0014351C">
        <w:t xml:space="preserve"> изменить следующим образом:</w:t>
      </w:r>
    </w:p>
    <w:p w:rsidR="0014351C" w:rsidRPr="0014351C" w:rsidRDefault="0014351C" w:rsidP="00C16EA5">
      <w:pPr>
        <w:pStyle w:val="SingleTxtGR"/>
        <w:ind w:left="2268" w:hanging="1134"/>
      </w:pPr>
      <w:r w:rsidRPr="0014351C">
        <w:t>«6.3.3.2</w:t>
      </w:r>
      <w:r w:rsidRPr="0014351C">
        <w:tab/>
        <w:t>Считается, что испытательный образец удовлетворяет требованиям с точки зрения официального утверждения, если испытание дает удовлетворительные результаты</w:t>
      </w:r>
      <w:r w:rsidR="00C16EA5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Пункты 6.3.3.2.1 и 6.3.3.2.2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 6.4.2</w:t>
      </w:r>
      <w:r w:rsidRPr="0014351C">
        <w:t xml:space="preserve"> изменить следующим образом:</w:t>
      </w:r>
    </w:p>
    <w:p w:rsidR="0014351C" w:rsidRPr="0014351C" w:rsidRDefault="0014351C" w:rsidP="00C16EA5">
      <w:pPr>
        <w:pStyle w:val="SingleTxtGR"/>
        <w:ind w:left="2268" w:hanging="1134"/>
      </w:pPr>
      <w:r w:rsidRPr="0014351C">
        <w:t>«6.4.2</w:t>
      </w:r>
      <w:r w:rsidRPr="0014351C">
        <w:tab/>
      </w:r>
      <w:r w:rsidR="00C16EA5">
        <w:tab/>
      </w:r>
      <w:r w:rsidRPr="0014351C">
        <w:t>Испытанию подвергают десять плоских образцов квадратной формы со стороной квадрата 300 мм или десять частей оригинальных изделий</w:t>
      </w:r>
      <w:r w:rsidR="00C16EA5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 7.1</w:t>
      </w:r>
      <w:r w:rsidRPr="0014351C">
        <w:t xml:space="preserve"> изменить следующим образом: </w:t>
      </w:r>
    </w:p>
    <w:p w:rsidR="0014351C" w:rsidRPr="0014351C" w:rsidRDefault="0014351C" w:rsidP="0014351C">
      <w:pPr>
        <w:pStyle w:val="SingleTxtGR"/>
      </w:pPr>
      <w:r w:rsidRPr="0014351C">
        <w:t>«7.1</w:t>
      </w:r>
      <w:r w:rsidRPr="0014351C">
        <w:tab/>
      </w:r>
      <w:r w:rsidR="00C16EA5">
        <w:tab/>
      </w:r>
      <w:r w:rsidRPr="0014351C">
        <w:t xml:space="preserve">Толкование результатов </w:t>
      </w:r>
    </w:p>
    <w:p w:rsidR="0014351C" w:rsidRPr="0014351C" w:rsidRDefault="0014351C" w:rsidP="00C16EA5">
      <w:pPr>
        <w:pStyle w:val="SingleTxtGR"/>
        <w:ind w:left="2268" w:hanging="1134"/>
      </w:pPr>
      <w:r w:rsidRPr="0014351C">
        <w:tab/>
      </w:r>
      <w:r w:rsidR="00C16EA5">
        <w:tab/>
      </w:r>
      <w:r w:rsidRPr="0014351C">
        <w:t>Считается, что комплект из четырех образцов удовлетворяет предъявляемым требованиям, если на всех образцах получены удовлетворительные результаты</w:t>
      </w:r>
      <w:r w:rsidR="00C16EA5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C16EA5">
        <w:rPr>
          <w:i/>
          <w:iCs/>
        </w:rPr>
        <w:t>Пункты 7.1.1 и 7.1.2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51424B">
        <w:rPr>
          <w:i/>
          <w:iCs/>
        </w:rPr>
        <w:t>Пункт 8.2.1</w:t>
      </w:r>
      <w:r w:rsidRPr="0014351C">
        <w:t xml:space="preserve"> изменить следующим образом:</w:t>
      </w:r>
    </w:p>
    <w:p w:rsidR="0014351C" w:rsidRPr="0014351C" w:rsidRDefault="0014351C" w:rsidP="0051424B">
      <w:pPr>
        <w:pStyle w:val="SingleTxtGR"/>
        <w:ind w:left="2268" w:hanging="1134"/>
      </w:pPr>
      <w:r w:rsidRPr="0014351C">
        <w:t>«8.2.1</w:t>
      </w:r>
      <w:r w:rsidRPr="0014351C">
        <w:tab/>
      </w:r>
      <w:r w:rsidR="0051424B">
        <w:tab/>
      </w:r>
      <w:r w:rsidRPr="0014351C">
        <w:t>Для целей официального утверждения считается, что комплект образцов удовлетворяет установленным требованиям, если на всех образцах получены удовлетворительные результаты</w:t>
      </w:r>
      <w:r w:rsidR="0051424B" w:rsidRPr="0014351C">
        <w:t>»</w:t>
      </w:r>
      <w:r w:rsidRPr="0014351C">
        <w:t>.</w:t>
      </w:r>
    </w:p>
    <w:p w:rsidR="0014351C" w:rsidRPr="0014351C" w:rsidRDefault="0014351C" w:rsidP="0014351C">
      <w:pPr>
        <w:pStyle w:val="SingleTxtGR"/>
      </w:pPr>
      <w:r w:rsidRPr="0051424B">
        <w:rPr>
          <w:i/>
          <w:iCs/>
        </w:rPr>
        <w:t>Пункты 8.2.1.1 и 8.2.1.2</w:t>
      </w:r>
      <w:r w:rsidRPr="0014351C">
        <w:t xml:space="preserve"> исключить.</w:t>
      </w:r>
    </w:p>
    <w:p w:rsidR="0014351C" w:rsidRPr="0014351C" w:rsidRDefault="0014351C" w:rsidP="0014351C">
      <w:pPr>
        <w:pStyle w:val="SingleTxtGR"/>
      </w:pPr>
      <w:r w:rsidRPr="0051424B">
        <w:rPr>
          <w:i/>
          <w:iCs/>
        </w:rPr>
        <w:t>Пункты 9.1–9.2.2</w:t>
      </w:r>
      <w:r w:rsidRPr="0014351C">
        <w:t xml:space="preserve"> изменить следующим образом:</w:t>
      </w:r>
    </w:p>
    <w:p w:rsidR="0014351C" w:rsidRPr="0014351C" w:rsidRDefault="0014351C" w:rsidP="0014351C">
      <w:pPr>
        <w:pStyle w:val="SingleTxtGR"/>
      </w:pPr>
      <w:r w:rsidRPr="0014351C">
        <w:t>«9.1</w:t>
      </w:r>
      <w:r w:rsidRPr="0014351C">
        <w:tab/>
      </w:r>
      <w:r w:rsidR="0051424B">
        <w:tab/>
      </w:r>
      <w:r w:rsidRPr="0014351C">
        <w:t xml:space="preserve">Испытание методом погружения </w:t>
      </w:r>
    </w:p>
    <w:p w:rsidR="0014351C" w:rsidRPr="0014351C" w:rsidRDefault="0014351C" w:rsidP="0014351C">
      <w:pPr>
        <w:pStyle w:val="SingleTxtGR"/>
      </w:pPr>
      <w:r w:rsidRPr="0014351C">
        <w:t>9.1.1</w:t>
      </w:r>
      <w:r w:rsidRPr="0014351C">
        <w:tab/>
      </w:r>
      <w:r w:rsidR="0051424B">
        <w:tab/>
      </w:r>
      <w:r w:rsidRPr="0014351C">
        <w:t>Индексы трудности и метод испытания</w:t>
      </w:r>
    </w:p>
    <w:p w:rsidR="0014351C" w:rsidRPr="0014351C" w:rsidRDefault="0014351C" w:rsidP="0014351C">
      <w:pPr>
        <w:pStyle w:val="SingleTxtGR"/>
      </w:pPr>
      <w:r w:rsidRPr="0014351C">
        <w:tab/>
      </w:r>
      <w:r w:rsidR="0051424B">
        <w:tab/>
      </w:r>
      <w:r w:rsidRPr="0014351C">
        <w:t>Применяют требования пункта 11.2.1 приложения 3.</w:t>
      </w:r>
    </w:p>
    <w:p w:rsidR="0014351C" w:rsidRPr="0014351C" w:rsidRDefault="0014351C" w:rsidP="0014351C">
      <w:pPr>
        <w:pStyle w:val="SingleTxtGR"/>
      </w:pPr>
      <w:r w:rsidRPr="0014351C">
        <w:t>9.1.2</w:t>
      </w:r>
      <w:r w:rsidRPr="0014351C">
        <w:tab/>
      </w:r>
      <w:r w:rsidR="0051424B">
        <w:tab/>
        <w:t>Толкование результатов</w:t>
      </w:r>
    </w:p>
    <w:p w:rsidR="0014351C" w:rsidRPr="0014351C" w:rsidRDefault="0014351C" w:rsidP="0051424B">
      <w:pPr>
        <w:pStyle w:val="SingleTxtGR"/>
        <w:ind w:left="2268" w:hanging="1134"/>
      </w:pPr>
      <w:r w:rsidRPr="0014351C">
        <w:tab/>
      </w:r>
      <w:r w:rsidR="0051424B">
        <w:tab/>
      </w:r>
      <w:r w:rsidRPr="0014351C">
        <w:t>Комплект из четырех образцов подвергают воздействию каждого из химических веществ, причем в ка</w:t>
      </w:r>
      <w:r w:rsidR="0051424B">
        <w:t>ждом случае – для стекол класса </w:t>
      </w:r>
      <w:r w:rsidRPr="0014351C">
        <w:t>L – один из этих образцов должен иметь решетчатый надрез в соответствии с пунктом 13 приложения 3.</w:t>
      </w:r>
    </w:p>
    <w:p w:rsidR="0014351C" w:rsidRPr="0014351C" w:rsidRDefault="0014351C" w:rsidP="0051424B">
      <w:pPr>
        <w:pStyle w:val="SingleTxtGR"/>
        <w:ind w:left="2268" w:hanging="1134"/>
      </w:pPr>
      <w:r w:rsidRPr="0014351C">
        <w:tab/>
      </w:r>
      <w:r w:rsidR="0051424B">
        <w:tab/>
      </w:r>
      <w:r w:rsidRPr="0014351C">
        <w:t>По трем из четырех образцов, включая, когда это применимо, упомянутый выше образец с решетчатым надрезом, подвергаемых воздействию каждого из химических веществ, должны быть получены удовлетворительные результаты.</w:t>
      </w:r>
    </w:p>
    <w:p w:rsidR="0014351C" w:rsidRPr="0014351C" w:rsidRDefault="0014351C" w:rsidP="0014351C">
      <w:pPr>
        <w:pStyle w:val="SingleTxtGR"/>
      </w:pPr>
      <w:r w:rsidRPr="0014351C">
        <w:t>9.2</w:t>
      </w:r>
      <w:r w:rsidRPr="0014351C">
        <w:tab/>
      </w:r>
      <w:r w:rsidR="0051424B">
        <w:tab/>
      </w:r>
      <w:r w:rsidRPr="0014351C">
        <w:t xml:space="preserve">Испытание под нагрузкой </w:t>
      </w:r>
    </w:p>
    <w:p w:rsidR="0014351C" w:rsidRPr="0014351C" w:rsidRDefault="0014351C" w:rsidP="0014351C">
      <w:pPr>
        <w:pStyle w:val="SingleTxtGR"/>
      </w:pPr>
      <w:r w:rsidRPr="0014351C">
        <w:t>9.2.1</w:t>
      </w:r>
      <w:r w:rsidRPr="0014351C">
        <w:tab/>
      </w:r>
      <w:r w:rsidR="0051424B">
        <w:tab/>
      </w:r>
      <w:r w:rsidRPr="0014351C">
        <w:t xml:space="preserve">Индексы трудности и метод испытания </w:t>
      </w:r>
    </w:p>
    <w:p w:rsidR="0014351C" w:rsidRPr="0014351C" w:rsidRDefault="0014351C" w:rsidP="0014351C">
      <w:pPr>
        <w:pStyle w:val="SingleTxtGR"/>
      </w:pPr>
      <w:r w:rsidRPr="0014351C">
        <w:tab/>
      </w:r>
      <w:r w:rsidR="0051424B">
        <w:tab/>
      </w:r>
      <w:r w:rsidRPr="0014351C">
        <w:t>Применяют требования пункта 11.2.4 приложения 3.</w:t>
      </w:r>
    </w:p>
    <w:p w:rsidR="0014351C" w:rsidRPr="0014351C" w:rsidRDefault="0014351C" w:rsidP="0014351C">
      <w:pPr>
        <w:pStyle w:val="SingleTxtGR"/>
      </w:pPr>
      <w:r w:rsidRPr="0014351C">
        <w:t>9.2.2</w:t>
      </w:r>
      <w:r w:rsidRPr="0014351C">
        <w:tab/>
      </w:r>
      <w:r w:rsidR="0051424B">
        <w:tab/>
      </w:r>
      <w:r w:rsidRPr="0014351C">
        <w:t>Толкование результатов</w:t>
      </w:r>
    </w:p>
    <w:p w:rsidR="0014351C" w:rsidRPr="0014351C" w:rsidRDefault="0014351C" w:rsidP="0051424B">
      <w:pPr>
        <w:pStyle w:val="SingleTxtGR"/>
        <w:ind w:left="2268" w:hanging="1134"/>
      </w:pPr>
      <w:r w:rsidRPr="0014351C">
        <w:tab/>
      </w:r>
      <w:r w:rsidR="0051424B">
        <w:tab/>
      </w:r>
      <w:r w:rsidRPr="0014351C">
        <w:t xml:space="preserve">Комплект из четырех образцов, иных, чем упомянутые в пункте 9.1 выше, подвергают воздействию каждого из химических веществ. </w:t>
      </w:r>
    </w:p>
    <w:p w:rsidR="0014351C" w:rsidRPr="0014351C" w:rsidRDefault="0014351C" w:rsidP="0051424B">
      <w:pPr>
        <w:pStyle w:val="SingleTxtGR"/>
        <w:ind w:left="2268" w:hanging="1134"/>
      </w:pPr>
      <w:r w:rsidRPr="0014351C">
        <w:tab/>
      </w:r>
      <w:r w:rsidR="0051424B">
        <w:tab/>
      </w:r>
      <w:r w:rsidRPr="0014351C">
        <w:t>По трем из четырех образцов, подвергаемых воздействию каждого из химических веществ, должны быть получены удовлетворительные результаты</w:t>
      </w:r>
      <w:r w:rsidR="0051424B" w:rsidRPr="0014351C">
        <w:t>»</w:t>
      </w:r>
      <w:r w:rsidRPr="0014351C">
        <w:t>.</w:t>
      </w:r>
    </w:p>
    <w:p w:rsidR="00A658DB" w:rsidRPr="0014351C" w:rsidRDefault="0014351C" w:rsidP="0014351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14351C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4B" w:rsidRDefault="0051424B" w:rsidP="00B471C5">
      <w:r>
        <w:separator/>
      </w:r>
    </w:p>
  </w:endnote>
  <w:endnote w:type="continuationSeparator" w:id="0">
    <w:p w:rsidR="0051424B" w:rsidRDefault="0051424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4B" w:rsidRPr="003133C8" w:rsidRDefault="0051424B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443D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133C8">
      <w:rPr>
        <w:lang w:val="ru-RU"/>
      </w:rPr>
      <w:t>22635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4B" w:rsidRPr="009A6F4A" w:rsidRDefault="003133C8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ru-RU"/>
      </w:rPr>
      <w:t>22635</w:t>
    </w:r>
    <w:r w:rsidR="0051424B">
      <w:rPr>
        <w:lang w:val="en-US"/>
      </w:rPr>
      <w:tab/>
    </w:r>
    <w:r w:rsidR="0051424B" w:rsidRPr="00BA2D2B">
      <w:rPr>
        <w:b/>
        <w:sz w:val="18"/>
        <w:szCs w:val="18"/>
      </w:rPr>
      <w:fldChar w:fldCharType="begin"/>
    </w:r>
    <w:r w:rsidR="0051424B" w:rsidRPr="00BA2D2B">
      <w:rPr>
        <w:b/>
        <w:sz w:val="18"/>
        <w:szCs w:val="18"/>
      </w:rPr>
      <w:instrText xml:space="preserve"> PAGE  \* Arabic  \* MERGEFORMAT </w:instrText>
    </w:r>
    <w:r w:rsidR="0051424B" w:rsidRPr="00BA2D2B">
      <w:rPr>
        <w:b/>
        <w:sz w:val="18"/>
        <w:szCs w:val="18"/>
      </w:rPr>
      <w:fldChar w:fldCharType="separate"/>
    </w:r>
    <w:r w:rsidR="000443D4">
      <w:rPr>
        <w:b/>
        <w:noProof/>
        <w:sz w:val="18"/>
        <w:szCs w:val="18"/>
      </w:rPr>
      <w:t>9</w:t>
    </w:r>
    <w:r w:rsidR="0051424B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1424B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1424B" w:rsidRPr="003133C8" w:rsidRDefault="0051424B" w:rsidP="00082308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3133C8">
            <w:t>22635</w:t>
          </w:r>
          <w:r w:rsidRPr="001C3ABC">
            <w:rPr>
              <w:lang w:val="en-US"/>
            </w:rPr>
            <w:t xml:space="preserve"> (R)</w:t>
          </w:r>
          <w:r w:rsidR="003133C8">
            <w:t xml:space="preserve">  291216  301216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1424B" w:rsidRDefault="0051424B" w:rsidP="00082308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1424B" w:rsidRDefault="003133C8" w:rsidP="00082308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1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1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424B" w:rsidRPr="00797A78" w:rsidTr="0008230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1424B" w:rsidRPr="003133C8" w:rsidRDefault="003133C8" w:rsidP="0008230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133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133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133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133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133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133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133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3133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133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1424B" w:rsidRDefault="0051424B" w:rsidP="0008230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1424B" w:rsidRDefault="0051424B" w:rsidP="00082308"/>
      </w:tc>
    </w:tr>
  </w:tbl>
  <w:p w:rsidR="0051424B" w:rsidRPr="007005EE" w:rsidRDefault="0051424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4B" w:rsidRPr="009141DC" w:rsidRDefault="0051424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1424B" w:rsidRPr="00D1261C" w:rsidRDefault="0051424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1424B" w:rsidRPr="0014351C" w:rsidRDefault="0051424B" w:rsidP="0014351C">
      <w:pPr>
        <w:pStyle w:val="FootnoteText"/>
        <w:rPr>
          <w:sz w:val="20"/>
          <w:lang w:val="en-US"/>
        </w:rPr>
      </w:pPr>
      <w:r>
        <w:tab/>
      </w:r>
      <w:r w:rsidRPr="0014351C">
        <w:rPr>
          <w:rStyle w:val="FootnoteReference"/>
          <w:sz w:val="20"/>
          <w:vertAlign w:val="baseline"/>
          <w:lang w:val="ru-RU"/>
        </w:rPr>
        <w:t>*</w:t>
      </w:r>
      <w:r w:rsidRPr="0014351C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14351C">
        <w:rPr>
          <w:lang w:val="ru-RU"/>
        </w:rPr>
        <w:br/>
        <w:t>на 2016–2017 годы (</w:t>
      </w:r>
      <w:r w:rsidRPr="0014351C">
        <w:rPr>
          <w:lang w:val="en-US"/>
        </w:rPr>
        <w:t>ECE</w:t>
      </w:r>
      <w:r w:rsidRPr="0014351C">
        <w:rPr>
          <w:lang w:val="ru-RU"/>
        </w:rPr>
        <w:t>/</w:t>
      </w:r>
      <w:r w:rsidRPr="0014351C">
        <w:rPr>
          <w:lang w:val="en-US"/>
        </w:rPr>
        <w:t>TRANS</w:t>
      </w:r>
      <w:r w:rsidRPr="0014351C">
        <w:rPr>
          <w:lang w:val="ru-RU"/>
        </w:rPr>
        <w:t xml:space="preserve">/254, пункт 159, и </w:t>
      </w:r>
      <w:r w:rsidRPr="0014351C">
        <w:rPr>
          <w:lang w:val="en-US"/>
        </w:rPr>
        <w:t>ECE</w:t>
      </w:r>
      <w:r w:rsidRPr="0014351C">
        <w:rPr>
          <w:lang w:val="ru-RU"/>
        </w:rPr>
        <w:t>/</w:t>
      </w:r>
      <w:r w:rsidRPr="0014351C">
        <w:rPr>
          <w:lang w:val="en-US"/>
        </w:rPr>
        <w:t>TRANS</w:t>
      </w:r>
      <w:r w:rsidRPr="0014351C">
        <w:rPr>
          <w:lang w:val="ru-RU"/>
        </w:rPr>
        <w:t>/2016/28/</w:t>
      </w:r>
      <w:r w:rsidRPr="0014351C">
        <w:rPr>
          <w:lang w:val="en-US"/>
        </w:rPr>
        <w:t>Add</w:t>
      </w:r>
      <w:r w:rsidRPr="0014351C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4B" w:rsidRPr="007005EE" w:rsidRDefault="003133C8">
    <w:pPr>
      <w:pStyle w:val="Header"/>
      <w:rPr>
        <w:lang w:val="en-US"/>
      </w:rPr>
    </w:pPr>
    <w:r w:rsidRPr="003133C8">
      <w:rPr>
        <w:lang w:val="en-US"/>
      </w:rPr>
      <w:t>ECE/TRANS/WP.29/2017/12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4B" w:rsidRPr="004D639B" w:rsidRDefault="003133C8" w:rsidP="007005EE">
    <w:pPr>
      <w:pStyle w:val="Header"/>
      <w:jc w:val="right"/>
      <w:rPr>
        <w:lang w:val="en-US"/>
      </w:rPr>
    </w:pPr>
    <w:r w:rsidRPr="003133C8">
      <w:rPr>
        <w:lang w:val="en-US"/>
      </w:rPr>
      <w:t>ECE/TRANS/WP.29/2017/12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1C"/>
    <w:rsid w:val="000147E8"/>
    <w:rsid w:val="0002781A"/>
    <w:rsid w:val="000443D4"/>
    <w:rsid w:val="000450D1"/>
    <w:rsid w:val="0007100E"/>
    <w:rsid w:val="00082308"/>
    <w:rsid w:val="00091C68"/>
    <w:rsid w:val="000A559B"/>
    <w:rsid w:val="000B1FD5"/>
    <w:rsid w:val="000F2A4F"/>
    <w:rsid w:val="001119CC"/>
    <w:rsid w:val="0013751D"/>
    <w:rsid w:val="0014351C"/>
    <w:rsid w:val="001723A0"/>
    <w:rsid w:val="00175A67"/>
    <w:rsid w:val="001F218E"/>
    <w:rsid w:val="00203F84"/>
    <w:rsid w:val="00226AEF"/>
    <w:rsid w:val="00261F3C"/>
    <w:rsid w:val="00275188"/>
    <w:rsid w:val="0028687D"/>
    <w:rsid w:val="002939BE"/>
    <w:rsid w:val="002B091C"/>
    <w:rsid w:val="002B3D40"/>
    <w:rsid w:val="002D0CCB"/>
    <w:rsid w:val="003133C8"/>
    <w:rsid w:val="00333A62"/>
    <w:rsid w:val="00345C79"/>
    <w:rsid w:val="00366A39"/>
    <w:rsid w:val="003C53AD"/>
    <w:rsid w:val="0048005C"/>
    <w:rsid w:val="004D639B"/>
    <w:rsid w:val="004E242B"/>
    <w:rsid w:val="0051424B"/>
    <w:rsid w:val="00544379"/>
    <w:rsid w:val="00566944"/>
    <w:rsid w:val="005C7554"/>
    <w:rsid w:val="005D56BF"/>
    <w:rsid w:val="005E7F7D"/>
    <w:rsid w:val="0062027E"/>
    <w:rsid w:val="00622408"/>
    <w:rsid w:val="00643644"/>
    <w:rsid w:val="00662895"/>
    <w:rsid w:val="00665D8D"/>
    <w:rsid w:val="006A7A3B"/>
    <w:rsid w:val="006B6B57"/>
    <w:rsid w:val="006D5548"/>
    <w:rsid w:val="006F49F1"/>
    <w:rsid w:val="007005EE"/>
    <w:rsid w:val="00705394"/>
    <w:rsid w:val="00743F62"/>
    <w:rsid w:val="00760D3A"/>
    <w:rsid w:val="00773BA8"/>
    <w:rsid w:val="007A1F42"/>
    <w:rsid w:val="007D76DD"/>
    <w:rsid w:val="00841356"/>
    <w:rsid w:val="008717E8"/>
    <w:rsid w:val="00887C83"/>
    <w:rsid w:val="008A2789"/>
    <w:rsid w:val="008D01AE"/>
    <w:rsid w:val="008E0423"/>
    <w:rsid w:val="009141DC"/>
    <w:rsid w:val="009174A1"/>
    <w:rsid w:val="00927E91"/>
    <w:rsid w:val="0098674D"/>
    <w:rsid w:val="00997ACA"/>
    <w:rsid w:val="009B6399"/>
    <w:rsid w:val="00A03FB7"/>
    <w:rsid w:val="00A55C56"/>
    <w:rsid w:val="00A658DB"/>
    <w:rsid w:val="00A75A11"/>
    <w:rsid w:val="00A9606E"/>
    <w:rsid w:val="00AD7EAD"/>
    <w:rsid w:val="00B218D7"/>
    <w:rsid w:val="00B35A32"/>
    <w:rsid w:val="00B432C6"/>
    <w:rsid w:val="00B471C5"/>
    <w:rsid w:val="00B6474A"/>
    <w:rsid w:val="00BE1742"/>
    <w:rsid w:val="00C16EA5"/>
    <w:rsid w:val="00C93E90"/>
    <w:rsid w:val="00D04306"/>
    <w:rsid w:val="00D1261C"/>
    <w:rsid w:val="00D26030"/>
    <w:rsid w:val="00D4560B"/>
    <w:rsid w:val="00D62274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E66A277-C5A3-4D92-B561-D304E92A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Txt1">
    <w:name w:val="_TabTxt1"/>
    <w:basedOn w:val="TableNormal"/>
    <w:rsid w:val="00091C6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F499-4712-467D-BFFD-098E88C8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2700</Words>
  <Characters>15394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2016-12-30T11:08:00Z</cp:lastPrinted>
  <dcterms:created xsi:type="dcterms:W3CDTF">2017-01-18T09:40:00Z</dcterms:created>
  <dcterms:modified xsi:type="dcterms:W3CDTF">2017-01-18T09:40:00Z</dcterms:modified>
</cp:coreProperties>
</file>