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bookmarkStart w:id="0" w:name="_GoBack"/>
            <w:bookmarkEnd w:id="0"/>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B24DB5" w:rsidP="00B24DB5">
            <w:pPr>
              <w:jc w:val="right"/>
            </w:pPr>
            <w:r w:rsidRPr="00B24DB5">
              <w:rPr>
                <w:sz w:val="40"/>
              </w:rPr>
              <w:t>ECE</w:t>
            </w:r>
            <w:r>
              <w:t>/TRANS/WP.11/2017/15</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BC7F91" w:rsidP="009E6CB7">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B24DB5" w:rsidP="00B24DB5">
            <w:pPr>
              <w:spacing w:before="240" w:line="240" w:lineRule="exact"/>
            </w:pPr>
            <w:r>
              <w:t>Distr.: General</w:t>
            </w:r>
          </w:p>
          <w:p w:rsidR="00B24DB5" w:rsidRDefault="00B24DB5" w:rsidP="00B24DB5">
            <w:pPr>
              <w:spacing w:line="240" w:lineRule="exact"/>
            </w:pPr>
            <w:r>
              <w:t>2</w:t>
            </w:r>
            <w:r w:rsidR="006115E1">
              <w:t>4</w:t>
            </w:r>
            <w:r>
              <w:t xml:space="preserve"> July 2017</w:t>
            </w:r>
          </w:p>
          <w:p w:rsidR="00B24DB5" w:rsidRDefault="00B24DB5" w:rsidP="00B24DB5">
            <w:pPr>
              <w:spacing w:line="240" w:lineRule="exact"/>
            </w:pPr>
          </w:p>
          <w:p w:rsidR="00B24DB5" w:rsidRDefault="00B24DB5" w:rsidP="00B24DB5">
            <w:pPr>
              <w:spacing w:line="240" w:lineRule="exact"/>
            </w:pPr>
            <w:r>
              <w:t>Original: English</w:t>
            </w:r>
          </w:p>
        </w:tc>
      </w:tr>
    </w:tbl>
    <w:p w:rsidR="00B24DB5" w:rsidRDefault="00B24DB5" w:rsidP="00B24DB5">
      <w:pPr>
        <w:spacing w:before="120"/>
        <w:rPr>
          <w:b/>
          <w:sz w:val="28"/>
          <w:szCs w:val="28"/>
        </w:rPr>
      </w:pPr>
      <w:r>
        <w:rPr>
          <w:b/>
          <w:sz w:val="28"/>
          <w:szCs w:val="28"/>
        </w:rPr>
        <w:t>Economic Commission for Europe</w:t>
      </w:r>
    </w:p>
    <w:p w:rsidR="00B24DB5" w:rsidRDefault="00B24DB5" w:rsidP="00B24DB5">
      <w:pPr>
        <w:spacing w:before="120"/>
        <w:rPr>
          <w:sz w:val="28"/>
          <w:szCs w:val="28"/>
        </w:rPr>
      </w:pPr>
      <w:r>
        <w:rPr>
          <w:sz w:val="28"/>
          <w:szCs w:val="28"/>
        </w:rPr>
        <w:t>Inland Transport Committee</w:t>
      </w:r>
    </w:p>
    <w:p w:rsidR="00B24DB5" w:rsidRDefault="00B24DB5" w:rsidP="00B24DB5">
      <w:pPr>
        <w:spacing w:before="120"/>
        <w:rPr>
          <w:b/>
          <w:sz w:val="24"/>
          <w:szCs w:val="24"/>
        </w:rPr>
      </w:pPr>
      <w:r>
        <w:rPr>
          <w:b/>
          <w:sz w:val="24"/>
          <w:szCs w:val="24"/>
        </w:rPr>
        <w:t>Working Party on the Transport of Perishable Foodstuffs</w:t>
      </w:r>
    </w:p>
    <w:p w:rsidR="00B24DB5" w:rsidRPr="000B5F0F" w:rsidRDefault="00B24DB5" w:rsidP="00B24DB5">
      <w:pPr>
        <w:spacing w:before="120"/>
        <w:rPr>
          <w:b/>
        </w:rPr>
      </w:pPr>
      <w:r>
        <w:rPr>
          <w:b/>
        </w:rPr>
        <w:t>Seventy-third</w:t>
      </w:r>
      <w:r w:rsidRPr="000B5F0F">
        <w:rPr>
          <w:b/>
        </w:rPr>
        <w:t xml:space="preserve"> session</w:t>
      </w:r>
    </w:p>
    <w:p w:rsidR="00B24DB5" w:rsidRPr="000B5F0F" w:rsidRDefault="00B24DB5" w:rsidP="00B24DB5">
      <w:r w:rsidRPr="000B5F0F">
        <w:t xml:space="preserve">Geneva, </w:t>
      </w:r>
      <w:r>
        <w:t>10-</w:t>
      </w:r>
      <w:r w:rsidRPr="000B5F0F">
        <w:t>1</w:t>
      </w:r>
      <w:r>
        <w:t>3</w:t>
      </w:r>
      <w:r w:rsidRPr="000B5F0F">
        <w:t xml:space="preserve"> October 201</w:t>
      </w:r>
      <w:r>
        <w:t>7</w:t>
      </w:r>
    </w:p>
    <w:p w:rsidR="006115E1" w:rsidRPr="000B5F0F" w:rsidRDefault="006115E1" w:rsidP="006115E1">
      <w:r w:rsidRPr="0058315C">
        <w:t xml:space="preserve">Item </w:t>
      </w:r>
      <w:r>
        <w:t>4</w:t>
      </w:r>
      <w:r w:rsidRPr="0058315C">
        <w:t xml:space="preserve"> (</w:t>
      </w:r>
      <w:r>
        <w:t>e</w:t>
      </w:r>
      <w:r w:rsidRPr="0058315C">
        <w:t>) of the provisional agenda</w:t>
      </w:r>
    </w:p>
    <w:p w:rsidR="001C6663" w:rsidRDefault="006115E1" w:rsidP="006115E1">
      <w:pPr>
        <w:rPr>
          <w:b/>
        </w:rPr>
      </w:pPr>
      <w:r w:rsidRPr="0058315C">
        <w:rPr>
          <w:b/>
        </w:rPr>
        <w:t xml:space="preserve">Status and implementation of the Agreement on the International </w:t>
      </w:r>
      <w:r w:rsidRPr="0058315C">
        <w:rPr>
          <w:b/>
        </w:rPr>
        <w:br/>
        <w:t xml:space="preserve">Carriage of Perishable Foodstuffs and on the Special Equipment </w:t>
      </w:r>
      <w:r w:rsidRPr="0058315C">
        <w:rPr>
          <w:b/>
        </w:rPr>
        <w:br/>
        <w:t>to be Used for such Carriage (ATP):</w:t>
      </w:r>
      <w:r w:rsidRPr="0058315C">
        <w:rPr>
          <w:b/>
        </w:rPr>
        <w:br/>
        <w:t>exchange of good practices for better implementation of ATP</w:t>
      </w:r>
    </w:p>
    <w:p w:rsidR="00B24DB5" w:rsidRPr="005E20F8" w:rsidRDefault="00B24DB5" w:rsidP="00B24DB5">
      <w:pPr>
        <w:pStyle w:val="HChG"/>
        <w:rPr>
          <w:lang w:val="en-IE"/>
        </w:rPr>
      </w:pPr>
      <w:r>
        <w:tab/>
      </w:r>
      <w:r>
        <w:tab/>
      </w:r>
      <w:r w:rsidRPr="00B8335A">
        <w:rPr>
          <w:lang w:val="en-IE"/>
        </w:rPr>
        <w:t>Validity of ATP certificates of equipment manufactured for transfer to an</w:t>
      </w:r>
      <w:r>
        <w:rPr>
          <w:lang w:val="en-IE"/>
        </w:rPr>
        <w:t>other contracting party country</w:t>
      </w:r>
    </w:p>
    <w:p w:rsidR="00B24DB5" w:rsidRPr="00B8335A" w:rsidRDefault="00B24DB5" w:rsidP="00B24DB5">
      <w:pPr>
        <w:pStyle w:val="H1G"/>
        <w:rPr>
          <w:lang w:val="en-IE"/>
        </w:rPr>
      </w:pPr>
      <w:r>
        <w:rPr>
          <w:lang w:val="en-IE"/>
        </w:rPr>
        <w:tab/>
      </w:r>
      <w:r>
        <w:rPr>
          <w:lang w:val="en-IE"/>
        </w:rPr>
        <w:tab/>
      </w:r>
      <w:r w:rsidR="006115E1">
        <w:t>Transmitted by Transfrigoroute International (TI)</w:t>
      </w:r>
    </w:p>
    <w:p w:rsidR="00B24DB5" w:rsidRPr="006115E1" w:rsidRDefault="00B24DB5" w:rsidP="006115E1">
      <w:pPr>
        <w:pStyle w:val="H1G"/>
        <w:spacing w:before="320"/>
      </w:pPr>
      <w:r>
        <w:rPr>
          <w:lang w:val="en-IE"/>
        </w:rPr>
        <w:tab/>
      </w:r>
      <w:r w:rsidR="009566EE">
        <w:rPr>
          <w:lang w:val="en-IE"/>
        </w:rPr>
        <w:t>I.</w:t>
      </w:r>
      <w:r>
        <w:rPr>
          <w:lang w:val="en-IE"/>
        </w:rPr>
        <w:tab/>
      </w:r>
      <w:r w:rsidRPr="00B8335A">
        <w:rPr>
          <w:lang w:val="en-IE"/>
        </w:rPr>
        <w:t xml:space="preserve">Context </w:t>
      </w:r>
    </w:p>
    <w:p w:rsidR="00B24DB5" w:rsidRPr="00B8335A" w:rsidRDefault="006115E1" w:rsidP="00B24DB5">
      <w:pPr>
        <w:pStyle w:val="SingleTxtG"/>
        <w:rPr>
          <w:u w:val="single"/>
          <w:lang w:eastAsia="en-GB"/>
        </w:rPr>
      </w:pPr>
      <w:r>
        <w:rPr>
          <w:lang w:eastAsia="en-GB"/>
        </w:rPr>
        <w:t>1.</w:t>
      </w:r>
      <w:r>
        <w:rPr>
          <w:lang w:eastAsia="en-GB"/>
        </w:rPr>
        <w:tab/>
      </w:r>
      <w:r w:rsidR="00B24DB5" w:rsidRPr="00B8335A">
        <w:rPr>
          <w:lang w:eastAsia="en-GB"/>
        </w:rPr>
        <w:t xml:space="preserve">When </w:t>
      </w:r>
      <w:r w:rsidR="00B24DB5">
        <w:rPr>
          <w:lang w:eastAsia="en-GB"/>
        </w:rPr>
        <w:t>equipment is manufactured in one contracting party country and is exported to another contracting party country, an ATP certificate is issued by the competent authority in the country of manufacture with a validity of 3 months. Although the equipment may be marked with a validity of 6 years the ATP certificate is only valid for 3 months. The operator of the equipment is required to reregister it with the competent authority in which the equipment is domiciled to receive an ATP certificate with a validity of 6 years. I many cases the operator is unaware of this restriction. The initial period of 3 months from the date of manufacture to transfer the equipment is too short.</w:t>
      </w:r>
    </w:p>
    <w:p w:rsidR="00B24DB5" w:rsidRPr="006D35B6" w:rsidRDefault="00B24DB5" w:rsidP="006115E1">
      <w:pPr>
        <w:pStyle w:val="H1G"/>
        <w:spacing w:before="320"/>
      </w:pPr>
      <w:r>
        <w:tab/>
      </w:r>
      <w:r w:rsidR="009566EE">
        <w:t>II.</w:t>
      </w:r>
      <w:r>
        <w:tab/>
      </w:r>
      <w:r w:rsidRPr="006D35B6">
        <w:t>State of art</w:t>
      </w:r>
    </w:p>
    <w:p w:rsidR="00B24DB5" w:rsidRPr="00B24DB5" w:rsidRDefault="006115E1" w:rsidP="00B24DB5">
      <w:pPr>
        <w:pStyle w:val="SingleTxtG"/>
        <w:rPr>
          <w:lang w:val="en-IE"/>
        </w:rPr>
      </w:pPr>
      <w:r>
        <w:rPr>
          <w:lang w:val="en-IE"/>
        </w:rPr>
        <w:t>2.</w:t>
      </w:r>
      <w:r>
        <w:rPr>
          <w:lang w:val="en-IE"/>
        </w:rPr>
        <w:tab/>
      </w:r>
      <w:r w:rsidR="00B24DB5" w:rsidRPr="00B24DB5">
        <w:rPr>
          <w:lang w:val="en-IE"/>
        </w:rPr>
        <w:t>Lack of harmonisation</w:t>
      </w:r>
      <w:r w:rsidR="00B24DB5">
        <w:rPr>
          <w:lang w:val="en-IE"/>
        </w:rPr>
        <w:t>.</w:t>
      </w:r>
    </w:p>
    <w:p w:rsidR="00B24DB5" w:rsidRPr="006115E1" w:rsidRDefault="00B24DB5" w:rsidP="006115E1">
      <w:pPr>
        <w:pStyle w:val="H1G"/>
        <w:spacing w:before="320"/>
      </w:pPr>
      <w:r>
        <w:rPr>
          <w:lang w:val="en-US"/>
        </w:rPr>
        <w:tab/>
      </w:r>
      <w:r w:rsidR="009566EE">
        <w:rPr>
          <w:lang w:val="en-US"/>
        </w:rPr>
        <w:t>III.</w:t>
      </w:r>
      <w:r>
        <w:rPr>
          <w:lang w:val="en-US"/>
        </w:rPr>
        <w:tab/>
      </w:r>
      <w:r w:rsidRPr="00AE059D">
        <w:rPr>
          <w:lang w:val="en-US"/>
        </w:rPr>
        <w:t>Technical impact of the proposed measure</w:t>
      </w:r>
    </w:p>
    <w:p w:rsidR="00B24DB5" w:rsidRPr="008C6270" w:rsidRDefault="006115E1" w:rsidP="00B24DB5">
      <w:pPr>
        <w:pStyle w:val="SingleTxtG"/>
        <w:rPr>
          <w:lang w:val="en-IE"/>
        </w:rPr>
      </w:pPr>
      <w:r>
        <w:rPr>
          <w:lang w:val="en-IE"/>
        </w:rPr>
        <w:t>3.</w:t>
      </w:r>
      <w:r>
        <w:rPr>
          <w:lang w:val="en-IE"/>
        </w:rPr>
        <w:tab/>
      </w:r>
      <w:r w:rsidR="00B24DB5">
        <w:rPr>
          <w:lang w:val="en-IE"/>
        </w:rPr>
        <w:t>No technical impact.</w:t>
      </w:r>
    </w:p>
    <w:p w:rsidR="00B24DB5" w:rsidRPr="006115E1" w:rsidRDefault="00B24DB5" w:rsidP="006115E1">
      <w:pPr>
        <w:pStyle w:val="H1G"/>
        <w:spacing w:before="320"/>
      </w:pPr>
      <w:r>
        <w:rPr>
          <w:lang w:val="en-US"/>
        </w:rPr>
        <w:lastRenderedPageBreak/>
        <w:tab/>
      </w:r>
      <w:r w:rsidR="009566EE">
        <w:rPr>
          <w:lang w:val="en-US"/>
        </w:rPr>
        <w:t>IV.</w:t>
      </w:r>
      <w:r>
        <w:rPr>
          <w:lang w:val="en-US"/>
        </w:rPr>
        <w:tab/>
        <w:t>Economical</w:t>
      </w:r>
      <w:r w:rsidRPr="00AE059D">
        <w:rPr>
          <w:lang w:val="en-US"/>
        </w:rPr>
        <w:t xml:space="preserve"> impact of the proposed measure</w:t>
      </w:r>
    </w:p>
    <w:p w:rsidR="00B24DB5" w:rsidRDefault="006115E1" w:rsidP="00B24DB5">
      <w:pPr>
        <w:pStyle w:val="SingleTxtG"/>
        <w:rPr>
          <w:lang w:val="en-US"/>
        </w:rPr>
      </w:pPr>
      <w:r>
        <w:rPr>
          <w:lang w:val="en-US"/>
        </w:rPr>
        <w:t>4.</w:t>
      </w:r>
      <w:r>
        <w:rPr>
          <w:lang w:val="en-US"/>
        </w:rPr>
        <w:tab/>
      </w:r>
      <w:r w:rsidR="00B24DB5">
        <w:rPr>
          <w:lang w:val="en-US"/>
        </w:rPr>
        <w:t>If the registration and administrative process is not completed in the Member States, authorities can deliver important fines in return.</w:t>
      </w:r>
    </w:p>
    <w:p w:rsidR="00B24DB5" w:rsidRPr="006115E1" w:rsidRDefault="00B24DB5" w:rsidP="006115E1">
      <w:pPr>
        <w:pStyle w:val="H1G"/>
        <w:spacing w:before="320"/>
      </w:pPr>
      <w:r>
        <w:rPr>
          <w:lang w:val="en-US"/>
        </w:rPr>
        <w:tab/>
      </w:r>
      <w:r w:rsidR="009566EE">
        <w:rPr>
          <w:lang w:val="en-US"/>
        </w:rPr>
        <w:t>V.</w:t>
      </w:r>
      <w:r>
        <w:rPr>
          <w:lang w:val="en-US"/>
        </w:rPr>
        <w:tab/>
        <w:t>Environmental</w:t>
      </w:r>
      <w:r w:rsidRPr="00AE059D">
        <w:rPr>
          <w:lang w:val="en-US"/>
        </w:rPr>
        <w:t xml:space="preserve"> impact of the proposed measure</w:t>
      </w:r>
    </w:p>
    <w:p w:rsidR="00B24DB5" w:rsidRDefault="006115E1" w:rsidP="00B24DB5">
      <w:pPr>
        <w:pStyle w:val="SingleTxtG"/>
        <w:rPr>
          <w:lang w:val="en-US"/>
        </w:rPr>
      </w:pPr>
      <w:r>
        <w:rPr>
          <w:lang w:val="en-US"/>
        </w:rPr>
        <w:t>5.</w:t>
      </w:r>
      <w:r>
        <w:rPr>
          <w:lang w:val="en-US"/>
        </w:rPr>
        <w:tab/>
      </w:r>
      <w:r w:rsidR="00B24DB5">
        <w:rPr>
          <w:lang w:val="en-US"/>
        </w:rPr>
        <w:t>No environmental impact.</w:t>
      </w:r>
    </w:p>
    <w:p w:rsidR="00B24DB5" w:rsidRDefault="00B24DB5" w:rsidP="006115E1">
      <w:pPr>
        <w:pStyle w:val="H1G"/>
        <w:spacing w:before="320"/>
      </w:pPr>
      <w:r>
        <w:tab/>
      </w:r>
      <w:r w:rsidR="009566EE">
        <w:t>VI.</w:t>
      </w:r>
      <w:r>
        <w:tab/>
        <w:t>Conclusion</w:t>
      </w:r>
    </w:p>
    <w:p w:rsidR="00B24DB5" w:rsidRDefault="006115E1" w:rsidP="00B24DB5">
      <w:pPr>
        <w:pStyle w:val="SingleTxtG"/>
      </w:pPr>
      <w:r>
        <w:rPr>
          <w:lang w:val="en-IE"/>
        </w:rPr>
        <w:t>6.</w:t>
      </w:r>
      <w:r>
        <w:rPr>
          <w:lang w:val="en-IE"/>
        </w:rPr>
        <w:tab/>
      </w:r>
      <w:r w:rsidR="00B24DB5" w:rsidRPr="009A0B50">
        <w:rPr>
          <w:lang w:val="en-IE"/>
        </w:rPr>
        <w:t xml:space="preserve">Together with the initial certification delivered in the country of the manufacturer, the test stations of the original manufacturing country shall make a note for customers, to remind them that the certificate is provisional for 6 months if vehicles are exported, as they need to also obtain a certificate from </w:t>
      </w:r>
      <w:r w:rsidR="00B24DB5">
        <w:rPr>
          <w:lang w:val="en-IE"/>
        </w:rPr>
        <w:t>the competent authority in the country in which the equipment is domiciled and licenced to operate.</w:t>
      </w:r>
      <w:r w:rsidR="00B24DB5" w:rsidRPr="004B62D8">
        <w:rPr>
          <w:lang w:val="en-IE"/>
        </w:rPr>
        <w:t xml:space="preserve"> </w:t>
      </w:r>
      <w:r w:rsidR="00B24DB5">
        <w:rPr>
          <w:lang w:val="en-IE"/>
        </w:rPr>
        <w:t>A strong recommendation to this effect should be added to the ATP handbook.</w:t>
      </w:r>
    </w:p>
    <w:p w:rsidR="00F507EC" w:rsidRPr="00B24DB5" w:rsidRDefault="00B24DB5" w:rsidP="00B24DB5">
      <w:pPr>
        <w:spacing w:before="240"/>
        <w:ind w:left="1134" w:right="1134"/>
        <w:jc w:val="center"/>
        <w:rPr>
          <w:u w:val="single"/>
        </w:rPr>
      </w:pPr>
      <w:r>
        <w:rPr>
          <w:u w:val="single"/>
        </w:rPr>
        <w:tab/>
      </w:r>
      <w:r>
        <w:rPr>
          <w:u w:val="single"/>
        </w:rPr>
        <w:tab/>
      </w:r>
      <w:r>
        <w:rPr>
          <w:u w:val="single"/>
        </w:rPr>
        <w:tab/>
      </w:r>
    </w:p>
    <w:sectPr w:rsidR="00F507EC" w:rsidRPr="00B24DB5" w:rsidSect="00B24DB5">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DB5" w:rsidRDefault="00B24DB5"/>
  </w:endnote>
  <w:endnote w:type="continuationSeparator" w:id="0">
    <w:p w:rsidR="00B24DB5" w:rsidRDefault="00B24DB5"/>
  </w:endnote>
  <w:endnote w:type="continuationNotice" w:id="1">
    <w:p w:rsidR="00B24DB5" w:rsidRDefault="00B24D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DB5" w:rsidRPr="00B24DB5" w:rsidRDefault="00B24DB5" w:rsidP="00B24DB5">
    <w:pPr>
      <w:pStyle w:val="Footer"/>
      <w:tabs>
        <w:tab w:val="right" w:pos="9638"/>
      </w:tabs>
      <w:rPr>
        <w:sz w:val="18"/>
      </w:rPr>
    </w:pPr>
    <w:r w:rsidRPr="00B24DB5">
      <w:rPr>
        <w:b/>
        <w:sz w:val="18"/>
      </w:rPr>
      <w:fldChar w:fldCharType="begin"/>
    </w:r>
    <w:r w:rsidRPr="00B24DB5">
      <w:rPr>
        <w:b/>
        <w:sz w:val="18"/>
      </w:rPr>
      <w:instrText xml:space="preserve"> PAGE  \* MERGEFORMAT </w:instrText>
    </w:r>
    <w:r w:rsidRPr="00B24DB5">
      <w:rPr>
        <w:b/>
        <w:sz w:val="18"/>
      </w:rPr>
      <w:fldChar w:fldCharType="separate"/>
    </w:r>
    <w:r w:rsidR="00DB4752">
      <w:rPr>
        <w:b/>
        <w:noProof/>
        <w:sz w:val="18"/>
      </w:rPr>
      <w:t>2</w:t>
    </w:r>
    <w:r w:rsidRPr="00B24DB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DB5" w:rsidRPr="00B24DB5" w:rsidRDefault="00B24DB5" w:rsidP="00B24DB5">
    <w:pPr>
      <w:pStyle w:val="Footer"/>
      <w:tabs>
        <w:tab w:val="right" w:pos="9638"/>
      </w:tabs>
      <w:rPr>
        <w:b/>
        <w:sz w:val="18"/>
      </w:rPr>
    </w:pPr>
    <w:r>
      <w:tab/>
    </w:r>
    <w:r w:rsidRPr="00B24DB5">
      <w:rPr>
        <w:b/>
        <w:sz w:val="18"/>
      </w:rPr>
      <w:fldChar w:fldCharType="begin"/>
    </w:r>
    <w:r w:rsidRPr="00B24DB5">
      <w:rPr>
        <w:b/>
        <w:sz w:val="18"/>
      </w:rPr>
      <w:instrText xml:space="preserve"> PAGE  \* MERGEFORMAT </w:instrText>
    </w:r>
    <w:r w:rsidRPr="00B24DB5">
      <w:rPr>
        <w:b/>
        <w:sz w:val="18"/>
      </w:rPr>
      <w:fldChar w:fldCharType="separate"/>
    </w:r>
    <w:r>
      <w:rPr>
        <w:b/>
        <w:noProof/>
        <w:sz w:val="18"/>
      </w:rPr>
      <w:t>3</w:t>
    </w:r>
    <w:r w:rsidRPr="00B24DB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DB5" w:rsidRPr="000B175B" w:rsidRDefault="00B24DB5" w:rsidP="000B175B">
      <w:pPr>
        <w:tabs>
          <w:tab w:val="right" w:pos="2155"/>
        </w:tabs>
        <w:spacing w:after="80"/>
        <w:ind w:left="680"/>
        <w:rPr>
          <w:u w:val="single"/>
        </w:rPr>
      </w:pPr>
      <w:r>
        <w:rPr>
          <w:u w:val="single"/>
        </w:rPr>
        <w:tab/>
      </w:r>
    </w:p>
  </w:footnote>
  <w:footnote w:type="continuationSeparator" w:id="0">
    <w:p w:rsidR="00B24DB5" w:rsidRPr="00FC68B7" w:rsidRDefault="00B24DB5" w:rsidP="00FC68B7">
      <w:pPr>
        <w:tabs>
          <w:tab w:val="left" w:pos="2155"/>
        </w:tabs>
        <w:spacing w:after="80"/>
        <w:ind w:left="680"/>
        <w:rPr>
          <w:u w:val="single"/>
        </w:rPr>
      </w:pPr>
      <w:r>
        <w:rPr>
          <w:u w:val="single"/>
        </w:rPr>
        <w:tab/>
      </w:r>
    </w:p>
  </w:footnote>
  <w:footnote w:type="continuationNotice" w:id="1">
    <w:p w:rsidR="00B24DB5" w:rsidRDefault="00B24DB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DB5" w:rsidRPr="00B24DB5" w:rsidRDefault="00B24DB5">
    <w:pPr>
      <w:pStyle w:val="Header"/>
    </w:pPr>
    <w:r>
      <w:t>ECE/TRANS/WP.11/2017/15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DB5" w:rsidRPr="00B24DB5" w:rsidRDefault="00B24DB5" w:rsidP="00B24DB5">
    <w:pPr>
      <w:pStyle w:val="Header"/>
      <w:jc w:val="right"/>
    </w:pPr>
    <w:r>
      <w:t>ECE/TRANS/WP.11/2017/15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DB5"/>
    <w:rsid w:val="00002A7D"/>
    <w:rsid w:val="000038A8"/>
    <w:rsid w:val="00006790"/>
    <w:rsid w:val="00027624"/>
    <w:rsid w:val="00050F6B"/>
    <w:rsid w:val="000678CD"/>
    <w:rsid w:val="00072C8C"/>
    <w:rsid w:val="00081CE0"/>
    <w:rsid w:val="00084D30"/>
    <w:rsid w:val="00090320"/>
    <w:rsid w:val="000931C0"/>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7F94"/>
    <w:rsid w:val="002B109A"/>
    <w:rsid w:val="002C6D45"/>
    <w:rsid w:val="002D6E53"/>
    <w:rsid w:val="002F046D"/>
    <w:rsid w:val="00301764"/>
    <w:rsid w:val="003229D8"/>
    <w:rsid w:val="00336C97"/>
    <w:rsid w:val="00337F88"/>
    <w:rsid w:val="00342432"/>
    <w:rsid w:val="0035223F"/>
    <w:rsid w:val="00352D4B"/>
    <w:rsid w:val="0035638C"/>
    <w:rsid w:val="003672C4"/>
    <w:rsid w:val="003A46BB"/>
    <w:rsid w:val="003A4EC7"/>
    <w:rsid w:val="003A7295"/>
    <w:rsid w:val="003B1F60"/>
    <w:rsid w:val="003C2CC4"/>
    <w:rsid w:val="003D4B23"/>
    <w:rsid w:val="003E278A"/>
    <w:rsid w:val="00413520"/>
    <w:rsid w:val="004325CB"/>
    <w:rsid w:val="00440A07"/>
    <w:rsid w:val="00462880"/>
    <w:rsid w:val="00476F24"/>
    <w:rsid w:val="004C55B0"/>
    <w:rsid w:val="004F6BA0"/>
    <w:rsid w:val="00503BEA"/>
    <w:rsid w:val="00511975"/>
    <w:rsid w:val="00533616"/>
    <w:rsid w:val="00535ABA"/>
    <w:rsid w:val="0053768B"/>
    <w:rsid w:val="005420F2"/>
    <w:rsid w:val="0054285C"/>
    <w:rsid w:val="00584173"/>
    <w:rsid w:val="00595520"/>
    <w:rsid w:val="005A44B9"/>
    <w:rsid w:val="005B1BA0"/>
    <w:rsid w:val="005B3DB3"/>
    <w:rsid w:val="005D15CA"/>
    <w:rsid w:val="005F3066"/>
    <w:rsid w:val="005F3E61"/>
    <w:rsid w:val="00604DDD"/>
    <w:rsid w:val="006115CC"/>
    <w:rsid w:val="006115E1"/>
    <w:rsid w:val="00611FC4"/>
    <w:rsid w:val="006176FB"/>
    <w:rsid w:val="00630FCB"/>
    <w:rsid w:val="00640B26"/>
    <w:rsid w:val="006770B2"/>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959FE"/>
    <w:rsid w:val="007A0CF1"/>
    <w:rsid w:val="007B6BA5"/>
    <w:rsid w:val="007C3390"/>
    <w:rsid w:val="007C42D8"/>
    <w:rsid w:val="007C4F4B"/>
    <w:rsid w:val="007D7362"/>
    <w:rsid w:val="007F5CE2"/>
    <w:rsid w:val="007F6611"/>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566EE"/>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24DB5"/>
    <w:rsid w:val="00B30179"/>
    <w:rsid w:val="00B37B15"/>
    <w:rsid w:val="00B45C02"/>
    <w:rsid w:val="00B72A1E"/>
    <w:rsid w:val="00B81E12"/>
    <w:rsid w:val="00BA339B"/>
    <w:rsid w:val="00BC1E7E"/>
    <w:rsid w:val="00BC74E9"/>
    <w:rsid w:val="00BC7F91"/>
    <w:rsid w:val="00BE36A9"/>
    <w:rsid w:val="00BE618E"/>
    <w:rsid w:val="00BE7BEC"/>
    <w:rsid w:val="00BF0A5A"/>
    <w:rsid w:val="00BF0E63"/>
    <w:rsid w:val="00BF12A3"/>
    <w:rsid w:val="00BF16D7"/>
    <w:rsid w:val="00BF2373"/>
    <w:rsid w:val="00C044E2"/>
    <w:rsid w:val="00C048CB"/>
    <w:rsid w:val="00C066F3"/>
    <w:rsid w:val="00C463DD"/>
    <w:rsid w:val="00C745C3"/>
    <w:rsid w:val="00CA24A4"/>
    <w:rsid w:val="00CB348D"/>
    <w:rsid w:val="00CD46F5"/>
    <w:rsid w:val="00CE4A8F"/>
    <w:rsid w:val="00CF071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B4752"/>
    <w:rsid w:val="00DC18AD"/>
    <w:rsid w:val="00DF7CAE"/>
    <w:rsid w:val="00E423C0"/>
    <w:rsid w:val="00E6414C"/>
    <w:rsid w:val="00E7260F"/>
    <w:rsid w:val="00E8702D"/>
    <w:rsid w:val="00E916A9"/>
    <w:rsid w:val="00E916DE"/>
    <w:rsid w:val="00E925AD"/>
    <w:rsid w:val="00E96630"/>
    <w:rsid w:val="00ED18DC"/>
    <w:rsid w:val="00ED6201"/>
    <w:rsid w:val="00ED7A2A"/>
    <w:rsid w:val="00EF1D7F"/>
    <w:rsid w:val="00F0137E"/>
    <w:rsid w:val="00F21786"/>
    <w:rsid w:val="00F3742B"/>
    <w:rsid w:val="00F41FDB"/>
    <w:rsid w:val="00F507EC"/>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F0010AB-C160-41C9-8EFC-124B53E48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semiHidden/>
    <w:unhideWhenUsed/>
    <w:rsid w:val="006115E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115E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Template>
  <TotalTime>10</TotalTime>
  <Pages>2</Pages>
  <Words>358</Words>
  <Characters>1937</Characters>
  <Application>Microsoft Office Word</Application>
  <DocSecurity>0</DocSecurity>
  <Lines>49</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Marie-Claude Collet</dc:creator>
  <cp:lastModifiedBy>Marie-Claude Collet</cp:lastModifiedBy>
  <cp:revision>4</cp:revision>
  <cp:lastPrinted>2009-02-18T09:36:00Z</cp:lastPrinted>
  <dcterms:created xsi:type="dcterms:W3CDTF">2017-07-20T12:14:00Z</dcterms:created>
  <dcterms:modified xsi:type="dcterms:W3CDTF">2017-07-21T16:23:00Z</dcterms:modified>
</cp:coreProperties>
</file>