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263FB3" w14:paraId="7FCD4E4A" w14:textId="77777777" w:rsidTr="00B6553F">
        <w:trPr>
          <w:cantSplit/>
          <w:trHeight w:hRule="exact" w:val="851"/>
        </w:trPr>
        <w:tc>
          <w:tcPr>
            <w:tcW w:w="1276" w:type="dxa"/>
            <w:tcBorders>
              <w:bottom w:val="single" w:sz="4" w:space="0" w:color="auto"/>
            </w:tcBorders>
            <w:vAlign w:val="bottom"/>
          </w:tcPr>
          <w:p w14:paraId="31B037E0" w14:textId="77777777" w:rsidR="00B56E9C" w:rsidRDefault="00B56E9C" w:rsidP="00B6553F">
            <w:pPr>
              <w:spacing w:after="80"/>
            </w:pPr>
          </w:p>
        </w:tc>
        <w:tc>
          <w:tcPr>
            <w:tcW w:w="2268" w:type="dxa"/>
            <w:tcBorders>
              <w:bottom w:val="single" w:sz="4" w:space="0" w:color="auto"/>
            </w:tcBorders>
            <w:vAlign w:val="bottom"/>
          </w:tcPr>
          <w:p w14:paraId="505C66BD" w14:textId="77777777" w:rsidR="00B56E9C" w:rsidRPr="00263FB3" w:rsidRDefault="00B56E9C" w:rsidP="00B6553F">
            <w:pPr>
              <w:spacing w:after="80" w:line="300" w:lineRule="exact"/>
              <w:rPr>
                <w:b/>
                <w:sz w:val="24"/>
                <w:szCs w:val="24"/>
              </w:rPr>
            </w:pPr>
            <w:r w:rsidRPr="00263FB3">
              <w:rPr>
                <w:sz w:val="28"/>
                <w:szCs w:val="28"/>
              </w:rPr>
              <w:t>United Nations</w:t>
            </w:r>
          </w:p>
        </w:tc>
        <w:tc>
          <w:tcPr>
            <w:tcW w:w="6095" w:type="dxa"/>
            <w:gridSpan w:val="2"/>
            <w:tcBorders>
              <w:bottom w:val="single" w:sz="4" w:space="0" w:color="auto"/>
            </w:tcBorders>
            <w:vAlign w:val="bottom"/>
          </w:tcPr>
          <w:p w14:paraId="03DE3CC0" w14:textId="7060EE5B" w:rsidR="00B56E9C" w:rsidRPr="00263FB3" w:rsidRDefault="00B12025" w:rsidP="00E421DA">
            <w:pPr>
              <w:jc w:val="right"/>
            </w:pPr>
            <w:r w:rsidRPr="00263FB3">
              <w:rPr>
                <w:sz w:val="40"/>
              </w:rPr>
              <w:t>ECE</w:t>
            </w:r>
            <w:r w:rsidRPr="00263FB3">
              <w:t>/TRANS/SC.1/</w:t>
            </w:r>
            <w:r w:rsidR="00E421DA">
              <w:t>407</w:t>
            </w:r>
          </w:p>
        </w:tc>
      </w:tr>
      <w:tr w:rsidR="00B56E9C" w:rsidRPr="00263FB3" w14:paraId="4C76EE2A" w14:textId="77777777" w:rsidTr="00B6553F">
        <w:trPr>
          <w:cantSplit/>
          <w:trHeight w:hRule="exact" w:val="2835"/>
        </w:trPr>
        <w:tc>
          <w:tcPr>
            <w:tcW w:w="1276" w:type="dxa"/>
            <w:tcBorders>
              <w:top w:val="single" w:sz="4" w:space="0" w:color="auto"/>
              <w:bottom w:val="single" w:sz="12" w:space="0" w:color="auto"/>
            </w:tcBorders>
          </w:tcPr>
          <w:p w14:paraId="02416419" w14:textId="77777777" w:rsidR="00B56E9C" w:rsidRPr="00263FB3" w:rsidRDefault="00FC058D" w:rsidP="00B6553F">
            <w:pPr>
              <w:spacing w:before="120"/>
            </w:pPr>
            <w:r w:rsidRPr="00263FB3">
              <w:rPr>
                <w:noProof/>
                <w:lang w:eastAsia="en-GB"/>
              </w:rPr>
              <w:drawing>
                <wp:inline distT="0" distB="0" distL="0" distR="0" wp14:anchorId="5CD7AB9B" wp14:editId="58DF3E3C">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A9C643" w14:textId="77777777" w:rsidR="00B56E9C" w:rsidRPr="00263FB3" w:rsidRDefault="00D773DF" w:rsidP="00D773DF">
            <w:pPr>
              <w:spacing w:before="120" w:line="420" w:lineRule="exact"/>
              <w:rPr>
                <w:sz w:val="40"/>
                <w:szCs w:val="40"/>
              </w:rPr>
            </w:pPr>
            <w:r w:rsidRPr="00263FB3">
              <w:rPr>
                <w:b/>
                <w:sz w:val="40"/>
                <w:szCs w:val="40"/>
              </w:rPr>
              <w:t>Economic and Social Council</w:t>
            </w:r>
          </w:p>
        </w:tc>
        <w:tc>
          <w:tcPr>
            <w:tcW w:w="2835" w:type="dxa"/>
            <w:tcBorders>
              <w:top w:val="single" w:sz="4" w:space="0" w:color="auto"/>
              <w:bottom w:val="single" w:sz="12" w:space="0" w:color="auto"/>
            </w:tcBorders>
          </w:tcPr>
          <w:p w14:paraId="0927AE25" w14:textId="77777777" w:rsidR="00B56E9C" w:rsidRPr="00263FB3" w:rsidRDefault="00B12025" w:rsidP="00B12025">
            <w:pPr>
              <w:spacing w:before="240" w:line="240" w:lineRule="exact"/>
            </w:pPr>
            <w:r w:rsidRPr="00263FB3">
              <w:t>Distr.: General</w:t>
            </w:r>
          </w:p>
          <w:p w14:paraId="52507597" w14:textId="217045F5" w:rsidR="00B12025" w:rsidRPr="00263FB3" w:rsidRDefault="00D84127" w:rsidP="00B12025">
            <w:pPr>
              <w:spacing w:line="240" w:lineRule="exact"/>
            </w:pPr>
            <w:r>
              <w:t>7</w:t>
            </w:r>
            <w:bookmarkStart w:id="0" w:name="_GoBack"/>
            <w:bookmarkEnd w:id="0"/>
            <w:r w:rsidR="00323976" w:rsidRPr="00263FB3">
              <w:t xml:space="preserve"> </w:t>
            </w:r>
            <w:r w:rsidR="00E421DA">
              <w:t>August</w:t>
            </w:r>
            <w:r w:rsidR="00A17603">
              <w:t xml:space="preserve"> 2017</w:t>
            </w:r>
          </w:p>
          <w:p w14:paraId="73BC0BE0" w14:textId="77777777" w:rsidR="00B12025" w:rsidRPr="00263FB3" w:rsidRDefault="00B12025" w:rsidP="00B12025">
            <w:pPr>
              <w:spacing w:line="240" w:lineRule="exact"/>
            </w:pPr>
          </w:p>
          <w:p w14:paraId="10209168" w14:textId="77777777" w:rsidR="00B12025" w:rsidRPr="00263FB3" w:rsidRDefault="00B12025" w:rsidP="00B12025">
            <w:pPr>
              <w:spacing w:line="240" w:lineRule="exact"/>
            </w:pPr>
            <w:r w:rsidRPr="00263FB3">
              <w:t>Original: English</w:t>
            </w:r>
          </w:p>
        </w:tc>
      </w:tr>
    </w:tbl>
    <w:p w14:paraId="099BA19F" w14:textId="77777777" w:rsidR="00442A83" w:rsidRPr="00263FB3" w:rsidRDefault="00C96DF2" w:rsidP="00C96DF2">
      <w:pPr>
        <w:spacing w:before="120"/>
        <w:rPr>
          <w:b/>
          <w:sz w:val="28"/>
          <w:szCs w:val="28"/>
        </w:rPr>
      </w:pPr>
      <w:r w:rsidRPr="00263FB3">
        <w:rPr>
          <w:b/>
          <w:sz w:val="28"/>
          <w:szCs w:val="28"/>
        </w:rPr>
        <w:t xml:space="preserve">Economic Commission for </w:t>
      </w:r>
      <w:smartTag w:uri="urn:schemas-microsoft-com:office:smarttags" w:element="place">
        <w:r w:rsidRPr="00263FB3">
          <w:rPr>
            <w:b/>
            <w:sz w:val="28"/>
            <w:szCs w:val="28"/>
          </w:rPr>
          <w:t>Europe</w:t>
        </w:r>
      </w:smartTag>
    </w:p>
    <w:p w14:paraId="3293F481" w14:textId="77777777" w:rsidR="00C96DF2" w:rsidRPr="00263FB3" w:rsidRDefault="008F31D2" w:rsidP="00C96DF2">
      <w:pPr>
        <w:spacing w:before="120"/>
        <w:rPr>
          <w:sz w:val="28"/>
          <w:szCs w:val="28"/>
        </w:rPr>
      </w:pPr>
      <w:r w:rsidRPr="00263FB3">
        <w:rPr>
          <w:sz w:val="28"/>
          <w:szCs w:val="28"/>
        </w:rPr>
        <w:t>Inland Transport Committee</w:t>
      </w:r>
    </w:p>
    <w:p w14:paraId="7117C4FD" w14:textId="77777777" w:rsidR="008F31D2" w:rsidRPr="00263FB3" w:rsidRDefault="008F31D2" w:rsidP="00C96DF2">
      <w:pPr>
        <w:spacing w:before="120"/>
        <w:rPr>
          <w:b/>
          <w:sz w:val="24"/>
          <w:szCs w:val="24"/>
        </w:rPr>
      </w:pPr>
      <w:r w:rsidRPr="00263FB3">
        <w:rPr>
          <w:b/>
          <w:sz w:val="24"/>
          <w:szCs w:val="24"/>
        </w:rPr>
        <w:t xml:space="preserve">Working Party on </w:t>
      </w:r>
      <w:r w:rsidR="008C4401" w:rsidRPr="00263FB3">
        <w:rPr>
          <w:b/>
          <w:sz w:val="24"/>
          <w:szCs w:val="24"/>
        </w:rPr>
        <w:t>Road Transport</w:t>
      </w:r>
    </w:p>
    <w:p w14:paraId="37ED0CBB" w14:textId="77777777" w:rsidR="00C96DF2" w:rsidRPr="00263FB3" w:rsidRDefault="005F07E1" w:rsidP="00C96DF2">
      <w:pPr>
        <w:spacing w:before="120"/>
        <w:rPr>
          <w:b/>
        </w:rPr>
      </w:pPr>
      <w:r w:rsidRPr="00263FB3">
        <w:rPr>
          <w:b/>
        </w:rPr>
        <w:t>11</w:t>
      </w:r>
      <w:r w:rsidR="00323976" w:rsidRPr="00263FB3">
        <w:rPr>
          <w:b/>
        </w:rPr>
        <w:t>2</w:t>
      </w:r>
      <w:r w:rsidR="001760B6" w:rsidRPr="00263FB3">
        <w:rPr>
          <w:b/>
        </w:rPr>
        <w:t xml:space="preserve">th </w:t>
      </w:r>
      <w:r w:rsidR="00B12025" w:rsidRPr="00263FB3">
        <w:rPr>
          <w:b/>
        </w:rPr>
        <w:t>session</w:t>
      </w:r>
    </w:p>
    <w:p w14:paraId="1C0E2E4A" w14:textId="77777777" w:rsidR="00C96DF2" w:rsidRPr="00263FB3" w:rsidRDefault="00FE2FEF" w:rsidP="00C96DF2">
      <w:r w:rsidRPr="00263FB3">
        <w:t xml:space="preserve">Geneva, </w:t>
      </w:r>
      <w:r w:rsidR="00323976" w:rsidRPr="00263FB3">
        <w:t>17</w:t>
      </w:r>
      <w:r w:rsidR="001963A0" w:rsidRPr="00263FB3">
        <w:t>–</w:t>
      </w:r>
      <w:r w:rsidR="00323976" w:rsidRPr="00263FB3">
        <w:t>18</w:t>
      </w:r>
      <w:r w:rsidR="008451AE" w:rsidRPr="00263FB3">
        <w:t xml:space="preserve"> October 201</w:t>
      </w:r>
      <w:r w:rsidR="00323976" w:rsidRPr="00263FB3">
        <w:t>7</w:t>
      </w:r>
    </w:p>
    <w:p w14:paraId="671283E1" w14:textId="77777777" w:rsidR="00C96DF2" w:rsidRPr="00263FB3" w:rsidRDefault="00FA7D6D" w:rsidP="00C96DF2">
      <w:r w:rsidRPr="00263FB3">
        <w:t>I</w:t>
      </w:r>
      <w:r w:rsidR="008451AE" w:rsidRPr="00263FB3">
        <w:t xml:space="preserve">tem </w:t>
      </w:r>
      <w:r w:rsidR="00601600" w:rsidRPr="00263FB3">
        <w:t>1</w:t>
      </w:r>
      <w:r w:rsidR="00FF500E" w:rsidRPr="00263FB3">
        <w:t xml:space="preserve"> </w:t>
      </w:r>
      <w:r w:rsidR="0024772E" w:rsidRPr="00263FB3">
        <w:t>of the provisional agenda</w:t>
      </w:r>
    </w:p>
    <w:p w14:paraId="4C5A3504" w14:textId="77777777" w:rsidR="008451AE" w:rsidRPr="00263FB3" w:rsidRDefault="008451AE" w:rsidP="00C96DF2">
      <w:pPr>
        <w:rPr>
          <w:b/>
        </w:rPr>
      </w:pPr>
      <w:r w:rsidRPr="00263FB3">
        <w:rPr>
          <w:b/>
        </w:rPr>
        <w:t>Adoption of the agenda</w:t>
      </w:r>
    </w:p>
    <w:p w14:paraId="3BB0B1F8" w14:textId="77777777" w:rsidR="0096328E" w:rsidRPr="00263FB3" w:rsidRDefault="0096328E" w:rsidP="0096328E">
      <w:pPr>
        <w:pStyle w:val="HChG"/>
        <w:rPr>
          <w:b w:val="0"/>
          <w:sz w:val="20"/>
        </w:rPr>
      </w:pPr>
      <w:r w:rsidRPr="00263FB3">
        <w:tab/>
      </w:r>
      <w:r w:rsidRPr="00263FB3">
        <w:tab/>
        <w:t>Annotated provisional agenda for the 11</w:t>
      </w:r>
      <w:r w:rsidR="00323976" w:rsidRPr="00263FB3">
        <w:t>2</w:t>
      </w:r>
      <w:r w:rsidRPr="00263FB3">
        <w:t xml:space="preserve">th session </w:t>
      </w:r>
      <w:r w:rsidRPr="00263FB3">
        <w:rPr>
          <w:rStyle w:val="EndnoteReference"/>
          <w:b w:val="0"/>
          <w:sz w:val="20"/>
        </w:rPr>
        <w:footnoteReference w:id="2"/>
      </w:r>
      <w:r w:rsidRPr="00263FB3">
        <w:rPr>
          <w:rStyle w:val="EndnoteReference"/>
          <w:b w:val="0"/>
          <w:sz w:val="20"/>
        </w:rPr>
        <w:t>,</w:t>
      </w:r>
      <w:r w:rsidRPr="00263FB3">
        <w:rPr>
          <w:b w:val="0"/>
          <w:sz w:val="20"/>
        </w:rPr>
        <w:t xml:space="preserve"> </w:t>
      </w:r>
      <w:r w:rsidRPr="00263FB3">
        <w:rPr>
          <w:rStyle w:val="EndnoteReference"/>
          <w:b w:val="0"/>
          <w:sz w:val="20"/>
        </w:rPr>
        <w:footnoteReference w:id="3"/>
      </w:r>
    </w:p>
    <w:p w14:paraId="04A856EE" w14:textId="685E6D6C" w:rsidR="00BB4B15" w:rsidRPr="00263FB3" w:rsidRDefault="00565D52" w:rsidP="00565D52">
      <w:pPr>
        <w:ind w:left="567" w:firstLine="567"/>
      </w:pPr>
      <w:r w:rsidRPr="00263FB3">
        <w:t xml:space="preserve">To be held at the </w:t>
      </w:r>
      <w:proofErr w:type="spellStart"/>
      <w:r w:rsidRPr="00263FB3">
        <w:t>Palais</w:t>
      </w:r>
      <w:proofErr w:type="spellEnd"/>
      <w:r w:rsidRPr="00263FB3">
        <w:t xml:space="preserve"> des Nations,</w:t>
      </w:r>
      <w:r w:rsidR="00A644E2">
        <w:t xml:space="preserve"> Room VIII, </w:t>
      </w:r>
      <w:r w:rsidR="00A644E2" w:rsidRPr="00263FB3">
        <w:t>Geneva</w:t>
      </w:r>
      <w:r w:rsidRPr="00263FB3">
        <w:t xml:space="preserve">, starting at </w:t>
      </w:r>
      <w:r w:rsidR="005F07E1" w:rsidRPr="00263FB3">
        <w:t>9</w:t>
      </w:r>
      <w:r w:rsidR="002439FB" w:rsidRPr="00263FB3">
        <w:t>.</w:t>
      </w:r>
      <w:r w:rsidRPr="00263FB3">
        <w:t xml:space="preserve">30 </w:t>
      </w:r>
      <w:r w:rsidR="005F07E1" w:rsidRPr="00263FB3">
        <w:t>a</w:t>
      </w:r>
      <w:r w:rsidRPr="00263FB3">
        <w:t xml:space="preserve">.m. on </w:t>
      </w:r>
      <w:r w:rsidR="005F07E1" w:rsidRPr="00263FB3">
        <w:t>Tuesday</w:t>
      </w:r>
      <w:r w:rsidRPr="00263FB3">
        <w:t xml:space="preserve">, </w:t>
      </w:r>
      <w:r w:rsidR="00323976" w:rsidRPr="00263FB3">
        <w:t>17</w:t>
      </w:r>
    </w:p>
    <w:p w14:paraId="491BA826" w14:textId="77777777" w:rsidR="00565D52" w:rsidRPr="00263FB3" w:rsidRDefault="00565D52" w:rsidP="00565D52">
      <w:pPr>
        <w:ind w:left="567" w:firstLine="567"/>
      </w:pPr>
      <w:r w:rsidRPr="00263FB3">
        <w:t>October 201</w:t>
      </w:r>
      <w:r w:rsidR="00323976" w:rsidRPr="00263FB3">
        <w:t>7</w:t>
      </w:r>
    </w:p>
    <w:p w14:paraId="450EA2C7" w14:textId="77777777" w:rsidR="00565D52" w:rsidRPr="00263FB3" w:rsidRDefault="00565D52" w:rsidP="00565D52">
      <w:pPr>
        <w:pStyle w:val="HChG"/>
      </w:pPr>
      <w:r w:rsidRPr="00263FB3">
        <w:tab/>
      </w:r>
      <w:r w:rsidRPr="00263FB3">
        <w:tab/>
        <w:t>I.</w:t>
      </w:r>
      <w:r w:rsidRPr="00263FB3">
        <w:tab/>
        <w:t xml:space="preserve">Provisional Agenda </w:t>
      </w:r>
    </w:p>
    <w:p w14:paraId="5D87987D" w14:textId="77777777" w:rsidR="00565D52" w:rsidRPr="00263FB3" w:rsidRDefault="00565D52" w:rsidP="00565D52">
      <w:pPr>
        <w:pStyle w:val="SingleTxtG"/>
      </w:pPr>
      <w:r w:rsidRPr="00263FB3">
        <w:t>1.</w:t>
      </w:r>
      <w:r w:rsidRPr="00263FB3">
        <w:tab/>
        <w:t>Adoption of the agenda.</w:t>
      </w:r>
    </w:p>
    <w:p w14:paraId="35F1D857" w14:textId="77777777" w:rsidR="00565D52" w:rsidRPr="00263FB3" w:rsidRDefault="00565D52" w:rsidP="00565D52">
      <w:pPr>
        <w:pStyle w:val="SingleTxtG"/>
      </w:pPr>
      <w:r w:rsidRPr="00263FB3">
        <w:t>2.</w:t>
      </w:r>
      <w:r w:rsidRPr="00263FB3">
        <w:tab/>
        <w:t>Activities of interest to the Working Party:</w:t>
      </w:r>
    </w:p>
    <w:p w14:paraId="1A054EC9" w14:textId="77777777" w:rsidR="002439FB" w:rsidRPr="00263FB3" w:rsidRDefault="002439FB" w:rsidP="002439FB">
      <w:pPr>
        <w:pStyle w:val="SingleTxtG"/>
        <w:ind w:firstLine="567"/>
      </w:pPr>
      <w:r w:rsidRPr="00263FB3">
        <w:t>(a)</w:t>
      </w:r>
      <w:r w:rsidRPr="00263FB3">
        <w:tab/>
        <w:t>National delegations;</w:t>
      </w:r>
    </w:p>
    <w:p w14:paraId="58AC2BF1" w14:textId="77777777" w:rsidR="002439FB" w:rsidRPr="00263FB3" w:rsidRDefault="002439FB" w:rsidP="002439FB">
      <w:pPr>
        <w:pStyle w:val="SingleTxtG"/>
        <w:ind w:firstLine="567"/>
      </w:pPr>
      <w:r w:rsidRPr="00263FB3">
        <w:t>(b)</w:t>
      </w:r>
      <w:r w:rsidRPr="00263FB3">
        <w:tab/>
        <w:t>International organizations;</w:t>
      </w:r>
    </w:p>
    <w:p w14:paraId="601E9BDC" w14:textId="77777777" w:rsidR="00565D52" w:rsidRPr="00263FB3" w:rsidRDefault="00565D52" w:rsidP="001963A0">
      <w:pPr>
        <w:pStyle w:val="SingleTxtG"/>
        <w:ind w:firstLine="567"/>
      </w:pPr>
      <w:r w:rsidRPr="00263FB3">
        <w:lastRenderedPageBreak/>
        <w:t>(</w:t>
      </w:r>
      <w:r w:rsidR="002439FB" w:rsidRPr="00263FB3">
        <w:t>c</w:t>
      </w:r>
      <w:r w:rsidRPr="00263FB3">
        <w:t>)</w:t>
      </w:r>
      <w:r w:rsidRPr="00263FB3">
        <w:tab/>
        <w:t>Activities of UNECE bodies and other United Nations organizations</w:t>
      </w:r>
      <w:r w:rsidR="002439FB" w:rsidRPr="00263FB3">
        <w:t>.</w:t>
      </w:r>
    </w:p>
    <w:p w14:paraId="114E2290" w14:textId="77777777" w:rsidR="0021287A" w:rsidRPr="00263FB3" w:rsidRDefault="0021287A" w:rsidP="0021287A">
      <w:pPr>
        <w:pStyle w:val="SingleTxtG"/>
      </w:pPr>
      <w:r w:rsidRPr="00263FB3">
        <w:t>3.</w:t>
      </w:r>
      <w:r w:rsidRPr="00263FB3">
        <w:tab/>
        <w:t xml:space="preserve">European Agreement concerning the Work of Crews of Vehicles Engaged in </w:t>
      </w:r>
      <w:r w:rsidRPr="00263FB3">
        <w:tab/>
        <w:t>International Road Transport (AETR):</w:t>
      </w:r>
    </w:p>
    <w:p w14:paraId="7D90A768" w14:textId="77777777" w:rsidR="0021287A" w:rsidRPr="00263FB3" w:rsidRDefault="0021287A" w:rsidP="001963A0">
      <w:pPr>
        <w:pStyle w:val="SingleTxtG"/>
        <w:ind w:firstLine="567"/>
      </w:pPr>
      <w:r w:rsidRPr="00263FB3">
        <w:t>(a)</w:t>
      </w:r>
      <w:r w:rsidRPr="00263FB3">
        <w:tab/>
        <w:t>Status of the Agreement;</w:t>
      </w:r>
    </w:p>
    <w:p w14:paraId="31732A5B" w14:textId="77777777" w:rsidR="0021287A" w:rsidRPr="00263FB3" w:rsidRDefault="0021287A" w:rsidP="001963A0">
      <w:pPr>
        <w:pStyle w:val="SingleTxtG"/>
        <w:ind w:firstLine="567"/>
      </w:pPr>
      <w:r w:rsidRPr="00263FB3">
        <w:t>(b)</w:t>
      </w:r>
      <w:r w:rsidRPr="00263FB3">
        <w:tab/>
        <w:t xml:space="preserve">AETR </w:t>
      </w:r>
      <w:r w:rsidR="00845D36" w:rsidRPr="00263FB3">
        <w:t>Group of Experts</w:t>
      </w:r>
      <w:r w:rsidR="00DA2E13" w:rsidRPr="00263FB3">
        <w:t>.</w:t>
      </w:r>
    </w:p>
    <w:p w14:paraId="2A2CBC5A" w14:textId="77777777" w:rsidR="0021287A" w:rsidRPr="00263FB3" w:rsidRDefault="0021287A" w:rsidP="0021287A">
      <w:pPr>
        <w:pStyle w:val="SingleTxtG"/>
      </w:pPr>
      <w:r w:rsidRPr="00263FB3">
        <w:t>4.</w:t>
      </w:r>
      <w:r w:rsidRPr="00263FB3">
        <w:tab/>
        <w:t>European Agreement on Main International Traffic Arteries (AGR):</w:t>
      </w:r>
    </w:p>
    <w:p w14:paraId="114293A0" w14:textId="77777777" w:rsidR="0021287A" w:rsidRPr="00263FB3" w:rsidRDefault="0021287A" w:rsidP="001963A0">
      <w:pPr>
        <w:pStyle w:val="SingleTxtG"/>
        <w:ind w:firstLine="567"/>
      </w:pPr>
      <w:r w:rsidRPr="00263FB3">
        <w:t>(a)</w:t>
      </w:r>
      <w:r w:rsidRPr="00263FB3">
        <w:tab/>
        <w:t>Status of the Agreement;</w:t>
      </w:r>
    </w:p>
    <w:p w14:paraId="42262D2D" w14:textId="77777777" w:rsidR="0021287A" w:rsidRPr="00263FB3" w:rsidRDefault="001C330B" w:rsidP="001963A0">
      <w:pPr>
        <w:pStyle w:val="SingleTxtG"/>
        <w:ind w:firstLine="567"/>
      </w:pPr>
      <w:r w:rsidRPr="00263FB3">
        <w:t>(b)</w:t>
      </w:r>
      <w:r w:rsidRPr="00263FB3">
        <w:tab/>
        <w:t>Amendments to the Agreement;</w:t>
      </w:r>
    </w:p>
    <w:p w14:paraId="0E0E17EE" w14:textId="77777777" w:rsidR="0021287A" w:rsidRPr="00263FB3" w:rsidRDefault="0021287A" w:rsidP="0021287A">
      <w:pPr>
        <w:pStyle w:val="SingleTxtG"/>
      </w:pPr>
      <w:r w:rsidRPr="00263FB3">
        <w:t>5.</w:t>
      </w:r>
      <w:r w:rsidRPr="00263FB3">
        <w:tab/>
        <w:t>Trans-European North-South Motorway (TEM) Project.</w:t>
      </w:r>
    </w:p>
    <w:p w14:paraId="4DB8B51D" w14:textId="77777777" w:rsidR="0021287A" w:rsidRPr="00263FB3" w:rsidRDefault="0021287A" w:rsidP="0021287A">
      <w:pPr>
        <w:pStyle w:val="SingleTxtG"/>
      </w:pPr>
      <w:r w:rsidRPr="00263FB3">
        <w:t>6.</w:t>
      </w:r>
      <w:r w:rsidRPr="00263FB3">
        <w:tab/>
        <w:t>Convention on the Contract for the Internat</w:t>
      </w:r>
      <w:r w:rsidR="00E25634" w:rsidRPr="00263FB3">
        <w:t xml:space="preserve">ional Carriage of Goods by Road </w:t>
      </w:r>
      <w:r w:rsidRPr="00263FB3">
        <w:t>(CMR):</w:t>
      </w:r>
    </w:p>
    <w:p w14:paraId="42090775" w14:textId="77777777" w:rsidR="0021287A" w:rsidRPr="00263FB3" w:rsidRDefault="0021287A" w:rsidP="001963A0">
      <w:pPr>
        <w:pStyle w:val="SingleTxtG"/>
        <w:ind w:firstLine="567"/>
      </w:pPr>
      <w:r w:rsidRPr="00263FB3">
        <w:t>(a)</w:t>
      </w:r>
      <w:r w:rsidRPr="00263FB3">
        <w:tab/>
        <w:t>Status of the Convention;</w:t>
      </w:r>
    </w:p>
    <w:p w14:paraId="6F6FD8E3" w14:textId="77777777" w:rsidR="0021287A" w:rsidRPr="00263FB3" w:rsidRDefault="0021287A" w:rsidP="001963A0">
      <w:pPr>
        <w:pStyle w:val="SingleTxtG"/>
        <w:ind w:left="2268" w:hanging="567"/>
      </w:pPr>
      <w:r w:rsidRPr="00263FB3">
        <w:t>(b)</w:t>
      </w:r>
      <w:r w:rsidRPr="00263FB3">
        <w:tab/>
        <w:t>Protocol to the Convention on the Contract for the International Carriage of Goods by Road (CMR);</w:t>
      </w:r>
    </w:p>
    <w:p w14:paraId="30E05DF3" w14:textId="77777777" w:rsidR="0021287A" w:rsidRPr="00263FB3" w:rsidRDefault="0021287A" w:rsidP="001963A0">
      <w:pPr>
        <w:pStyle w:val="SingleTxtG"/>
        <w:ind w:left="2268" w:hanging="567"/>
      </w:pPr>
      <w:r w:rsidRPr="00263FB3">
        <w:t>(c)</w:t>
      </w:r>
      <w:r w:rsidRPr="00263FB3">
        <w:tab/>
        <w:t>Additional Protocol to the CMR concerning the Electronic Consignment Note.</w:t>
      </w:r>
    </w:p>
    <w:p w14:paraId="2A80F2E5" w14:textId="77777777" w:rsidR="0021287A" w:rsidRPr="00263FB3" w:rsidRDefault="0021287A" w:rsidP="0021287A">
      <w:pPr>
        <w:pStyle w:val="SingleTxtG"/>
      </w:pPr>
      <w:r w:rsidRPr="00263FB3">
        <w:t>7.</w:t>
      </w:r>
      <w:r w:rsidRPr="00263FB3">
        <w:tab/>
        <w:t>Facilitation of international road transport:</w:t>
      </w:r>
    </w:p>
    <w:p w14:paraId="2FF2F6D6" w14:textId="77777777" w:rsidR="0021287A" w:rsidRPr="00263FB3" w:rsidRDefault="0021287A" w:rsidP="001963A0">
      <w:pPr>
        <w:pStyle w:val="SingleTxtG"/>
        <w:ind w:firstLine="567"/>
      </w:pPr>
      <w:r w:rsidRPr="00263FB3">
        <w:t>(a)</w:t>
      </w:r>
      <w:r w:rsidRPr="00263FB3">
        <w:tab/>
        <w:t>International Motor Insurance System (Green Card);</w:t>
      </w:r>
    </w:p>
    <w:p w14:paraId="16F439B3" w14:textId="77777777" w:rsidR="0021287A" w:rsidRPr="00263FB3" w:rsidRDefault="0021287A" w:rsidP="001963A0">
      <w:pPr>
        <w:pStyle w:val="SingleTxtG"/>
        <w:ind w:left="2268" w:hanging="567"/>
      </w:pPr>
      <w:r w:rsidRPr="00263FB3">
        <w:t>(b)</w:t>
      </w:r>
      <w:r w:rsidRPr="00263FB3">
        <w:tab/>
        <w:t>Proposal for a global multilateral agreement on the international regular transport of passengers by coach and bus (</w:t>
      </w:r>
      <w:proofErr w:type="spellStart"/>
      <w:r w:rsidRPr="00263FB3">
        <w:t>OmniBUS</w:t>
      </w:r>
      <w:proofErr w:type="spellEnd"/>
      <w:r w:rsidRPr="00263FB3">
        <w:t>);</w:t>
      </w:r>
    </w:p>
    <w:p w14:paraId="32564638" w14:textId="77777777" w:rsidR="0021287A" w:rsidRPr="00263FB3" w:rsidRDefault="0021287A" w:rsidP="001963A0">
      <w:pPr>
        <w:pStyle w:val="SingleTxtG"/>
        <w:ind w:left="2268" w:hanging="567"/>
      </w:pPr>
      <w:r w:rsidRPr="00263FB3">
        <w:t>(c)</w:t>
      </w:r>
      <w:r w:rsidRPr="00263FB3">
        <w:tab/>
        <w:t>Quantitative restrictions imposed on international road transport of goods;</w:t>
      </w:r>
    </w:p>
    <w:p w14:paraId="32D0A30B" w14:textId="77777777" w:rsidR="0021287A" w:rsidRPr="00263FB3" w:rsidRDefault="0021287A" w:rsidP="001963A0">
      <w:pPr>
        <w:pStyle w:val="SingleTxtG"/>
        <w:ind w:firstLine="567"/>
      </w:pPr>
      <w:r w:rsidRPr="00263FB3">
        <w:t>(d)</w:t>
      </w:r>
      <w:r w:rsidRPr="00263FB3">
        <w:tab/>
        <w:t>The relationship between the origin of goods and transport operations.</w:t>
      </w:r>
    </w:p>
    <w:p w14:paraId="090BA887" w14:textId="77777777" w:rsidR="0021287A" w:rsidRPr="00263FB3" w:rsidRDefault="0021287A" w:rsidP="0021287A">
      <w:pPr>
        <w:pStyle w:val="SingleTxtG"/>
        <w:jc w:val="left"/>
      </w:pPr>
      <w:r w:rsidRPr="00263FB3">
        <w:t>8.</w:t>
      </w:r>
      <w:r w:rsidRPr="00263FB3">
        <w:tab/>
        <w:t xml:space="preserve">Safety at Level Crossings </w:t>
      </w:r>
      <w:r w:rsidR="00845D36" w:rsidRPr="00263FB3">
        <w:t>Group of Experts</w:t>
      </w:r>
      <w:r w:rsidRPr="00263FB3">
        <w:t>.</w:t>
      </w:r>
    </w:p>
    <w:p w14:paraId="1F4CFA1E" w14:textId="77777777" w:rsidR="0021287A" w:rsidRPr="00263FB3" w:rsidRDefault="0021287A" w:rsidP="0021287A">
      <w:pPr>
        <w:pStyle w:val="SingleTxtG"/>
      </w:pPr>
      <w:r w:rsidRPr="00263FB3">
        <w:t>9.</w:t>
      </w:r>
      <w:r w:rsidRPr="00263FB3">
        <w:tab/>
        <w:t>Revision of</w:t>
      </w:r>
      <w:r w:rsidR="001C330B" w:rsidRPr="00263FB3">
        <w:t xml:space="preserve"> SC.1</w:t>
      </w:r>
      <w:r w:rsidRPr="00263FB3">
        <w:t xml:space="preserve"> terms of reference and rules of procedure</w:t>
      </w:r>
      <w:r w:rsidR="001C330B" w:rsidRPr="00263FB3">
        <w:t>.</w:t>
      </w:r>
    </w:p>
    <w:p w14:paraId="672417C7" w14:textId="77777777" w:rsidR="005354E8" w:rsidRPr="00263FB3" w:rsidRDefault="0021287A" w:rsidP="0021287A">
      <w:pPr>
        <w:pStyle w:val="SingleTxtG"/>
        <w:ind w:left="1701" w:hanging="567"/>
      </w:pPr>
      <w:r w:rsidRPr="00263FB3">
        <w:t>10.</w:t>
      </w:r>
      <w:r w:rsidRPr="00263FB3">
        <w:tab/>
      </w:r>
      <w:r w:rsidR="005D1C4E" w:rsidRPr="00263FB3">
        <w:t>Programme of work and biennial evaluation.</w:t>
      </w:r>
    </w:p>
    <w:p w14:paraId="6EB1270D" w14:textId="77777777" w:rsidR="0021287A" w:rsidRPr="00263FB3" w:rsidRDefault="005354E8" w:rsidP="0021287A">
      <w:pPr>
        <w:pStyle w:val="SingleTxtG"/>
        <w:ind w:left="1701" w:hanging="567"/>
      </w:pPr>
      <w:r w:rsidRPr="00263FB3">
        <w:t>11.</w:t>
      </w:r>
      <w:r w:rsidRPr="00263FB3">
        <w:tab/>
      </w:r>
      <w:r w:rsidR="0021287A" w:rsidRPr="00263FB3">
        <w:t>Other business.</w:t>
      </w:r>
    </w:p>
    <w:p w14:paraId="1D33FDEF" w14:textId="77777777" w:rsidR="0021287A" w:rsidRPr="00263FB3" w:rsidRDefault="0021287A" w:rsidP="0021287A">
      <w:pPr>
        <w:pStyle w:val="SingleTxtG"/>
        <w:rPr>
          <w:rStyle w:val="SingleTxtGChar"/>
        </w:rPr>
      </w:pPr>
      <w:r w:rsidRPr="00263FB3">
        <w:t>1</w:t>
      </w:r>
      <w:r w:rsidR="005354E8" w:rsidRPr="00263FB3">
        <w:t>2</w:t>
      </w:r>
      <w:r w:rsidRPr="00263FB3">
        <w:t>.</w:t>
      </w:r>
      <w:r w:rsidRPr="00263FB3">
        <w:tab/>
      </w:r>
      <w:r w:rsidRPr="00263FB3">
        <w:rPr>
          <w:rStyle w:val="SingleTxtGChar"/>
        </w:rPr>
        <w:t>Date of next session.</w:t>
      </w:r>
    </w:p>
    <w:p w14:paraId="433865A5" w14:textId="5D1A179B" w:rsidR="00565D52" w:rsidRPr="00263FB3" w:rsidRDefault="004D5FAC" w:rsidP="001963A0">
      <w:pPr>
        <w:pStyle w:val="SingleTxtG"/>
      </w:pPr>
      <w:r w:rsidRPr="00263FB3">
        <w:rPr>
          <w:rStyle w:val="SingleTxtGChar"/>
        </w:rPr>
        <w:t>1</w:t>
      </w:r>
      <w:r w:rsidR="00A428F0" w:rsidRPr="00263FB3">
        <w:rPr>
          <w:rStyle w:val="SingleTxtGChar"/>
        </w:rPr>
        <w:t>3</w:t>
      </w:r>
      <w:r w:rsidRPr="00263FB3">
        <w:rPr>
          <w:rStyle w:val="SingleTxtGChar"/>
        </w:rPr>
        <w:t>.</w:t>
      </w:r>
      <w:r w:rsidRPr="00263FB3">
        <w:rPr>
          <w:rStyle w:val="SingleTxtGChar"/>
        </w:rPr>
        <w:tab/>
      </w:r>
      <w:r w:rsidR="0021287A" w:rsidRPr="00263FB3">
        <w:rPr>
          <w:rStyle w:val="SingleTxtGChar"/>
        </w:rPr>
        <w:t xml:space="preserve">Adoption of </w:t>
      </w:r>
      <w:r w:rsidR="0066586C" w:rsidRPr="00263FB3">
        <w:rPr>
          <w:rStyle w:val="SingleTxtGChar"/>
        </w:rPr>
        <w:t>the report</w:t>
      </w:r>
      <w:r w:rsidR="0021287A" w:rsidRPr="00263FB3">
        <w:rPr>
          <w:rStyle w:val="SingleTxtGChar"/>
        </w:rPr>
        <w:t>.</w:t>
      </w:r>
    </w:p>
    <w:p w14:paraId="65A032CC" w14:textId="77777777" w:rsidR="0021287A" w:rsidRPr="00263FB3" w:rsidRDefault="0021287A" w:rsidP="0021287A">
      <w:pPr>
        <w:pStyle w:val="HChG"/>
        <w:ind w:hanging="567"/>
      </w:pPr>
      <w:r w:rsidRPr="00263FB3">
        <w:br w:type="page"/>
      </w:r>
      <w:r w:rsidRPr="00263FB3">
        <w:lastRenderedPageBreak/>
        <w:t>II.</w:t>
      </w:r>
      <w:r w:rsidRPr="00263FB3">
        <w:tab/>
        <w:t>Annotations</w:t>
      </w:r>
    </w:p>
    <w:p w14:paraId="4DC99D5E" w14:textId="77777777" w:rsidR="0021287A" w:rsidRPr="00263FB3" w:rsidRDefault="0021287A" w:rsidP="0021287A">
      <w:pPr>
        <w:pStyle w:val="H1G"/>
      </w:pPr>
      <w:r w:rsidRPr="00263FB3">
        <w:tab/>
        <w:t>1.</w:t>
      </w:r>
      <w:r w:rsidRPr="00263FB3">
        <w:tab/>
        <w:t>Adoption of the agenda</w:t>
      </w:r>
    </w:p>
    <w:p w14:paraId="4AA6F025" w14:textId="77777777" w:rsidR="0021287A" w:rsidRPr="00263FB3" w:rsidRDefault="0021287A" w:rsidP="00C56036">
      <w:pPr>
        <w:pStyle w:val="SingleTxtG"/>
      </w:pPr>
      <w:r w:rsidRPr="00263FB3">
        <w:t xml:space="preserve">The Working Party on Road Transport (SC.1) will be invited to adopt the session’s agenda. </w:t>
      </w:r>
    </w:p>
    <w:p w14:paraId="0157A2D9" w14:textId="77777777" w:rsidR="0021287A" w:rsidRPr="00263FB3" w:rsidRDefault="0021287A" w:rsidP="0021287A">
      <w:pPr>
        <w:pStyle w:val="SingleTxtG"/>
        <w:rPr>
          <w:b/>
        </w:rPr>
      </w:pPr>
      <w:r w:rsidRPr="00263FB3">
        <w:rPr>
          <w:b/>
        </w:rPr>
        <w:t xml:space="preserve">Documentation </w:t>
      </w:r>
    </w:p>
    <w:p w14:paraId="1A0F056C" w14:textId="5A8418DE" w:rsidR="0021287A" w:rsidRPr="00263FB3" w:rsidRDefault="0021287A" w:rsidP="0021287A">
      <w:pPr>
        <w:pStyle w:val="SingleTxtG"/>
      </w:pPr>
      <w:r w:rsidRPr="00263FB3">
        <w:rPr>
          <w:rStyle w:val="SingleTxtGChar"/>
        </w:rPr>
        <w:t>ECE/TRANS/SC.1/</w:t>
      </w:r>
      <w:r w:rsidR="004168BC">
        <w:rPr>
          <w:rStyle w:val="SingleTxtGChar"/>
        </w:rPr>
        <w:t>407</w:t>
      </w:r>
    </w:p>
    <w:p w14:paraId="4D4FC89E" w14:textId="77777777" w:rsidR="0021287A" w:rsidRPr="00263FB3" w:rsidRDefault="0021287A" w:rsidP="0021287A">
      <w:pPr>
        <w:pStyle w:val="H1G"/>
      </w:pPr>
      <w:r w:rsidRPr="00263FB3">
        <w:tab/>
        <w:t>2.</w:t>
      </w:r>
      <w:r w:rsidRPr="00263FB3">
        <w:tab/>
        <w:t>Activities of interest to the Working Party</w:t>
      </w:r>
    </w:p>
    <w:p w14:paraId="08D02636" w14:textId="77777777" w:rsidR="00411249" w:rsidRPr="00263FB3" w:rsidRDefault="00411249" w:rsidP="00411249">
      <w:pPr>
        <w:pStyle w:val="H23G"/>
      </w:pPr>
      <w:r w:rsidRPr="00263FB3">
        <w:tab/>
        <w:t>(a)</w:t>
      </w:r>
      <w:r w:rsidRPr="00263FB3">
        <w:tab/>
        <w:t>National delegations</w:t>
      </w:r>
    </w:p>
    <w:p w14:paraId="3456A874" w14:textId="77777777" w:rsidR="00411249" w:rsidRPr="00263FB3" w:rsidRDefault="00411249" w:rsidP="00C56036">
      <w:pPr>
        <w:pStyle w:val="SingleTxtG"/>
      </w:pPr>
      <w:r w:rsidRPr="00263FB3">
        <w:t>National delegations may wish to provide information about road transport developments in their respective countries.</w:t>
      </w:r>
    </w:p>
    <w:p w14:paraId="7B8944E0" w14:textId="77777777" w:rsidR="00411249" w:rsidRPr="00263FB3" w:rsidRDefault="00411249" w:rsidP="00411249">
      <w:pPr>
        <w:pStyle w:val="H23G"/>
      </w:pPr>
      <w:r w:rsidRPr="00263FB3">
        <w:tab/>
        <w:t>(b)</w:t>
      </w:r>
      <w:r w:rsidRPr="00263FB3">
        <w:tab/>
        <w:t>International organizations</w:t>
      </w:r>
    </w:p>
    <w:p w14:paraId="5C24444D" w14:textId="77777777" w:rsidR="00411249" w:rsidRPr="00263FB3" w:rsidRDefault="00411249" w:rsidP="00C56036">
      <w:pPr>
        <w:pStyle w:val="SingleTxtG"/>
      </w:pPr>
      <w:r w:rsidRPr="00263FB3">
        <w:t xml:space="preserve">Representatives of international organizations may wish to provide information about road transport developments in their respective areas of work. </w:t>
      </w:r>
    </w:p>
    <w:p w14:paraId="765D32C8" w14:textId="77777777" w:rsidR="0021287A" w:rsidRPr="00263FB3" w:rsidRDefault="0021287A" w:rsidP="0021287A">
      <w:pPr>
        <w:pStyle w:val="H23G"/>
      </w:pPr>
      <w:r w:rsidRPr="00263FB3">
        <w:tab/>
        <w:t>(</w:t>
      </w:r>
      <w:r w:rsidR="00411249" w:rsidRPr="00263FB3">
        <w:t>c</w:t>
      </w:r>
      <w:r w:rsidRPr="00263FB3">
        <w:t>)</w:t>
      </w:r>
      <w:r w:rsidRPr="00263FB3">
        <w:tab/>
        <w:t>Activities of UNECE bodies and other United Nations organizations</w:t>
      </w:r>
    </w:p>
    <w:p w14:paraId="707229AD" w14:textId="5996BE08" w:rsidR="0021287A" w:rsidRPr="00263FB3" w:rsidRDefault="0021287A" w:rsidP="00C56036">
      <w:pPr>
        <w:pStyle w:val="SingleTxtG"/>
      </w:pPr>
      <w:r w:rsidRPr="00263FB3">
        <w:t>The Working Party will be informed about the results of relevant sessions of the Inland Transport Committee, its subsidiary bodies and other United Nations entities of interest to the Working Party. In particular, the secretariat will provide an update on the key decisions made at the seventy-</w:t>
      </w:r>
      <w:r w:rsidR="00A428F0" w:rsidRPr="00263FB3">
        <w:t xml:space="preserve">ninth </w:t>
      </w:r>
      <w:r w:rsidR="009833B8" w:rsidRPr="00263FB3">
        <w:t>annual</w:t>
      </w:r>
      <w:r w:rsidRPr="00263FB3">
        <w:t xml:space="preserve"> session of the Inland Transport Committee</w:t>
      </w:r>
      <w:r w:rsidR="00AA6335" w:rsidRPr="00263FB3">
        <w:t xml:space="preserve"> (Geneva</w:t>
      </w:r>
      <w:r w:rsidR="009129F5" w:rsidRPr="00263FB3">
        <w:t>,</w:t>
      </w:r>
      <w:r w:rsidR="00AA6335" w:rsidRPr="00263FB3">
        <w:t xml:space="preserve"> </w:t>
      </w:r>
      <w:r w:rsidR="00990AA0" w:rsidRPr="00263FB3">
        <w:br/>
      </w:r>
      <w:r w:rsidR="00AA6335" w:rsidRPr="00263FB3">
        <w:t>2</w:t>
      </w:r>
      <w:r w:rsidR="00365D1F" w:rsidRPr="00263FB3">
        <w:t>1</w:t>
      </w:r>
      <w:r w:rsidR="00990AA0" w:rsidRPr="00263FB3">
        <w:t>–</w:t>
      </w:r>
      <w:r w:rsidR="00AA6335" w:rsidRPr="00263FB3">
        <w:t>2</w:t>
      </w:r>
      <w:r w:rsidR="00365D1F" w:rsidRPr="00263FB3">
        <w:t>4</w:t>
      </w:r>
      <w:r w:rsidR="00AA6335" w:rsidRPr="00263FB3">
        <w:t xml:space="preserve"> February 201</w:t>
      </w:r>
      <w:r w:rsidR="00A428F0" w:rsidRPr="00263FB3">
        <w:t>7</w:t>
      </w:r>
      <w:r w:rsidR="00AA6335" w:rsidRPr="00263FB3">
        <w:t>).</w:t>
      </w:r>
    </w:p>
    <w:p w14:paraId="3780B9A1" w14:textId="3B4D0B50" w:rsidR="00513931" w:rsidRPr="00263FB3" w:rsidRDefault="00513931" w:rsidP="00513931">
      <w:pPr>
        <w:pStyle w:val="SingleTxtG"/>
      </w:pPr>
      <w:r w:rsidRPr="00263FB3">
        <w:t xml:space="preserve">The secretariat will inform </w:t>
      </w:r>
      <w:r w:rsidR="00890150" w:rsidRPr="00263FB3">
        <w:t xml:space="preserve">SC.1 </w:t>
      </w:r>
      <w:r w:rsidRPr="00263FB3">
        <w:t xml:space="preserve">about signing of the Memorandum of Understanding with the Joint Research Centre (JRC) </w:t>
      </w:r>
      <w:r w:rsidR="00061890" w:rsidRPr="00263FB3">
        <w:t xml:space="preserve">which </w:t>
      </w:r>
      <w:r w:rsidRPr="00263FB3">
        <w:t>recogniz</w:t>
      </w:r>
      <w:r w:rsidR="00061890" w:rsidRPr="00263FB3">
        <w:t>es</w:t>
      </w:r>
      <w:r w:rsidRPr="00263FB3">
        <w:t xml:space="preserve"> JRC as the AETR authority for root certification and for interoperability certification for the non-EU Contracting Parties to AETR.  A signed copy of the </w:t>
      </w:r>
      <w:r w:rsidR="00A01F19" w:rsidRPr="00263FB3">
        <w:t xml:space="preserve">supplement to this </w:t>
      </w:r>
      <w:r w:rsidRPr="00263FB3">
        <w:t xml:space="preserve">Memorandum </w:t>
      </w:r>
      <w:r w:rsidR="00A01F19" w:rsidRPr="00263FB3">
        <w:t xml:space="preserve">- extending its validity until 31 December 2018 - </w:t>
      </w:r>
      <w:r w:rsidRPr="00263FB3">
        <w:t xml:space="preserve">is available at the UNECE website. </w:t>
      </w:r>
    </w:p>
    <w:p w14:paraId="66B5B7F9" w14:textId="77777777" w:rsidR="0021287A" w:rsidRPr="00263FB3" w:rsidRDefault="0021287A" w:rsidP="0021287A">
      <w:pPr>
        <w:pStyle w:val="H23G"/>
      </w:pPr>
      <w:r w:rsidRPr="00263FB3">
        <w:rPr>
          <w:lang w:val="en-US"/>
        </w:rPr>
        <w:tab/>
      </w:r>
      <w:r w:rsidRPr="00263FB3">
        <w:rPr>
          <w:lang w:val="en-US"/>
        </w:rPr>
        <w:tab/>
      </w:r>
      <w:r w:rsidRPr="00263FB3">
        <w:t>Documentation</w:t>
      </w:r>
    </w:p>
    <w:p w14:paraId="645FBB79" w14:textId="32F8B0F6" w:rsidR="0021287A" w:rsidRPr="00263FB3" w:rsidRDefault="003979D5" w:rsidP="00314035">
      <w:pPr>
        <w:pStyle w:val="SingleTxtG"/>
      </w:pPr>
      <w:r w:rsidRPr="00263FB3">
        <w:t xml:space="preserve">Informal document ITC (2017) No. 11, </w:t>
      </w:r>
      <w:r w:rsidR="0002450F" w:rsidRPr="00263FB3">
        <w:t>ECE/TRANS/2</w:t>
      </w:r>
      <w:r w:rsidRPr="00263FB3">
        <w:t>70, ECE/TRANS/270/Add.1</w:t>
      </w:r>
    </w:p>
    <w:p w14:paraId="47A80000" w14:textId="77777777" w:rsidR="0021287A" w:rsidRPr="00263FB3" w:rsidRDefault="0021287A" w:rsidP="00EE2541">
      <w:pPr>
        <w:pStyle w:val="H1G"/>
      </w:pPr>
      <w:r w:rsidRPr="00263FB3">
        <w:tab/>
      </w:r>
      <w:r w:rsidRPr="00263FB3">
        <w:rPr>
          <w:b w:val="0"/>
        </w:rPr>
        <w:t>3.</w:t>
      </w:r>
      <w:r w:rsidRPr="00263FB3">
        <w:rPr>
          <w:b w:val="0"/>
        </w:rPr>
        <w:tab/>
      </w:r>
      <w:r w:rsidRPr="00263FB3">
        <w:t>European Agreement concerning the Work of Crews of Vehicles Engaged in International Road Transport (AETR)</w:t>
      </w:r>
    </w:p>
    <w:p w14:paraId="1314E12F" w14:textId="77777777" w:rsidR="0021287A" w:rsidRPr="00263FB3" w:rsidRDefault="0021287A" w:rsidP="0021287A">
      <w:pPr>
        <w:pStyle w:val="H23G"/>
      </w:pPr>
      <w:r w:rsidRPr="00263FB3">
        <w:tab/>
        <w:t>(a)</w:t>
      </w:r>
      <w:r w:rsidRPr="00263FB3">
        <w:tab/>
        <w:t>Status of the Agreement</w:t>
      </w:r>
    </w:p>
    <w:p w14:paraId="230F921B" w14:textId="41AD8F46" w:rsidR="00147683" w:rsidRPr="00263FB3" w:rsidRDefault="0021287A" w:rsidP="00147683">
      <w:pPr>
        <w:pStyle w:val="SingleTxtG"/>
      </w:pPr>
      <w:r w:rsidRPr="00263FB3">
        <w:t>The secretariat will inform SC.1 about the status of the AETR Agreement</w:t>
      </w:r>
      <w:r w:rsidR="00147683" w:rsidRPr="00263FB3">
        <w:t xml:space="preserve">, including </w:t>
      </w:r>
      <w:r w:rsidR="00971FBC" w:rsidRPr="00263FB3">
        <w:t xml:space="preserve">about </w:t>
      </w:r>
      <w:r w:rsidR="00B1080B" w:rsidRPr="00263FB3">
        <w:t xml:space="preserve">the </w:t>
      </w:r>
      <w:r w:rsidR="00971FBC" w:rsidRPr="00263FB3">
        <w:t>intere</w:t>
      </w:r>
      <w:r w:rsidR="00147683" w:rsidRPr="00263FB3">
        <w:t>s</w:t>
      </w:r>
      <w:r w:rsidR="00971FBC" w:rsidRPr="00263FB3">
        <w:t>t</w:t>
      </w:r>
      <w:r w:rsidR="00147683" w:rsidRPr="00263FB3">
        <w:t xml:space="preserve"> of the </w:t>
      </w:r>
      <w:r w:rsidR="00971FBC" w:rsidRPr="00263FB3">
        <w:t xml:space="preserve">Government of Lebanon to seek amendment of Article 14 to make the country eligible </w:t>
      </w:r>
      <w:r w:rsidR="00147683" w:rsidRPr="00263FB3">
        <w:t xml:space="preserve">to accede to the AETR Agreement. </w:t>
      </w:r>
    </w:p>
    <w:p w14:paraId="2764DAF8" w14:textId="77777777" w:rsidR="0021287A" w:rsidRPr="00263FB3" w:rsidRDefault="0021287A" w:rsidP="0021287A">
      <w:pPr>
        <w:pStyle w:val="H23G"/>
      </w:pPr>
      <w:r w:rsidRPr="00263FB3">
        <w:tab/>
        <w:t>(b)</w:t>
      </w:r>
      <w:r w:rsidRPr="00263FB3">
        <w:tab/>
        <w:t xml:space="preserve">AETR </w:t>
      </w:r>
      <w:r w:rsidR="00845D36" w:rsidRPr="00263FB3">
        <w:t>Group of Experts</w:t>
      </w:r>
    </w:p>
    <w:p w14:paraId="633128AB" w14:textId="59E8DA3D" w:rsidR="0021287A" w:rsidRPr="00263FB3" w:rsidRDefault="0021287A" w:rsidP="0021287A">
      <w:pPr>
        <w:pStyle w:val="SingleTxtG"/>
      </w:pPr>
      <w:r w:rsidRPr="00263FB3">
        <w:t xml:space="preserve">The </w:t>
      </w:r>
      <w:r w:rsidR="00B17BEA" w:rsidRPr="00263FB3">
        <w:t xml:space="preserve">Chair of AETR EG </w:t>
      </w:r>
      <w:r w:rsidRPr="00263FB3">
        <w:t xml:space="preserve">will update </w:t>
      </w:r>
      <w:r w:rsidR="002622E7" w:rsidRPr="00263FB3">
        <w:t xml:space="preserve">SC.1 </w:t>
      </w:r>
      <w:r w:rsidRPr="00263FB3">
        <w:t xml:space="preserve">on the work of the AETR </w:t>
      </w:r>
      <w:r w:rsidR="00845D36" w:rsidRPr="00263FB3">
        <w:t>Group of Experts</w:t>
      </w:r>
      <w:r w:rsidRPr="00263FB3">
        <w:t xml:space="preserve"> </w:t>
      </w:r>
      <w:r w:rsidR="0002450F" w:rsidRPr="00263FB3">
        <w:t xml:space="preserve">since the </w:t>
      </w:r>
      <w:r w:rsidR="00D1519D" w:rsidRPr="00263FB3">
        <w:t xml:space="preserve">last </w:t>
      </w:r>
      <w:r w:rsidR="0002450F" w:rsidRPr="00263FB3">
        <w:t>SC.1 session</w:t>
      </w:r>
      <w:r w:rsidR="00394A33" w:rsidRPr="00263FB3">
        <w:t xml:space="preserve">, including </w:t>
      </w:r>
      <w:r w:rsidR="002622E7" w:rsidRPr="00263FB3">
        <w:t xml:space="preserve">providing </w:t>
      </w:r>
      <w:r w:rsidR="00394A33" w:rsidRPr="00263FB3">
        <w:t xml:space="preserve">information on the possible need to consider </w:t>
      </w:r>
      <w:r w:rsidR="00394A33" w:rsidRPr="00263FB3">
        <w:lastRenderedPageBreak/>
        <w:t>changing the name of the AETR Agreement by deleting the term “European” from the title (as per para. 14, ECE/TRANS/SC.1/GE.21/37).</w:t>
      </w:r>
    </w:p>
    <w:p w14:paraId="581A3E76" w14:textId="57A1DD97" w:rsidR="00B1080B" w:rsidRPr="00263FB3" w:rsidRDefault="00B1080B" w:rsidP="0021287A">
      <w:pPr>
        <w:pStyle w:val="SingleTxtG"/>
      </w:pPr>
      <w:r w:rsidRPr="00263FB3">
        <w:t xml:space="preserve">SC.1 will be invited to discuss </w:t>
      </w:r>
      <w:r w:rsidRPr="001624D9">
        <w:t>ECE/TRANS/SC.1/2017/</w:t>
      </w:r>
      <w:r w:rsidR="00EC3C08" w:rsidRPr="001624D9">
        <w:t>1</w:t>
      </w:r>
      <w:r w:rsidR="00EC3C08">
        <w:t xml:space="preserve"> </w:t>
      </w:r>
      <w:r w:rsidRPr="00263FB3">
        <w:t>and possibly adopt it (as per para. 8, ECE/TRANS/SC.1/GE.21/35).</w:t>
      </w:r>
    </w:p>
    <w:p w14:paraId="7B408D0B" w14:textId="51206165" w:rsidR="00D334A8" w:rsidRPr="00263FB3" w:rsidRDefault="00D334A8" w:rsidP="00D334A8">
      <w:pPr>
        <w:pStyle w:val="SingleTxtG"/>
      </w:pPr>
      <w:r w:rsidRPr="00263FB3">
        <w:t xml:space="preserve">The Government of Turkey will be invited to present any new developments on its project to establish a national driving times and rest periods data monitoring centre </w:t>
      </w:r>
      <w:r w:rsidR="007A01F0" w:rsidRPr="00263FB3">
        <w:t>(</w:t>
      </w:r>
      <w:r w:rsidRPr="00263FB3">
        <w:t>as per para. 18, ECE/TRANS/SC.1/406).</w:t>
      </w:r>
    </w:p>
    <w:p w14:paraId="6FF21A62" w14:textId="77777777" w:rsidR="00A17AF2" w:rsidRPr="00263FB3" w:rsidRDefault="00A17AF2" w:rsidP="00DA2E13">
      <w:pPr>
        <w:pStyle w:val="H1G"/>
      </w:pPr>
      <w:r w:rsidRPr="00263FB3">
        <w:tab/>
        <w:t>4.</w:t>
      </w:r>
      <w:r w:rsidRPr="00263FB3">
        <w:tab/>
        <w:t>European Agreement on Main International Traffic Arteries (AGR)</w:t>
      </w:r>
    </w:p>
    <w:p w14:paraId="35EB21E1" w14:textId="77777777" w:rsidR="00A17AF2" w:rsidRPr="00263FB3" w:rsidRDefault="00A17AF2" w:rsidP="00A17AF2">
      <w:pPr>
        <w:pStyle w:val="H23G"/>
      </w:pPr>
      <w:r w:rsidRPr="00263FB3">
        <w:tab/>
        <w:t>(a)</w:t>
      </w:r>
      <w:r w:rsidRPr="00263FB3">
        <w:tab/>
        <w:t>Status of the Agreement</w:t>
      </w:r>
    </w:p>
    <w:p w14:paraId="187F8D62" w14:textId="77777777" w:rsidR="00A17AF2" w:rsidRPr="00263FB3" w:rsidRDefault="00A17AF2" w:rsidP="00A17AF2">
      <w:pPr>
        <w:pStyle w:val="SingleTxtG"/>
      </w:pPr>
      <w:r w:rsidRPr="00263FB3">
        <w:rPr>
          <w:lang w:val="en-US"/>
        </w:rPr>
        <w:t>The secreta</w:t>
      </w:r>
      <w:r w:rsidR="00DA2E13" w:rsidRPr="00263FB3">
        <w:rPr>
          <w:lang w:val="en-US"/>
        </w:rPr>
        <w:t>riat will inform SC.1 about the</w:t>
      </w:r>
      <w:r w:rsidRPr="00263FB3">
        <w:rPr>
          <w:lang w:val="en-US"/>
        </w:rPr>
        <w:t xml:space="preserve"> status of the AGR Agreement.</w:t>
      </w:r>
    </w:p>
    <w:p w14:paraId="705F9781" w14:textId="77777777" w:rsidR="00A17AF2" w:rsidRPr="00263FB3" w:rsidRDefault="00A17AF2" w:rsidP="00A17AF2">
      <w:pPr>
        <w:pStyle w:val="H23G"/>
      </w:pPr>
      <w:r w:rsidRPr="00263FB3">
        <w:tab/>
        <w:t>(b)</w:t>
      </w:r>
      <w:r w:rsidRPr="00263FB3">
        <w:tab/>
        <w:t>Amendments to the Agreement</w:t>
      </w:r>
    </w:p>
    <w:p w14:paraId="1E4424D4" w14:textId="4DADE727" w:rsidR="001577E5" w:rsidRDefault="003623B4" w:rsidP="00A17AF2">
      <w:pPr>
        <w:pStyle w:val="SingleTxtG"/>
      </w:pPr>
      <w:r w:rsidRPr="00263FB3">
        <w:t xml:space="preserve">The secretariat will inform </w:t>
      </w:r>
      <w:r w:rsidR="00AA6335" w:rsidRPr="00263FB3">
        <w:t xml:space="preserve">SC.1 </w:t>
      </w:r>
      <w:r w:rsidRPr="00263FB3">
        <w:t xml:space="preserve">on the status of the </w:t>
      </w:r>
      <w:r w:rsidR="00A760CD" w:rsidRPr="00263FB3">
        <w:t xml:space="preserve">amendment </w:t>
      </w:r>
      <w:r w:rsidR="00AA6335" w:rsidRPr="00263FB3">
        <w:t xml:space="preserve">proposals submitted by </w:t>
      </w:r>
      <w:r w:rsidR="00A760CD" w:rsidRPr="00263FB3">
        <w:t xml:space="preserve">Norway (ECE/TRANS/SC.1/2016/1) and Finland and Norway (ECE/TRANS/SC.1/2016/2) </w:t>
      </w:r>
      <w:r w:rsidR="00AA6335" w:rsidRPr="00263FB3">
        <w:t xml:space="preserve">to Annex I of the Agreement. </w:t>
      </w:r>
    </w:p>
    <w:p w14:paraId="1CA1DF69" w14:textId="49C39B51" w:rsidR="00A17AF2" w:rsidRPr="00263FB3" w:rsidRDefault="00874AE0" w:rsidP="004B0CE5">
      <w:pPr>
        <w:pStyle w:val="H23G"/>
        <w:rPr>
          <w:b w:val="0"/>
          <w:lang w:val="fr-CH"/>
        </w:rPr>
      </w:pPr>
      <w:r>
        <w:tab/>
      </w:r>
      <w:r w:rsidR="00C56036" w:rsidRPr="00263FB3">
        <w:tab/>
      </w:r>
      <w:r w:rsidR="00A17AF2" w:rsidRPr="00263FB3">
        <w:rPr>
          <w:lang w:val="fr-CH"/>
        </w:rPr>
        <w:t>Documentation</w:t>
      </w:r>
    </w:p>
    <w:p w14:paraId="0904826F" w14:textId="3E343DCB" w:rsidR="001577E5" w:rsidRPr="00263FB3" w:rsidRDefault="00A17AF2" w:rsidP="004A5DAF">
      <w:pPr>
        <w:pStyle w:val="SingleTxtG"/>
        <w:jc w:val="left"/>
        <w:rPr>
          <w:lang w:val="fr-CH"/>
        </w:rPr>
      </w:pPr>
      <w:r w:rsidRPr="00263FB3">
        <w:rPr>
          <w:lang w:val="fr-CH"/>
        </w:rPr>
        <w:t>ECE/TRANS/SC.1/</w:t>
      </w:r>
      <w:r w:rsidR="00C56036" w:rsidRPr="00263FB3">
        <w:rPr>
          <w:lang w:val="fr-CH"/>
        </w:rPr>
        <w:t xml:space="preserve">2016/1, </w:t>
      </w:r>
      <w:r w:rsidR="00E6416E" w:rsidRPr="00263FB3">
        <w:rPr>
          <w:lang w:val="fr-CH"/>
        </w:rPr>
        <w:t>ECE/TRANS/SC.1/2016/2</w:t>
      </w:r>
      <w:r w:rsidR="001577E5" w:rsidRPr="00263FB3">
        <w:rPr>
          <w:lang w:val="fr-CH"/>
        </w:rPr>
        <w:t xml:space="preserve"> </w:t>
      </w:r>
    </w:p>
    <w:p w14:paraId="0D0C9426" w14:textId="77777777" w:rsidR="00322CB3" w:rsidRPr="00263FB3" w:rsidRDefault="00322CB3" w:rsidP="00322CB3">
      <w:pPr>
        <w:pStyle w:val="H1G"/>
      </w:pPr>
      <w:r w:rsidRPr="00263FB3">
        <w:rPr>
          <w:lang w:val="fr-CH"/>
        </w:rPr>
        <w:tab/>
      </w:r>
      <w:r w:rsidRPr="00263FB3">
        <w:t>5.</w:t>
      </w:r>
      <w:r w:rsidRPr="00263FB3">
        <w:tab/>
        <w:t>Trans-European North-South Motorway (TEM) Project</w:t>
      </w:r>
    </w:p>
    <w:p w14:paraId="369C35A5" w14:textId="77777777" w:rsidR="00322CB3" w:rsidRPr="00263FB3" w:rsidRDefault="00322CB3" w:rsidP="00322CB3">
      <w:pPr>
        <w:pStyle w:val="SingleTxtG"/>
      </w:pPr>
      <w:r w:rsidRPr="00263FB3">
        <w:t>The Working Party will be informed about the status of the TEM project.</w:t>
      </w:r>
    </w:p>
    <w:p w14:paraId="21C2CB7E" w14:textId="77777777" w:rsidR="00151F8B" w:rsidRPr="00263FB3" w:rsidRDefault="00151F8B" w:rsidP="00151F8B">
      <w:pPr>
        <w:pStyle w:val="H1G"/>
      </w:pPr>
      <w:r w:rsidRPr="00263FB3">
        <w:tab/>
        <w:t>6.</w:t>
      </w:r>
      <w:r w:rsidRPr="00263FB3">
        <w:tab/>
        <w:t>Convention on the Contract for the International Carriage of Goods by Road (CMR)</w:t>
      </w:r>
    </w:p>
    <w:p w14:paraId="49055E5D" w14:textId="77777777" w:rsidR="00151F8B" w:rsidRPr="00263FB3" w:rsidRDefault="00151F8B" w:rsidP="00151F8B">
      <w:pPr>
        <w:pStyle w:val="H23G"/>
      </w:pPr>
      <w:r w:rsidRPr="00263FB3">
        <w:tab/>
        <w:t>(a)</w:t>
      </w:r>
      <w:r w:rsidRPr="00263FB3">
        <w:tab/>
        <w:t>Status of the Convention</w:t>
      </w:r>
    </w:p>
    <w:p w14:paraId="6E01FB76" w14:textId="77777777" w:rsidR="00151F8B" w:rsidRPr="00263FB3" w:rsidRDefault="00151F8B" w:rsidP="00151F8B">
      <w:pPr>
        <w:pStyle w:val="SingleTxtG"/>
      </w:pPr>
      <w:r w:rsidRPr="00263FB3">
        <w:t>The secreta</w:t>
      </w:r>
      <w:r w:rsidR="006842F4" w:rsidRPr="00263FB3">
        <w:t>riat will inform SC.1 about the</w:t>
      </w:r>
      <w:r w:rsidRPr="00263FB3">
        <w:t xml:space="preserve"> status of the Convention.</w:t>
      </w:r>
    </w:p>
    <w:p w14:paraId="5D18CA5D" w14:textId="77777777" w:rsidR="00151F8B" w:rsidRPr="00263FB3" w:rsidRDefault="00151F8B" w:rsidP="00151F8B">
      <w:pPr>
        <w:pStyle w:val="H23G"/>
      </w:pPr>
      <w:r w:rsidRPr="00263FB3">
        <w:tab/>
        <w:t>(b)</w:t>
      </w:r>
      <w:r w:rsidRPr="00263FB3">
        <w:tab/>
        <w:t>Protocol to the Convention on the Contract for the International Carriage of Goods by Road (CMR)</w:t>
      </w:r>
    </w:p>
    <w:p w14:paraId="1B182C3A" w14:textId="77777777" w:rsidR="00151F8B" w:rsidRPr="00263FB3" w:rsidRDefault="00151F8B" w:rsidP="00151F8B">
      <w:pPr>
        <w:pStyle w:val="SingleTxtG"/>
      </w:pPr>
      <w:r w:rsidRPr="00263FB3">
        <w:t>The secretariat will inform SC.1 about the status of the Protocol to the Convention.</w:t>
      </w:r>
    </w:p>
    <w:p w14:paraId="096569C4" w14:textId="77777777" w:rsidR="00151F8B" w:rsidRPr="00263FB3" w:rsidRDefault="00151F8B" w:rsidP="00151F8B">
      <w:pPr>
        <w:pStyle w:val="H23G"/>
      </w:pPr>
      <w:r w:rsidRPr="00263FB3">
        <w:tab/>
        <w:t>(c)</w:t>
      </w:r>
      <w:r w:rsidRPr="00263FB3">
        <w:tab/>
        <w:t>Additional Protocol to the CMR concerning the Electronic Consignment Note</w:t>
      </w:r>
    </w:p>
    <w:p w14:paraId="12973CA1" w14:textId="3D3DD213" w:rsidR="00151F8B" w:rsidRPr="00263FB3" w:rsidRDefault="00151F8B" w:rsidP="00151F8B">
      <w:pPr>
        <w:pStyle w:val="SingleTxtG"/>
      </w:pPr>
      <w:r w:rsidRPr="00263FB3">
        <w:t xml:space="preserve">The secretariat will inform SC.1 about the status of </w:t>
      </w:r>
      <w:r w:rsidR="00513657" w:rsidRPr="00263FB3">
        <w:t xml:space="preserve">the </w:t>
      </w:r>
      <w:r w:rsidRPr="00263FB3">
        <w:t xml:space="preserve">Additional Protocol </w:t>
      </w:r>
      <w:r w:rsidR="00513657" w:rsidRPr="00263FB3">
        <w:t xml:space="preserve">to the Convention. </w:t>
      </w:r>
    </w:p>
    <w:p w14:paraId="07B0FF71" w14:textId="3EAAC1BF" w:rsidR="00C74E35" w:rsidRPr="00263FB3" w:rsidRDefault="00C74E35" w:rsidP="00151F8B">
      <w:pPr>
        <w:pStyle w:val="SingleTxtG"/>
      </w:pPr>
      <w:r w:rsidRPr="00263FB3">
        <w:t>The secretariat – in cooperation with the International Road Transport Union - will organize a special e-CMR session to take stock and map future directions in the development of electronic consignment note on the basis of the Additional Protocol.</w:t>
      </w:r>
    </w:p>
    <w:p w14:paraId="4EFD9759" w14:textId="77777777" w:rsidR="00513657" w:rsidRPr="00263FB3" w:rsidRDefault="00513657" w:rsidP="00513657">
      <w:pPr>
        <w:pStyle w:val="H1G"/>
      </w:pPr>
      <w:r w:rsidRPr="00263FB3">
        <w:lastRenderedPageBreak/>
        <w:tab/>
        <w:t>7.</w:t>
      </w:r>
      <w:r w:rsidRPr="00263FB3">
        <w:tab/>
        <w:t>Facilitation of international road transport</w:t>
      </w:r>
    </w:p>
    <w:p w14:paraId="71A40746" w14:textId="77777777" w:rsidR="00513657" w:rsidRPr="00263FB3" w:rsidRDefault="00513657" w:rsidP="00513657">
      <w:pPr>
        <w:pStyle w:val="H23G"/>
      </w:pPr>
      <w:r w:rsidRPr="00263FB3">
        <w:tab/>
        <w:t>(a)</w:t>
      </w:r>
      <w:r w:rsidRPr="00263FB3">
        <w:tab/>
        <w:t>International Motor Insurance System (Green Card)</w:t>
      </w:r>
    </w:p>
    <w:p w14:paraId="5FA6C07B" w14:textId="6DC2C5FA" w:rsidR="001624D9" w:rsidRPr="00263FB3" w:rsidRDefault="00513657" w:rsidP="001624D9">
      <w:pPr>
        <w:pStyle w:val="SingleTxtG"/>
        <w:rPr>
          <w:lang w:val="en-US"/>
        </w:rPr>
      </w:pPr>
      <w:r w:rsidRPr="00263FB3">
        <w:t>The Working Party will be informed by the representatives of the Council of Bureaux about recent developments in the “Green Card system</w:t>
      </w:r>
      <w:r w:rsidR="001624D9">
        <w:t>” (</w:t>
      </w:r>
      <w:r w:rsidR="001624D9" w:rsidRPr="001624D9">
        <w:t>ECE/TRANS/SC.1/2017/2</w:t>
      </w:r>
      <w:r w:rsidR="001624D9">
        <w:t>).</w:t>
      </w:r>
    </w:p>
    <w:p w14:paraId="77674C41" w14:textId="77777777" w:rsidR="00513657" w:rsidRPr="00AA29F5" w:rsidRDefault="00513657" w:rsidP="00513657">
      <w:pPr>
        <w:pStyle w:val="H23G"/>
        <w:rPr>
          <w:lang w:val="en-US"/>
        </w:rPr>
      </w:pPr>
      <w:r w:rsidRPr="00263FB3">
        <w:rPr>
          <w:lang w:val="en-US"/>
        </w:rPr>
        <w:tab/>
      </w:r>
      <w:r w:rsidRPr="00263FB3">
        <w:rPr>
          <w:lang w:val="en-US"/>
        </w:rPr>
        <w:tab/>
      </w:r>
      <w:r w:rsidRPr="00AA29F5">
        <w:rPr>
          <w:lang w:val="en-US"/>
        </w:rPr>
        <w:t>Documentation</w:t>
      </w:r>
    </w:p>
    <w:p w14:paraId="50E548A8" w14:textId="702A3D6D" w:rsidR="00513657" w:rsidRPr="00263FB3" w:rsidRDefault="004B5D94" w:rsidP="00990AA0">
      <w:pPr>
        <w:pStyle w:val="SingleTxtG"/>
        <w:rPr>
          <w:lang w:val="en-US"/>
        </w:rPr>
      </w:pPr>
      <w:r w:rsidRPr="001624D9">
        <w:t>ECE/TRANS/SC.1/201</w:t>
      </w:r>
      <w:r w:rsidR="00027371" w:rsidRPr="001624D9">
        <w:t>7</w:t>
      </w:r>
      <w:r w:rsidRPr="001624D9">
        <w:t>/</w:t>
      </w:r>
      <w:r w:rsidR="000D4CCA" w:rsidRPr="001624D9">
        <w:t>2</w:t>
      </w:r>
    </w:p>
    <w:p w14:paraId="0721365E" w14:textId="77777777" w:rsidR="00513657" w:rsidRPr="00263FB3" w:rsidRDefault="00513657" w:rsidP="00513657">
      <w:pPr>
        <w:pStyle w:val="H23G"/>
      </w:pPr>
      <w:r w:rsidRPr="00263FB3">
        <w:tab/>
        <w:t>(b)</w:t>
      </w:r>
      <w:r w:rsidRPr="00263FB3">
        <w:tab/>
        <w:t>Proposal for a global multilateral agreement on the international regular transport of passengers by coach and bus (</w:t>
      </w:r>
      <w:proofErr w:type="spellStart"/>
      <w:r w:rsidRPr="00263FB3">
        <w:t>OmniBUS</w:t>
      </w:r>
      <w:proofErr w:type="spellEnd"/>
      <w:r w:rsidRPr="00263FB3">
        <w:t>)</w:t>
      </w:r>
    </w:p>
    <w:p w14:paraId="2726BC97" w14:textId="4A2BAE14" w:rsidR="00337D98" w:rsidRPr="00263FB3" w:rsidRDefault="006A504D" w:rsidP="00337D98">
      <w:pPr>
        <w:pStyle w:val="SingleTxtG"/>
        <w:rPr>
          <w:b/>
        </w:rPr>
      </w:pPr>
      <w:r w:rsidRPr="00263FB3">
        <w:t>At the last session</w:t>
      </w:r>
      <w:r w:rsidR="005F43B8" w:rsidRPr="00263FB3">
        <w:t>,</w:t>
      </w:r>
      <w:r w:rsidR="00513657" w:rsidRPr="00263FB3">
        <w:t xml:space="preserve"> </w:t>
      </w:r>
      <w:r w:rsidR="00337D98" w:rsidRPr="00263FB3">
        <w:t xml:space="preserve">SC.1 noted that the procedure adopted by the European Union in developing the new </w:t>
      </w:r>
      <w:proofErr w:type="spellStart"/>
      <w:r w:rsidR="00337D98" w:rsidRPr="00263FB3">
        <w:t>InterBus</w:t>
      </w:r>
      <w:proofErr w:type="spellEnd"/>
      <w:r w:rsidR="00337D98" w:rsidRPr="00263FB3">
        <w:t xml:space="preserve"> Agreement would not allow all ECMT members to participate in the negotiations if they are not Contracting Parties to the </w:t>
      </w:r>
      <w:proofErr w:type="spellStart"/>
      <w:r w:rsidR="00337D98" w:rsidRPr="00263FB3">
        <w:t>InterBus</w:t>
      </w:r>
      <w:proofErr w:type="spellEnd"/>
      <w:r w:rsidR="00337D98" w:rsidRPr="00263FB3">
        <w:t xml:space="preserve"> Agreement.  Consequently, SC.1 invited the European Union to reconsider the procedure so that the negotiations are open to all ECMT members, including those countries that played an important role in elaboration of the draft </w:t>
      </w:r>
      <w:proofErr w:type="spellStart"/>
      <w:r w:rsidR="00337D98" w:rsidRPr="00263FB3">
        <w:t>OmniBus</w:t>
      </w:r>
      <w:proofErr w:type="spellEnd"/>
      <w:r w:rsidR="00337D98" w:rsidRPr="00263FB3">
        <w:t xml:space="preserve"> Agreement (para 33, </w:t>
      </w:r>
      <w:r w:rsidR="00337D98" w:rsidRPr="00263FB3">
        <w:rPr>
          <w:lang w:val="en-US"/>
        </w:rPr>
        <w:t>ECE/TRANS/SC.1/406</w:t>
      </w:r>
      <w:r w:rsidR="00337D98" w:rsidRPr="00263FB3">
        <w:rPr>
          <w:b/>
        </w:rPr>
        <w:t>)</w:t>
      </w:r>
      <w:r w:rsidR="00337D98" w:rsidRPr="00263FB3">
        <w:t xml:space="preserve">.  The European Union will be invited to provide information on recent developments regarding the </w:t>
      </w:r>
      <w:proofErr w:type="spellStart"/>
      <w:r w:rsidR="00337D98" w:rsidRPr="00263FB3">
        <w:t>InterBus</w:t>
      </w:r>
      <w:proofErr w:type="spellEnd"/>
      <w:r w:rsidR="00337D98" w:rsidRPr="00263FB3">
        <w:t xml:space="preserve"> Agreement.</w:t>
      </w:r>
    </w:p>
    <w:p w14:paraId="555F5A07" w14:textId="77777777" w:rsidR="00A95BD9" w:rsidRPr="00263FB3" w:rsidRDefault="00513657" w:rsidP="00AA6335">
      <w:pPr>
        <w:pStyle w:val="H23G"/>
        <w:rPr>
          <w:lang w:val="en-US"/>
        </w:rPr>
      </w:pPr>
      <w:r w:rsidRPr="00263FB3">
        <w:rPr>
          <w:lang w:val="en-US"/>
        </w:rPr>
        <w:tab/>
      </w:r>
      <w:r w:rsidRPr="00263FB3">
        <w:rPr>
          <w:lang w:val="en-US"/>
        </w:rPr>
        <w:tab/>
      </w:r>
      <w:r w:rsidR="005F43B8" w:rsidRPr="00263FB3">
        <w:rPr>
          <w:lang w:val="en-US"/>
        </w:rPr>
        <w:t>Document</w:t>
      </w:r>
      <w:r w:rsidR="00A95BD9" w:rsidRPr="00263FB3">
        <w:rPr>
          <w:lang w:val="en-US"/>
        </w:rPr>
        <w:t>ation</w:t>
      </w:r>
    </w:p>
    <w:p w14:paraId="460DB23B" w14:textId="51F8E1DA" w:rsidR="00513657" w:rsidRPr="00263FB3" w:rsidRDefault="006A504D" w:rsidP="00990AA0">
      <w:pPr>
        <w:pStyle w:val="SingleTxtG"/>
        <w:rPr>
          <w:b/>
        </w:rPr>
      </w:pPr>
      <w:r w:rsidRPr="00263FB3">
        <w:rPr>
          <w:lang w:val="en-US"/>
        </w:rPr>
        <w:t>ECE/TRANS/SC.1/406</w:t>
      </w:r>
    </w:p>
    <w:p w14:paraId="167B6CA9" w14:textId="77777777" w:rsidR="00513657" w:rsidRPr="00263FB3" w:rsidRDefault="00513657" w:rsidP="00513657">
      <w:pPr>
        <w:pStyle w:val="H23G"/>
      </w:pPr>
      <w:r w:rsidRPr="00263FB3">
        <w:tab/>
        <w:t>(c)</w:t>
      </w:r>
      <w:r w:rsidRPr="00263FB3">
        <w:tab/>
        <w:t>Quantitative restrictions imposed on international road transport of goods</w:t>
      </w:r>
    </w:p>
    <w:p w14:paraId="1804401A" w14:textId="5203E650" w:rsidR="00AB6F40" w:rsidRPr="00263FB3" w:rsidRDefault="00BF4369" w:rsidP="00AB6F40">
      <w:pPr>
        <w:pStyle w:val="SingleTxtG"/>
      </w:pPr>
      <w:r w:rsidRPr="00263FB3">
        <w:t xml:space="preserve">As a result of discussions – at the last session - on a study on economic analysis of an agreement between European Union and Turkey which was carried out by the European Commission, which had estimated that the European Union and Turkey had sustained large financial losses due to transport quotas and restrictions, </w:t>
      </w:r>
      <w:r w:rsidR="00AB6F40" w:rsidRPr="00263FB3">
        <w:t xml:space="preserve">SC.1 </w:t>
      </w:r>
      <w:r w:rsidRPr="00263FB3">
        <w:t>invited the European Commission to report on new developments on the extension of the mandate of the Customs Agreement and related activities at the next meeting. The European Union will be invited to provide this information if available.</w:t>
      </w:r>
    </w:p>
    <w:p w14:paraId="761BDB77" w14:textId="77777777" w:rsidR="00513657" w:rsidRPr="00263FB3" w:rsidRDefault="00513657" w:rsidP="00513657">
      <w:pPr>
        <w:pStyle w:val="H23G"/>
      </w:pPr>
      <w:r w:rsidRPr="00263FB3">
        <w:tab/>
        <w:t>(d)</w:t>
      </w:r>
      <w:r w:rsidRPr="00263FB3">
        <w:tab/>
        <w:t>The relationship between the origin of goods and transport operations</w:t>
      </w:r>
    </w:p>
    <w:p w14:paraId="25BF6303" w14:textId="6832951E" w:rsidR="000C70B5" w:rsidRDefault="00AB6F40" w:rsidP="00202B97">
      <w:pPr>
        <w:pStyle w:val="SingleTxtG"/>
      </w:pPr>
      <w:r w:rsidRPr="00263FB3">
        <w:t>At the last session,</w:t>
      </w:r>
      <w:r w:rsidR="00202B97" w:rsidRPr="00263FB3">
        <w:t xml:space="preserve"> Latvia and Poland presented a proposal (Informal document No. 6) to amend RE.4 to introduce the defin</w:t>
      </w:r>
      <w:r w:rsidR="00C142E6">
        <w:t>ition of ‘bilateral carriage</w:t>
      </w:r>
      <w:r w:rsidR="007050A8">
        <w:t>’</w:t>
      </w:r>
      <w:r w:rsidR="006642BF">
        <w:t xml:space="preserve">. </w:t>
      </w:r>
      <w:r w:rsidR="007050A8">
        <w:t xml:space="preserve"> </w:t>
      </w:r>
      <w:r w:rsidR="006642BF">
        <w:t xml:space="preserve">At this session, SC.1 will be invited to discuss an amendment proposal to RE.4 contained in </w:t>
      </w:r>
      <w:r w:rsidR="006642BF" w:rsidRPr="001624D9">
        <w:t>ECE/TRANS/SC.1/2017/</w:t>
      </w:r>
      <w:r w:rsidR="006642BF">
        <w:t xml:space="preserve">4 </w:t>
      </w:r>
      <w:r w:rsidR="006642BF" w:rsidRPr="006642BF">
        <w:t xml:space="preserve"> </w:t>
      </w:r>
      <w:r w:rsidR="006642BF">
        <w:t xml:space="preserve">and </w:t>
      </w:r>
      <w:r w:rsidR="006642BF" w:rsidRPr="00263FB3">
        <w:t>possibl</w:t>
      </w:r>
      <w:r w:rsidR="006642BF">
        <w:t>y adopt it</w:t>
      </w:r>
      <w:r w:rsidR="006642BF" w:rsidRPr="00263FB3">
        <w:t>.</w:t>
      </w:r>
      <w:r w:rsidR="006642BF">
        <w:t xml:space="preserve">  </w:t>
      </w:r>
    </w:p>
    <w:p w14:paraId="27A8DD3A" w14:textId="143BB3C5" w:rsidR="001624D9" w:rsidRPr="001624D9" w:rsidRDefault="001624D9" w:rsidP="00202B97">
      <w:pPr>
        <w:pStyle w:val="SingleTxtG"/>
        <w:rPr>
          <w:b/>
        </w:rPr>
      </w:pPr>
      <w:r w:rsidRPr="001624D9">
        <w:rPr>
          <w:b/>
        </w:rPr>
        <w:t>Documentation</w:t>
      </w:r>
    </w:p>
    <w:p w14:paraId="6C0389FC" w14:textId="01FA8EA8" w:rsidR="001624D9" w:rsidRPr="00263FB3" w:rsidRDefault="001624D9" w:rsidP="00202B97">
      <w:pPr>
        <w:pStyle w:val="SingleTxtG"/>
      </w:pPr>
      <w:r w:rsidRPr="001624D9">
        <w:t>ECE/TRANS/SC.1/2017/</w:t>
      </w:r>
      <w:r w:rsidR="002A3A08">
        <w:t>4</w:t>
      </w:r>
    </w:p>
    <w:p w14:paraId="3A462A74" w14:textId="77777777" w:rsidR="002E6E76" w:rsidRPr="00263FB3" w:rsidRDefault="002E6E76" w:rsidP="002E6E76">
      <w:pPr>
        <w:pStyle w:val="H1G"/>
      </w:pPr>
      <w:r w:rsidRPr="00263FB3">
        <w:tab/>
        <w:t>8.</w:t>
      </w:r>
      <w:r w:rsidRPr="00263FB3">
        <w:tab/>
        <w:t xml:space="preserve">Safety at Level Crossings </w:t>
      </w:r>
      <w:r w:rsidR="00845D36" w:rsidRPr="00263FB3">
        <w:t>Group of Experts</w:t>
      </w:r>
    </w:p>
    <w:p w14:paraId="30D77F1B" w14:textId="68996943" w:rsidR="002E6E76" w:rsidRPr="00263FB3" w:rsidRDefault="00BB325B" w:rsidP="002E6E76">
      <w:pPr>
        <w:pStyle w:val="SingleTxtG"/>
      </w:pPr>
      <w:r w:rsidRPr="00263FB3">
        <w:t>SC.1</w:t>
      </w:r>
      <w:r w:rsidR="002E6E76" w:rsidRPr="00263FB3">
        <w:t xml:space="preserve"> will be </w:t>
      </w:r>
      <w:r w:rsidR="007C6280" w:rsidRPr="00263FB3">
        <w:t xml:space="preserve">informed </w:t>
      </w:r>
      <w:r w:rsidR="002E6E76" w:rsidRPr="00263FB3">
        <w:t xml:space="preserve">about the </w:t>
      </w:r>
      <w:r w:rsidR="00EA6482" w:rsidRPr="00263FB3">
        <w:t xml:space="preserve">final report of </w:t>
      </w:r>
      <w:r w:rsidR="002E6E76" w:rsidRPr="00263FB3">
        <w:t>the Group of Experts on Improving Safety at Level Crossings</w:t>
      </w:r>
      <w:r w:rsidR="00EA6482" w:rsidRPr="00263FB3">
        <w:t xml:space="preserve"> by its Chair and/or Vice-Chair</w:t>
      </w:r>
      <w:r w:rsidRPr="00263FB3">
        <w:t xml:space="preserve">. </w:t>
      </w:r>
    </w:p>
    <w:p w14:paraId="5633F5EA" w14:textId="77777777" w:rsidR="002E6E76" w:rsidRPr="00263FB3" w:rsidRDefault="002E6E76" w:rsidP="002E6E76">
      <w:pPr>
        <w:pStyle w:val="H1G"/>
      </w:pPr>
      <w:r w:rsidRPr="00263FB3">
        <w:lastRenderedPageBreak/>
        <w:tab/>
      </w:r>
      <w:r w:rsidRPr="00263FB3">
        <w:rPr>
          <w:sz w:val="20"/>
        </w:rPr>
        <w:t>9.</w:t>
      </w:r>
      <w:r w:rsidRPr="00263FB3">
        <w:rPr>
          <w:sz w:val="20"/>
        </w:rPr>
        <w:tab/>
      </w:r>
      <w:r w:rsidRPr="00263FB3">
        <w:t>Revision of SC.1 terms of reference and rules of procedure</w:t>
      </w:r>
    </w:p>
    <w:p w14:paraId="226DFA4F" w14:textId="58DC198C" w:rsidR="002E6E76" w:rsidRDefault="00BB325B" w:rsidP="00C56036">
      <w:pPr>
        <w:pStyle w:val="SingleTxtG"/>
      </w:pPr>
      <w:r w:rsidRPr="00263FB3">
        <w:t xml:space="preserve">At its </w:t>
      </w:r>
      <w:r w:rsidR="00153250" w:rsidRPr="00263FB3">
        <w:t>last</w:t>
      </w:r>
      <w:r w:rsidRPr="00263FB3">
        <w:t xml:space="preserve"> session, </w:t>
      </w:r>
      <w:r w:rsidR="007C78B5" w:rsidRPr="00263FB3">
        <w:t>Belgium and Germany submitted a proposal for changes to the existing version of the terms of reference and rules of procedures (Informal document (201</w:t>
      </w:r>
      <w:r w:rsidR="00F220FE">
        <w:t>6</w:t>
      </w:r>
      <w:r w:rsidR="007C78B5" w:rsidRPr="00263FB3">
        <w:t xml:space="preserve">) </w:t>
      </w:r>
      <w:proofErr w:type="spellStart"/>
      <w:r w:rsidR="007C78B5" w:rsidRPr="00263FB3">
        <w:t>Nos</w:t>
      </w:r>
      <w:proofErr w:type="spellEnd"/>
      <w:r w:rsidR="007C78B5" w:rsidRPr="00263FB3">
        <w:t xml:space="preserve"> 3 and 4). </w:t>
      </w:r>
      <w:r w:rsidRPr="00263FB3">
        <w:t xml:space="preserve">SC.1 will be invited to consider </w:t>
      </w:r>
      <w:r w:rsidR="004A2005">
        <w:t xml:space="preserve">the </w:t>
      </w:r>
      <w:r w:rsidR="00D54627" w:rsidRPr="00263FB3">
        <w:t>proposal</w:t>
      </w:r>
      <w:r w:rsidR="00123803" w:rsidRPr="00263FB3">
        <w:t>s</w:t>
      </w:r>
      <w:r w:rsidR="00D54627" w:rsidRPr="00263FB3">
        <w:t xml:space="preserve"> </w:t>
      </w:r>
      <w:r w:rsidR="00F220FE">
        <w:t>contained in these documents</w:t>
      </w:r>
      <w:r w:rsidR="00D54627" w:rsidRPr="00263FB3">
        <w:t xml:space="preserve">. </w:t>
      </w:r>
    </w:p>
    <w:p w14:paraId="2816990A" w14:textId="77777777" w:rsidR="00F220FE" w:rsidRPr="006642BF" w:rsidRDefault="00F220FE" w:rsidP="00F220FE">
      <w:pPr>
        <w:pStyle w:val="SingleTxtG"/>
        <w:rPr>
          <w:b/>
          <w:lang w:val="fr-CH"/>
        </w:rPr>
      </w:pPr>
      <w:r w:rsidRPr="006642BF">
        <w:rPr>
          <w:b/>
          <w:lang w:val="fr-CH"/>
        </w:rPr>
        <w:t>Documentation</w:t>
      </w:r>
    </w:p>
    <w:p w14:paraId="05F9DAFF" w14:textId="536BB860" w:rsidR="00F220FE" w:rsidRPr="00F220FE" w:rsidRDefault="00F220FE" w:rsidP="00F220FE">
      <w:pPr>
        <w:pStyle w:val="SingleTxtG"/>
        <w:rPr>
          <w:rStyle w:val="SingleTxtGChar"/>
          <w:lang w:val="en-US"/>
        </w:rPr>
      </w:pPr>
      <w:r w:rsidRPr="00263FB3">
        <w:t>Informal document (201</w:t>
      </w:r>
      <w:r>
        <w:t>6</w:t>
      </w:r>
      <w:r w:rsidRPr="00263FB3">
        <w:t>) No</w:t>
      </w:r>
      <w:r>
        <w:t>.</w:t>
      </w:r>
      <w:r w:rsidRPr="00263FB3">
        <w:t xml:space="preserve"> 3</w:t>
      </w:r>
      <w:r>
        <w:t xml:space="preserve">, </w:t>
      </w:r>
      <w:r w:rsidRPr="00263FB3">
        <w:t>Informal document (201</w:t>
      </w:r>
      <w:r>
        <w:t>6</w:t>
      </w:r>
      <w:r w:rsidRPr="00263FB3">
        <w:t>) No</w:t>
      </w:r>
      <w:r>
        <w:t xml:space="preserve">. </w:t>
      </w:r>
      <w:r w:rsidRPr="00263FB3">
        <w:t>4</w:t>
      </w:r>
    </w:p>
    <w:p w14:paraId="70287C8B" w14:textId="77777777" w:rsidR="00EE2541" w:rsidRPr="00263FB3" w:rsidRDefault="002E6E76" w:rsidP="002E6E76">
      <w:pPr>
        <w:pStyle w:val="H1G"/>
      </w:pPr>
      <w:r w:rsidRPr="00F220FE">
        <w:rPr>
          <w:lang w:val="en-US"/>
        </w:rPr>
        <w:tab/>
      </w:r>
      <w:r w:rsidRPr="00263FB3">
        <w:t>10.</w:t>
      </w:r>
      <w:r w:rsidRPr="00263FB3">
        <w:tab/>
      </w:r>
      <w:r w:rsidR="00170D2C" w:rsidRPr="00263FB3">
        <w:t>Programme of work and biennial evaluation</w:t>
      </w:r>
    </w:p>
    <w:p w14:paraId="36CE5A91" w14:textId="40E7A969" w:rsidR="00642DB9" w:rsidRPr="00263FB3" w:rsidRDefault="00642DB9" w:rsidP="00642DB9">
      <w:pPr>
        <w:pStyle w:val="SingleTxtG"/>
      </w:pPr>
      <w:r w:rsidRPr="00263FB3">
        <w:t>In accordance with the decision of the Inland Transport Committee to review its programme o</w:t>
      </w:r>
      <w:r w:rsidR="00BD7D73" w:rsidRPr="00263FB3">
        <w:t>f work every two years, SC.1 will be invit</w:t>
      </w:r>
      <w:r w:rsidRPr="00263FB3">
        <w:t>ed to review and adopt its programme of work for 201</w:t>
      </w:r>
      <w:r w:rsidR="00C52B63" w:rsidRPr="00263FB3">
        <w:t>8</w:t>
      </w:r>
      <w:r w:rsidRPr="00263FB3">
        <w:t>–201</w:t>
      </w:r>
      <w:r w:rsidR="00C52B63" w:rsidRPr="00263FB3">
        <w:t>9</w:t>
      </w:r>
      <w:r w:rsidRPr="00263FB3">
        <w:t xml:space="preserve"> </w:t>
      </w:r>
      <w:r w:rsidR="00BD7D73" w:rsidRPr="00263FB3">
        <w:t xml:space="preserve">(prepared by the secretariat) </w:t>
      </w:r>
      <w:r w:rsidRPr="00263FB3">
        <w:t>as well as the relevant parameters allowing for its biennial evaluation (ECE/TRANS/SC.1/201</w:t>
      </w:r>
      <w:r w:rsidR="000643FA" w:rsidRPr="00263FB3">
        <w:t>7</w:t>
      </w:r>
      <w:r w:rsidRPr="00263FB3">
        <w:t>/</w:t>
      </w:r>
      <w:r w:rsidR="000D4CCA">
        <w:t>3</w:t>
      </w:r>
      <w:r w:rsidRPr="00263FB3">
        <w:t xml:space="preserve">). </w:t>
      </w:r>
      <w:r w:rsidR="000643FA" w:rsidRPr="00263FB3">
        <w:t>SC.1 approved its previous programme of work in 2015 (ECE/TRANS/SC.1/2015/</w:t>
      </w:r>
      <w:r w:rsidR="00195AE8" w:rsidRPr="00263FB3">
        <w:t>4</w:t>
      </w:r>
      <w:r w:rsidR="000643FA" w:rsidRPr="00263FB3">
        <w:t>)</w:t>
      </w:r>
      <w:r w:rsidR="00B44158" w:rsidRPr="00263FB3">
        <w:t>.</w:t>
      </w:r>
    </w:p>
    <w:p w14:paraId="6EF7D61F" w14:textId="77777777" w:rsidR="009D3A10" w:rsidRPr="006642BF" w:rsidRDefault="001F09BE" w:rsidP="009D3A10">
      <w:pPr>
        <w:pStyle w:val="SingleTxtG"/>
        <w:rPr>
          <w:b/>
          <w:lang w:val="fr-CH"/>
        </w:rPr>
      </w:pPr>
      <w:r w:rsidRPr="006642BF">
        <w:rPr>
          <w:b/>
          <w:lang w:val="fr-CH"/>
        </w:rPr>
        <w:t>Documentation</w:t>
      </w:r>
    </w:p>
    <w:p w14:paraId="21454A1C" w14:textId="445EC99F" w:rsidR="000643FA" w:rsidRPr="006642BF" w:rsidRDefault="0033206F" w:rsidP="000643FA">
      <w:pPr>
        <w:pStyle w:val="SingleTxtG"/>
        <w:rPr>
          <w:rStyle w:val="SingleTxtGChar"/>
          <w:lang w:val="fr-CH"/>
        </w:rPr>
      </w:pPr>
      <w:r w:rsidRPr="006642BF">
        <w:rPr>
          <w:lang w:val="fr-CH"/>
        </w:rPr>
        <w:t>ECE/TRANS/SC.1/2015/</w:t>
      </w:r>
      <w:r w:rsidR="00195AE8" w:rsidRPr="006642BF">
        <w:rPr>
          <w:lang w:val="fr-CH"/>
        </w:rPr>
        <w:t>4</w:t>
      </w:r>
      <w:r w:rsidR="000643FA" w:rsidRPr="006642BF">
        <w:rPr>
          <w:lang w:val="fr-CH"/>
        </w:rPr>
        <w:t>, ECE/TRANS/SC.1/2017/</w:t>
      </w:r>
      <w:r w:rsidR="000D4CCA" w:rsidRPr="006642BF">
        <w:rPr>
          <w:lang w:val="fr-CH"/>
        </w:rPr>
        <w:t>3</w:t>
      </w:r>
    </w:p>
    <w:p w14:paraId="4E75EDC6" w14:textId="77777777" w:rsidR="002E6E76" w:rsidRPr="00263FB3" w:rsidRDefault="00EE2541" w:rsidP="002E6E76">
      <w:pPr>
        <w:pStyle w:val="H1G"/>
      </w:pPr>
      <w:r w:rsidRPr="006642BF">
        <w:rPr>
          <w:lang w:val="fr-CH"/>
        </w:rPr>
        <w:tab/>
      </w:r>
      <w:r w:rsidRPr="00263FB3">
        <w:t>11.</w:t>
      </w:r>
      <w:r w:rsidRPr="00263FB3">
        <w:tab/>
      </w:r>
      <w:r w:rsidR="002E6E76" w:rsidRPr="00263FB3">
        <w:t>Other business</w:t>
      </w:r>
    </w:p>
    <w:p w14:paraId="1D2F9E66" w14:textId="77777777" w:rsidR="002E6E76" w:rsidRPr="00263FB3" w:rsidRDefault="00D54627" w:rsidP="002E6E76">
      <w:pPr>
        <w:pStyle w:val="SingleTxtG"/>
      </w:pPr>
      <w:r w:rsidRPr="00263FB3">
        <w:t>SC.1</w:t>
      </w:r>
      <w:r w:rsidR="002E6E76" w:rsidRPr="00263FB3">
        <w:t xml:space="preserve"> may wish to consider other issues under this agenda item.</w:t>
      </w:r>
    </w:p>
    <w:p w14:paraId="46DC5DE3" w14:textId="6954189A" w:rsidR="002E6E76" w:rsidRPr="00263FB3" w:rsidRDefault="002E6E76" w:rsidP="002E6E76">
      <w:pPr>
        <w:pStyle w:val="H1G"/>
        <w:rPr>
          <w:rStyle w:val="SingleTxtGChar"/>
        </w:rPr>
      </w:pPr>
      <w:r w:rsidRPr="00263FB3">
        <w:tab/>
        <w:t>1</w:t>
      </w:r>
      <w:r w:rsidR="00EE2541" w:rsidRPr="00263FB3">
        <w:t>2</w:t>
      </w:r>
      <w:r w:rsidRPr="00263FB3">
        <w:t>.</w:t>
      </w:r>
      <w:r w:rsidRPr="00263FB3">
        <w:tab/>
      </w:r>
      <w:r w:rsidRPr="00263FB3">
        <w:rPr>
          <w:rStyle w:val="SingleTxtGChar"/>
        </w:rPr>
        <w:t>Date of next session</w:t>
      </w:r>
    </w:p>
    <w:p w14:paraId="0F0A9519" w14:textId="35B09B3E" w:rsidR="002E6E76" w:rsidRPr="00263FB3" w:rsidRDefault="002E6E76" w:rsidP="002E6E76">
      <w:pPr>
        <w:pStyle w:val="SingleTxtG"/>
      </w:pPr>
      <w:r w:rsidRPr="00263FB3">
        <w:t xml:space="preserve">The Working Party will be informed that </w:t>
      </w:r>
      <w:r w:rsidR="00EA6482" w:rsidRPr="00263FB3">
        <w:t>its</w:t>
      </w:r>
      <w:r w:rsidRPr="00263FB3">
        <w:t xml:space="preserve"> </w:t>
      </w:r>
      <w:r w:rsidR="00B33FAD" w:rsidRPr="00263FB3">
        <w:t xml:space="preserve">next </w:t>
      </w:r>
      <w:r w:rsidRPr="00263FB3">
        <w:t xml:space="preserve">session </w:t>
      </w:r>
      <w:r w:rsidR="00B33FAD" w:rsidRPr="00263FB3">
        <w:t xml:space="preserve">has been scheduled </w:t>
      </w:r>
      <w:r w:rsidRPr="00263FB3">
        <w:t>for</w:t>
      </w:r>
      <w:r w:rsidR="00BD58A0" w:rsidRPr="00263FB3">
        <w:t xml:space="preserve"> </w:t>
      </w:r>
      <w:r w:rsidR="000126E0" w:rsidRPr="00263FB3">
        <w:t>1</w:t>
      </w:r>
      <w:r w:rsidR="007A1C5A" w:rsidRPr="00263FB3">
        <w:t>7</w:t>
      </w:r>
      <w:r w:rsidR="001963A0" w:rsidRPr="00263FB3">
        <w:t>–</w:t>
      </w:r>
      <w:r w:rsidR="000126E0" w:rsidRPr="00263FB3">
        <w:t>18</w:t>
      </w:r>
      <w:r w:rsidRPr="00263FB3">
        <w:t xml:space="preserve"> October 201</w:t>
      </w:r>
      <w:r w:rsidR="007A1C5A" w:rsidRPr="00263FB3">
        <w:t>8</w:t>
      </w:r>
      <w:r w:rsidRPr="00263FB3">
        <w:t>.</w:t>
      </w:r>
    </w:p>
    <w:p w14:paraId="69089DF3" w14:textId="5A40B8AA" w:rsidR="002E6E76" w:rsidRPr="00263FB3" w:rsidRDefault="002E6E76" w:rsidP="002E6E76">
      <w:pPr>
        <w:pStyle w:val="H1G"/>
        <w:rPr>
          <w:rStyle w:val="SingleTxtGChar"/>
        </w:rPr>
      </w:pPr>
      <w:r w:rsidRPr="00263FB3">
        <w:tab/>
      </w:r>
      <w:r w:rsidR="004D5FAC" w:rsidRPr="00263FB3">
        <w:t>1</w:t>
      </w:r>
      <w:r w:rsidR="007A1C5A" w:rsidRPr="00263FB3">
        <w:t>3</w:t>
      </w:r>
      <w:r w:rsidR="004D5FAC" w:rsidRPr="00263FB3">
        <w:t>.</w:t>
      </w:r>
      <w:r w:rsidR="004D5FAC" w:rsidRPr="00263FB3">
        <w:tab/>
      </w:r>
      <w:r w:rsidRPr="00263FB3">
        <w:rPr>
          <w:rStyle w:val="SingleTxtGChar"/>
        </w:rPr>
        <w:t xml:space="preserve">Adoption of </w:t>
      </w:r>
      <w:r w:rsidR="00E35352" w:rsidRPr="00263FB3">
        <w:rPr>
          <w:rStyle w:val="SingleTxtGChar"/>
        </w:rPr>
        <w:t>the report</w:t>
      </w:r>
    </w:p>
    <w:p w14:paraId="0AA05955" w14:textId="77777777" w:rsidR="002E6E76" w:rsidRPr="004A5DAF" w:rsidRDefault="002E6E76" w:rsidP="004A5DAF">
      <w:pPr>
        <w:pStyle w:val="SingleTxtG"/>
      </w:pPr>
      <w:r w:rsidRPr="00263FB3">
        <w:t xml:space="preserve">The Working Party will adopt </w:t>
      </w:r>
      <w:r w:rsidR="00F427A6" w:rsidRPr="00263FB3">
        <w:t xml:space="preserve">the report of </w:t>
      </w:r>
      <w:r w:rsidR="00047DAB" w:rsidRPr="00263FB3">
        <w:t>this</w:t>
      </w:r>
      <w:r w:rsidRPr="00263FB3">
        <w:t xml:space="preserve"> session.</w:t>
      </w:r>
    </w:p>
    <w:p w14:paraId="448FD47D" w14:textId="77777777" w:rsidR="002E6E76" w:rsidRPr="001166D8" w:rsidRDefault="002E6E76" w:rsidP="002E6E76">
      <w:pPr>
        <w:pStyle w:val="SingleTxtG"/>
        <w:spacing w:before="240" w:after="0"/>
        <w:jc w:val="center"/>
        <w:rPr>
          <w:u w:val="single"/>
        </w:rPr>
      </w:pPr>
      <w:r>
        <w:rPr>
          <w:u w:val="single"/>
        </w:rPr>
        <w:tab/>
      </w:r>
      <w:r>
        <w:rPr>
          <w:u w:val="single"/>
        </w:rPr>
        <w:tab/>
      </w:r>
      <w:r>
        <w:rPr>
          <w:u w:val="single"/>
        </w:rPr>
        <w:tab/>
      </w:r>
    </w:p>
    <w:sectPr w:rsidR="002E6E76" w:rsidRPr="001166D8" w:rsidSect="00B12025">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7661D" w14:textId="77777777" w:rsidR="00732B02" w:rsidRDefault="00732B02"/>
  </w:endnote>
  <w:endnote w:type="continuationSeparator" w:id="0">
    <w:p w14:paraId="29BCF1F6" w14:textId="77777777" w:rsidR="00732B02" w:rsidRDefault="00732B02"/>
  </w:endnote>
  <w:endnote w:type="continuationNotice" w:id="1">
    <w:p w14:paraId="6EA8C187" w14:textId="77777777" w:rsidR="00732B02" w:rsidRDefault="00732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09799" w14:textId="31B64562" w:rsidR="00B12025" w:rsidRPr="00B12025" w:rsidRDefault="00B12025" w:rsidP="00B12025">
    <w:pPr>
      <w:pStyle w:val="Footer"/>
      <w:tabs>
        <w:tab w:val="right" w:pos="9638"/>
      </w:tabs>
      <w:rPr>
        <w:sz w:val="18"/>
      </w:rPr>
    </w:pPr>
    <w:r w:rsidRPr="00B12025">
      <w:rPr>
        <w:b/>
        <w:sz w:val="18"/>
      </w:rPr>
      <w:fldChar w:fldCharType="begin"/>
    </w:r>
    <w:r w:rsidRPr="00B12025">
      <w:rPr>
        <w:b/>
        <w:sz w:val="18"/>
      </w:rPr>
      <w:instrText xml:space="preserve"> PAGE  \* MERGEFORMAT </w:instrText>
    </w:r>
    <w:r w:rsidRPr="00B12025">
      <w:rPr>
        <w:b/>
        <w:sz w:val="18"/>
      </w:rPr>
      <w:fldChar w:fldCharType="separate"/>
    </w:r>
    <w:r w:rsidR="00D84127">
      <w:rPr>
        <w:b/>
        <w:noProof/>
        <w:sz w:val="18"/>
      </w:rPr>
      <w:t>6</w:t>
    </w:r>
    <w:r w:rsidRPr="00B1202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AC714" w14:textId="23EDF9D1" w:rsidR="00B12025" w:rsidRPr="00B12025" w:rsidRDefault="00B12025" w:rsidP="00B12025">
    <w:pPr>
      <w:pStyle w:val="Footer"/>
      <w:tabs>
        <w:tab w:val="right" w:pos="9638"/>
      </w:tabs>
      <w:rPr>
        <w:b/>
        <w:sz w:val="18"/>
      </w:rPr>
    </w:pPr>
    <w:r>
      <w:tab/>
    </w:r>
    <w:r w:rsidRPr="00B12025">
      <w:rPr>
        <w:b/>
        <w:sz w:val="18"/>
      </w:rPr>
      <w:fldChar w:fldCharType="begin"/>
    </w:r>
    <w:r w:rsidRPr="00B12025">
      <w:rPr>
        <w:b/>
        <w:sz w:val="18"/>
      </w:rPr>
      <w:instrText xml:space="preserve"> PAGE  \* MERGEFORMAT </w:instrText>
    </w:r>
    <w:r w:rsidRPr="00B12025">
      <w:rPr>
        <w:b/>
        <w:sz w:val="18"/>
      </w:rPr>
      <w:fldChar w:fldCharType="separate"/>
    </w:r>
    <w:r w:rsidR="00D84127">
      <w:rPr>
        <w:b/>
        <w:noProof/>
        <w:sz w:val="18"/>
      </w:rPr>
      <w:t>5</w:t>
    </w:r>
    <w:r w:rsidRPr="00B1202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84048" w14:textId="77777777" w:rsidR="00726728" w:rsidRPr="00B12025" w:rsidRDefault="00FC058D">
    <w:pPr>
      <w:pStyle w:val="Footer"/>
      <w:rPr>
        <w:sz w:val="20"/>
      </w:rPr>
    </w:pPr>
    <w:r>
      <w:rPr>
        <w:noProof/>
        <w:sz w:val="20"/>
        <w:lang w:eastAsia="en-GB"/>
      </w:rPr>
      <w:drawing>
        <wp:anchor distT="0" distB="0" distL="114300" distR="114300" simplePos="0" relativeHeight="251657728" behindDoc="0" locked="1" layoutInCell="1" allowOverlap="1" wp14:anchorId="1E6C89D2" wp14:editId="44EFF88F">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4CF78" w14:textId="77777777" w:rsidR="00732B02" w:rsidRPr="000B175B" w:rsidRDefault="00732B02" w:rsidP="000B175B">
      <w:pPr>
        <w:tabs>
          <w:tab w:val="right" w:pos="2155"/>
        </w:tabs>
        <w:spacing w:after="80"/>
        <w:ind w:left="680"/>
        <w:rPr>
          <w:u w:val="single"/>
        </w:rPr>
      </w:pPr>
      <w:r>
        <w:rPr>
          <w:u w:val="single"/>
        </w:rPr>
        <w:tab/>
      </w:r>
    </w:p>
  </w:footnote>
  <w:footnote w:type="continuationSeparator" w:id="0">
    <w:p w14:paraId="0575D94D" w14:textId="77777777" w:rsidR="00732B02" w:rsidRPr="00FC68B7" w:rsidRDefault="00732B02" w:rsidP="00FC68B7">
      <w:pPr>
        <w:tabs>
          <w:tab w:val="left" w:pos="2155"/>
        </w:tabs>
        <w:spacing w:after="80"/>
        <w:ind w:left="680"/>
        <w:rPr>
          <w:u w:val="single"/>
        </w:rPr>
      </w:pPr>
      <w:r>
        <w:rPr>
          <w:u w:val="single"/>
        </w:rPr>
        <w:tab/>
      </w:r>
    </w:p>
  </w:footnote>
  <w:footnote w:type="continuationNotice" w:id="1">
    <w:p w14:paraId="3D2C9DA8" w14:textId="77777777" w:rsidR="00732B02" w:rsidRDefault="00732B02"/>
  </w:footnote>
  <w:footnote w:id="2">
    <w:p w14:paraId="451F536D" w14:textId="77777777" w:rsidR="0096328E" w:rsidRPr="002E2EDD" w:rsidRDefault="0096328E" w:rsidP="0096328E">
      <w:pPr>
        <w:pStyle w:val="FootnoteText"/>
        <w:widowControl w:val="0"/>
        <w:tabs>
          <w:tab w:val="clear" w:pos="1021"/>
          <w:tab w:val="right" w:pos="1020"/>
        </w:tabs>
        <w:jc w:val="both"/>
        <w:rPr>
          <w:szCs w:val="18"/>
        </w:rPr>
      </w:pPr>
      <w:r>
        <w:tab/>
      </w:r>
      <w:r>
        <w:rPr>
          <w:rStyle w:val="FootnoteReference"/>
        </w:rPr>
        <w:footnoteRef/>
      </w:r>
      <w:r>
        <w:tab/>
      </w:r>
      <w:r w:rsidRPr="008C02BE">
        <w:rPr>
          <w:szCs w:val="18"/>
        </w:rPr>
        <w:t>For reasons of economy, delegates are requested to bring copies of all relevant documents to the session. There will be no documentation available in the conference room. Before the session, documents may be downloaded from the UNECE Transport Division's website (</w:t>
      </w:r>
      <w:r w:rsidRPr="008C02BE">
        <w:rPr>
          <w:color w:val="0000FF"/>
          <w:szCs w:val="18"/>
        </w:rPr>
        <w:t>www.unece.org/trans/main/welcwp1.html</w:t>
      </w:r>
      <w:r w:rsidRPr="008C02BE">
        <w:rPr>
          <w:szCs w:val="18"/>
        </w:rPr>
        <w:t>). On an exceptional basis, documents may also be obtained by e</w:t>
      </w:r>
      <w:r>
        <w:rPr>
          <w:szCs w:val="18"/>
        </w:rPr>
        <w:t>-</w:t>
      </w:r>
      <w:r w:rsidRPr="008C02BE">
        <w:rPr>
          <w:szCs w:val="18"/>
        </w:rPr>
        <w:t>mail (</w:t>
      </w:r>
      <w:r w:rsidRPr="00334D11">
        <w:rPr>
          <w:color w:val="0000FF"/>
          <w:szCs w:val="18"/>
        </w:rPr>
        <w:t>roadtransport@unece.org</w:t>
      </w:r>
      <w:r>
        <w:rPr>
          <w:szCs w:val="18"/>
        </w:rPr>
        <w:t>) or by fax (+41 22 917 0039).</w:t>
      </w:r>
      <w:r w:rsidRPr="008C02BE">
        <w:rPr>
          <w:szCs w:val="18"/>
        </w:rPr>
        <w:t xml:space="preserve"> During the session, official documents may be obtained from the UNOG Documents Distribution Section (Room C.337, third floor, </w:t>
      </w:r>
      <w:proofErr w:type="spellStart"/>
      <w:r w:rsidRPr="008C02BE">
        <w:rPr>
          <w:szCs w:val="18"/>
        </w:rPr>
        <w:t>Palais</w:t>
      </w:r>
      <w:proofErr w:type="spellEnd"/>
      <w:r w:rsidRPr="008C02BE">
        <w:rPr>
          <w:szCs w:val="18"/>
        </w:rPr>
        <w:t xml:space="preserve"> des Nations).</w:t>
      </w:r>
    </w:p>
  </w:footnote>
  <w:footnote w:id="3">
    <w:p w14:paraId="1ECD580F" w14:textId="77777777" w:rsidR="00A17603" w:rsidRDefault="0096328E" w:rsidP="0096328E">
      <w:pPr>
        <w:pStyle w:val="FootnoteText"/>
        <w:widowControl w:val="0"/>
        <w:tabs>
          <w:tab w:val="clear" w:pos="1021"/>
          <w:tab w:val="right" w:pos="1020"/>
        </w:tabs>
        <w:jc w:val="both"/>
        <w:rPr>
          <w:color w:val="000000"/>
        </w:rPr>
      </w:pPr>
      <w:r>
        <w:tab/>
      </w:r>
      <w:r>
        <w:rPr>
          <w:rStyle w:val="FootnoteReference"/>
        </w:rPr>
        <w:footnoteRef/>
      </w:r>
      <w:r>
        <w:tab/>
      </w:r>
      <w:r w:rsidR="00A17603" w:rsidRPr="00001485">
        <w:t>Delegates are requested to register online at:</w:t>
      </w:r>
      <w:r w:rsidR="00A17603" w:rsidRPr="00D97A28">
        <w:t xml:space="preserve"> </w:t>
      </w:r>
      <w:r w:rsidR="00A17603" w:rsidRPr="00C4645D">
        <w:t>https://www2.unece.org/uncdb/app/ext/meeting-registration?id=hyp5gk</w:t>
      </w:r>
      <w:r w:rsidR="00A17603">
        <w:t xml:space="preserve"> </w:t>
      </w:r>
      <w:r w:rsidR="00A17603" w:rsidRPr="00D97A28">
        <w:t xml:space="preserve">or </w:t>
      </w:r>
      <w:r w:rsidR="00A17603" w:rsidRPr="00D97A28">
        <w:rPr>
          <w:szCs w:val="18"/>
        </w:rPr>
        <w:t xml:space="preserve">complete the registration form available for download at the UNECE </w:t>
      </w:r>
      <w:r w:rsidR="00A17603">
        <w:rPr>
          <w:szCs w:val="18"/>
        </w:rPr>
        <w:t xml:space="preserve">Sustainable </w:t>
      </w:r>
      <w:r w:rsidR="00A17603" w:rsidRPr="00D97A28">
        <w:rPr>
          <w:szCs w:val="18"/>
        </w:rPr>
        <w:t>Transport Division's website (</w:t>
      </w:r>
      <w:r w:rsidR="00A17603" w:rsidRPr="00D97A28">
        <w:rPr>
          <w:szCs w:val="18"/>
          <w:u w:val="single"/>
        </w:rPr>
        <w:t>www.unece.org/trans/registfr.html</w:t>
      </w:r>
      <w:r w:rsidR="00A17603" w:rsidRPr="00D97A28">
        <w:rPr>
          <w:szCs w:val="18"/>
        </w:rPr>
        <w:t>). It should be transmitted to the UNECE secretariat no later than one week prior to the session by e-mail (</w:t>
      </w:r>
      <w:hyperlink r:id="rId1" w:history="1">
        <w:r w:rsidR="00A17603" w:rsidRPr="00D97A28">
          <w:rPr>
            <w:rStyle w:val="Hyperlink"/>
            <w:szCs w:val="18"/>
          </w:rPr>
          <w:t>roadsafety@unece.org</w:t>
        </w:r>
      </w:hyperlink>
      <w:r w:rsidR="00A17603" w:rsidRPr="00D97A28">
        <w:rPr>
          <w:szCs w:val="18"/>
        </w:rPr>
        <w:t>)</w:t>
      </w:r>
      <w:r w:rsidR="00A17603" w:rsidRPr="00D97A28">
        <w:t>.</w:t>
      </w:r>
      <w:r w:rsidRPr="008C02BE">
        <w:rPr>
          <w:color w:val="000000"/>
        </w:rPr>
        <w:t xml:space="preserve"> </w:t>
      </w:r>
    </w:p>
    <w:p w14:paraId="5DD04F64" w14:textId="4F1C15D6" w:rsidR="0096328E" w:rsidRPr="0071777B" w:rsidRDefault="00A17603" w:rsidP="0096328E">
      <w:pPr>
        <w:pStyle w:val="FootnoteText"/>
        <w:widowControl w:val="0"/>
        <w:tabs>
          <w:tab w:val="clear" w:pos="1021"/>
          <w:tab w:val="right" w:pos="1020"/>
        </w:tabs>
        <w:jc w:val="both"/>
      </w:pPr>
      <w:r>
        <w:rPr>
          <w:color w:val="000000"/>
        </w:rPr>
        <w:tab/>
      </w:r>
      <w:r>
        <w:rPr>
          <w:color w:val="000000"/>
        </w:rPr>
        <w:tab/>
      </w:r>
      <w:r w:rsidR="0096328E" w:rsidRPr="008C02BE">
        <w:rPr>
          <w:color w:val="000000"/>
        </w:rPr>
        <w:t xml:space="preserve">Upon arrival at the </w:t>
      </w:r>
      <w:proofErr w:type="spellStart"/>
      <w:r w:rsidR="0096328E" w:rsidRPr="008C02BE">
        <w:rPr>
          <w:color w:val="000000"/>
        </w:rPr>
        <w:t>Palais</w:t>
      </w:r>
      <w:proofErr w:type="spellEnd"/>
      <w:r w:rsidR="0096328E" w:rsidRPr="008C02BE">
        <w:rPr>
          <w:color w:val="000000"/>
        </w:rPr>
        <w:t xml:space="preserve"> des Nations, delegates should obtain an identification badge at the UNOG Security and Safety Section, located at the </w:t>
      </w:r>
      <w:proofErr w:type="spellStart"/>
      <w:r w:rsidR="0096328E" w:rsidRPr="008C02BE">
        <w:rPr>
          <w:color w:val="000000"/>
        </w:rPr>
        <w:t>Pregny</w:t>
      </w:r>
      <w:proofErr w:type="spellEnd"/>
      <w:r w:rsidR="0096328E" w:rsidRPr="008C02BE">
        <w:rPr>
          <w:color w:val="000000"/>
        </w:rPr>
        <w:t xml:space="preserve"> Gate (14, Avenue de la </w:t>
      </w:r>
      <w:proofErr w:type="spellStart"/>
      <w:r w:rsidR="0096328E" w:rsidRPr="008C02BE">
        <w:rPr>
          <w:color w:val="000000"/>
        </w:rPr>
        <w:t>Paix</w:t>
      </w:r>
      <w:proofErr w:type="spellEnd"/>
      <w:r w:rsidR="0096328E" w:rsidRPr="008C02BE">
        <w:rPr>
          <w:color w:val="000000"/>
        </w:rPr>
        <w:t xml:space="preserve">). In case of difficulty, please contact the secretariat by telephone (ext.75716 or 72401). For a map of the </w:t>
      </w:r>
      <w:proofErr w:type="spellStart"/>
      <w:r w:rsidR="0096328E" w:rsidRPr="008C02BE">
        <w:rPr>
          <w:color w:val="000000"/>
        </w:rPr>
        <w:t>Palais</w:t>
      </w:r>
      <w:proofErr w:type="spellEnd"/>
      <w:r w:rsidR="0096328E" w:rsidRPr="008C02BE">
        <w:rPr>
          <w:color w:val="000000"/>
        </w:rPr>
        <w:t xml:space="preserve"> des Nations and other useful information, see website </w:t>
      </w:r>
      <w:r w:rsidR="0096328E" w:rsidRPr="00334D11">
        <w:rPr>
          <w:color w:val="000000"/>
        </w:rPr>
        <w:t>(</w:t>
      </w:r>
      <w:r w:rsidR="0096328E" w:rsidRPr="00334D11">
        <w:rPr>
          <w:color w:val="0000FF"/>
        </w:rPr>
        <w:t>www.unece.org/meetings/practical.htm).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1FB14" w14:textId="12695B26" w:rsidR="00B12025" w:rsidRPr="00B12025" w:rsidRDefault="00B12025">
    <w:pPr>
      <w:pStyle w:val="Header"/>
    </w:pPr>
    <w:r>
      <w:t>ECE/TRANS/SC.</w:t>
    </w:r>
    <w:r w:rsidRPr="00C56036">
      <w:t>1/40</w:t>
    </w:r>
    <w:r w:rsidR="00E421DA">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DDA0E" w14:textId="519CB26F" w:rsidR="00B12025" w:rsidRPr="00B12025" w:rsidRDefault="00B12025" w:rsidP="00B12025">
    <w:pPr>
      <w:pStyle w:val="Header"/>
      <w:jc w:val="right"/>
    </w:pPr>
    <w:r>
      <w:t>ECE/TRANS/SC.</w:t>
    </w:r>
    <w:r w:rsidRPr="00C56036">
      <w:t>1/40</w:t>
    </w:r>
    <w:r w:rsidR="00E421DA">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01"/>
    <w:rsid w:val="000126E0"/>
    <w:rsid w:val="0002450F"/>
    <w:rsid w:val="00027371"/>
    <w:rsid w:val="00040BC4"/>
    <w:rsid w:val="00046B1F"/>
    <w:rsid w:val="00047DAB"/>
    <w:rsid w:val="00050F6B"/>
    <w:rsid w:val="000577DF"/>
    <w:rsid w:val="00057E97"/>
    <w:rsid w:val="00061890"/>
    <w:rsid w:val="000643FA"/>
    <w:rsid w:val="000646F4"/>
    <w:rsid w:val="00072C8C"/>
    <w:rsid w:val="000733B5"/>
    <w:rsid w:val="00077D4D"/>
    <w:rsid w:val="00081815"/>
    <w:rsid w:val="000931C0"/>
    <w:rsid w:val="000B0595"/>
    <w:rsid w:val="000B175B"/>
    <w:rsid w:val="000B3A0F"/>
    <w:rsid w:val="000B41A9"/>
    <w:rsid w:val="000B4EF7"/>
    <w:rsid w:val="000C2C03"/>
    <w:rsid w:val="000C2D2E"/>
    <w:rsid w:val="000C70B5"/>
    <w:rsid w:val="000D4CCA"/>
    <w:rsid w:val="000E0415"/>
    <w:rsid w:val="001103AA"/>
    <w:rsid w:val="0011666B"/>
    <w:rsid w:val="00123803"/>
    <w:rsid w:val="001359D7"/>
    <w:rsid w:val="00147683"/>
    <w:rsid w:val="00151F8B"/>
    <w:rsid w:val="00153250"/>
    <w:rsid w:val="00155120"/>
    <w:rsid w:val="001577E5"/>
    <w:rsid w:val="001624D9"/>
    <w:rsid w:val="00165F3A"/>
    <w:rsid w:val="0016675D"/>
    <w:rsid w:val="00170D2C"/>
    <w:rsid w:val="001760B6"/>
    <w:rsid w:val="00195AE8"/>
    <w:rsid w:val="001963A0"/>
    <w:rsid w:val="001A38C0"/>
    <w:rsid w:val="001B4B04"/>
    <w:rsid w:val="001B56A1"/>
    <w:rsid w:val="001C330B"/>
    <w:rsid w:val="001C6663"/>
    <w:rsid w:val="001C7895"/>
    <w:rsid w:val="001D0C8C"/>
    <w:rsid w:val="001D1419"/>
    <w:rsid w:val="001D26DF"/>
    <w:rsid w:val="001D3A03"/>
    <w:rsid w:val="001D7A25"/>
    <w:rsid w:val="001E7B67"/>
    <w:rsid w:val="001F09BE"/>
    <w:rsid w:val="00202B97"/>
    <w:rsid w:val="00202DA8"/>
    <w:rsid w:val="00211E0B"/>
    <w:rsid w:val="0021287A"/>
    <w:rsid w:val="002439FB"/>
    <w:rsid w:val="0024772E"/>
    <w:rsid w:val="002622E7"/>
    <w:rsid w:val="00263FB3"/>
    <w:rsid w:val="0026533C"/>
    <w:rsid w:val="00267F5F"/>
    <w:rsid w:val="002763EF"/>
    <w:rsid w:val="00286B4D"/>
    <w:rsid w:val="002A3A08"/>
    <w:rsid w:val="002B396F"/>
    <w:rsid w:val="002D4643"/>
    <w:rsid w:val="002E5746"/>
    <w:rsid w:val="002E6E76"/>
    <w:rsid w:val="002F175C"/>
    <w:rsid w:val="002F224C"/>
    <w:rsid w:val="002F2DCA"/>
    <w:rsid w:val="00301784"/>
    <w:rsid w:val="00302E18"/>
    <w:rsid w:val="00314035"/>
    <w:rsid w:val="003166A3"/>
    <w:rsid w:val="003229D8"/>
    <w:rsid w:val="00322CB3"/>
    <w:rsid w:val="00323976"/>
    <w:rsid w:val="0033206F"/>
    <w:rsid w:val="00337D98"/>
    <w:rsid w:val="00352248"/>
    <w:rsid w:val="00352709"/>
    <w:rsid w:val="003619B5"/>
    <w:rsid w:val="003623B4"/>
    <w:rsid w:val="00365763"/>
    <w:rsid w:val="00365D1F"/>
    <w:rsid w:val="00367A8B"/>
    <w:rsid w:val="00371178"/>
    <w:rsid w:val="00392E47"/>
    <w:rsid w:val="00394A33"/>
    <w:rsid w:val="00395EE7"/>
    <w:rsid w:val="003979D5"/>
    <w:rsid w:val="003A3C41"/>
    <w:rsid w:val="003A5400"/>
    <w:rsid w:val="003A6810"/>
    <w:rsid w:val="003B1C0B"/>
    <w:rsid w:val="003C2CC4"/>
    <w:rsid w:val="003D1847"/>
    <w:rsid w:val="003D4B23"/>
    <w:rsid w:val="003E130E"/>
    <w:rsid w:val="003F06D2"/>
    <w:rsid w:val="00410C89"/>
    <w:rsid w:val="00411249"/>
    <w:rsid w:val="004163E4"/>
    <w:rsid w:val="004168BC"/>
    <w:rsid w:val="00422E03"/>
    <w:rsid w:val="00426B9B"/>
    <w:rsid w:val="004325CB"/>
    <w:rsid w:val="00442A83"/>
    <w:rsid w:val="0045495B"/>
    <w:rsid w:val="004561E5"/>
    <w:rsid w:val="0048397A"/>
    <w:rsid w:val="00485CBB"/>
    <w:rsid w:val="004866B7"/>
    <w:rsid w:val="004A2005"/>
    <w:rsid w:val="004A5DAF"/>
    <w:rsid w:val="004B0CE5"/>
    <w:rsid w:val="004B5D94"/>
    <w:rsid w:val="004C2461"/>
    <w:rsid w:val="004C7462"/>
    <w:rsid w:val="004D5FAC"/>
    <w:rsid w:val="004E77B2"/>
    <w:rsid w:val="00504B2D"/>
    <w:rsid w:val="00513657"/>
    <w:rsid w:val="00513931"/>
    <w:rsid w:val="0052136D"/>
    <w:rsid w:val="0052775E"/>
    <w:rsid w:val="0053414E"/>
    <w:rsid w:val="005354E8"/>
    <w:rsid w:val="00535D4F"/>
    <w:rsid w:val="005420F2"/>
    <w:rsid w:val="00544FCD"/>
    <w:rsid w:val="005513C1"/>
    <w:rsid w:val="005628B6"/>
    <w:rsid w:val="00565D52"/>
    <w:rsid w:val="00592635"/>
    <w:rsid w:val="005941EC"/>
    <w:rsid w:val="00597110"/>
    <w:rsid w:val="0059724D"/>
    <w:rsid w:val="005B3DB3"/>
    <w:rsid w:val="005B4E13"/>
    <w:rsid w:val="005C342F"/>
    <w:rsid w:val="005C4CF0"/>
    <w:rsid w:val="005C68BD"/>
    <w:rsid w:val="005D1C4E"/>
    <w:rsid w:val="005F07E1"/>
    <w:rsid w:val="005F43B8"/>
    <w:rsid w:val="005F7B75"/>
    <w:rsid w:val="006001EE"/>
    <w:rsid w:val="00601600"/>
    <w:rsid w:val="00605042"/>
    <w:rsid w:val="00611FC4"/>
    <w:rsid w:val="006176FB"/>
    <w:rsid w:val="0063150B"/>
    <w:rsid w:val="006316A4"/>
    <w:rsid w:val="00640B26"/>
    <w:rsid w:val="00642DB9"/>
    <w:rsid w:val="00652D0A"/>
    <w:rsid w:val="00662BB6"/>
    <w:rsid w:val="006642BF"/>
    <w:rsid w:val="0066586C"/>
    <w:rsid w:val="00676606"/>
    <w:rsid w:val="006773DB"/>
    <w:rsid w:val="006832CA"/>
    <w:rsid w:val="006842F4"/>
    <w:rsid w:val="00684C21"/>
    <w:rsid w:val="0069540D"/>
    <w:rsid w:val="00696E17"/>
    <w:rsid w:val="006A2530"/>
    <w:rsid w:val="006A504D"/>
    <w:rsid w:val="006C3589"/>
    <w:rsid w:val="006D37AF"/>
    <w:rsid w:val="006D51D0"/>
    <w:rsid w:val="006D5FB9"/>
    <w:rsid w:val="006E564B"/>
    <w:rsid w:val="006E7191"/>
    <w:rsid w:val="006F6138"/>
    <w:rsid w:val="00703577"/>
    <w:rsid w:val="007048FD"/>
    <w:rsid w:val="007050A8"/>
    <w:rsid w:val="00705894"/>
    <w:rsid w:val="0072632A"/>
    <w:rsid w:val="00726728"/>
    <w:rsid w:val="007327D5"/>
    <w:rsid w:val="00732B02"/>
    <w:rsid w:val="007629C8"/>
    <w:rsid w:val="0077047D"/>
    <w:rsid w:val="00794B7F"/>
    <w:rsid w:val="007A01F0"/>
    <w:rsid w:val="007A1C5A"/>
    <w:rsid w:val="007A5015"/>
    <w:rsid w:val="007A576A"/>
    <w:rsid w:val="007B6BA5"/>
    <w:rsid w:val="007C3390"/>
    <w:rsid w:val="007C4F4B"/>
    <w:rsid w:val="007C6280"/>
    <w:rsid w:val="007C78B5"/>
    <w:rsid w:val="007E01E9"/>
    <w:rsid w:val="007E096D"/>
    <w:rsid w:val="007E63F3"/>
    <w:rsid w:val="007F30E6"/>
    <w:rsid w:val="007F4613"/>
    <w:rsid w:val="007F6611"/>
    <w:rsid w:val="00811920"/>
    <w:rsid w:val="00815AD0"/>
    <w:rsid w:val="008242D7"/>
    <w:rsid w:val="008257B1"/>
    <w:rsid w:val="00832334"/>
    <w:rsid w:val="00843767"/>
    <w:rsid w:val="008451AE"/>
    <w:rsid w:val="00845D36"/>
    <w:rsid w:val="008679D9"/>
    <w:rsid w:val="00867EA3"/>
    <w:rsid w:val="008728C7"/>
    <w:rsid w:val="00874AE0"/>
    <w:rsid w:val="008878DE"/>
    <w:rsid w:val="00890150"/>
    <w:rsid w:val="008979B1"/>
    <w:rsid w:val="008A6B25"/>
    <w:rsid w:val="008A6C4F"/>
    <w:rsid w:val="008B2335"/>
    <w:rsid w:val="008C4401"/>
    <w:rsid w:val="008D48FC"/>
    <w:rsid w:val="008E0678"/>
    <w:rsid w:val="008F31D2"/>
    <w:rsid w:val="00910AC7"/>
    <w:rsid w:val="009129F5"/>
    <w:rsid w:val="00915630"/>
    <w:rsid w:val="00917FDE"/>
    <w:rsid w:val="009223CA"/>
    <w:rsid w:val="00933DA1"/>
    <w:rsid w:val="009365EB"/>
    <w:rsid w:val="00940F93"/>
    <w:rsid w:val="0096328E"/>
    <w:rsid w:val="00971FBC"/>
    <w:rsid w:val="009760F3"/>
    <w:rsid w:val="00976CFB"/>
    <w:rsid w:val="009833B8"/>
    <w:rsid w:val="00990AA0"/>
    <w:rsid w:val="009A0830"/>
    <w:rsid w:val="009A0E8D"/>
    <w:rsid w:val="009A41C4"/>
    <w:rsid w:val="009B26E7"/>
    <w:rsid w:val="009D3A10"/>
    <w:rsid w:val="009D7847"/>
    <w:rsid w:val="00A00697"/>
    <w:rsid w:val="00A00A3F"/>
    <w:rsid w:val="00A01489"/>
    <w:rsid w:val="00A01F19"/>
    <w:rsid w:val="00A17603"/>
    <w:rsid w:val="00A17AF2"/>
    <w:rsid w:val="00A24163"/>
    <w:rsid w:val="00A3026E"/>
    <w:rsid w:val="00A30C19"/>
    <w:rsid w:val="00A338F1"/>
    <w:rsid w:val="00A35BE0"/>
    <w:rsid w:val="00A428F0"/>
    <w:rsid w:val="00A6129C"/>
    <w:rsid w:val="00A644E2"/>
    <w:rsid w:val="00A64634"/>
    <w:rsid w:val="00A72F22"/>
    <w:rsid w:val="00A7360F"/>
    <w:rsid w:val="00A748A6"/>
    <w:rsid w:val="00A760CD"/>
    <w:rsid w:val="00A769F4"/>
    <w:rsid w:val="00A776B4"/>
    <w:rsid w:val="00A8724E"/>
    <w:rsid w:val="00A94361"/>
    <w:rsid w:val="00A95BD9"/>
    <w:rsid w:val="00AA1E55"/>
    <w:rsid w:val="00AA293C"/>
    <w:rsid w:val="00AA29F5"/>
    <w:rsid w:val="00AA6335"/>
    <w:rsid w:val="00AB039E"/>
    <w:rsid w:val="00AB6F40"/>
    <w:rsid w:val="00AC2BA1"/>
    <w:rsid w:val="00B1080B"/>
    <w:rsid w:val="00B12025"/>
    <w:rsid w:val="00B13887"/>
    <w:rsid w:val="00B17BEA"/>
    <w:rsid w:val="00B30179"/>
    <w:rsid w:val="00B33FAD"/>
    <w:rsid w:val="00B421C1"/>
    <w:rsid w:val="00B44158"/>
    <w:rsid w:val="00B55C71"/>
    <w:rsid w:val="00B56E4A"/>
    <w:rsid w:val="00B56E9C"/>
    <w:rsid w:val="00B64B1F"/>
    <w:rsid w:val="00B6553F"/>
    <w:rsid w:val="00B7147A"/>
    <w:rsid w:val="00B71847"/>
    <w:rsid w:val="00B77D05"/>
    <w:rsid w:val="00B81206"/>
    <w:rsid w:val="00B81E12"/>
    <w:rsid w:val="00BB325B"/>
    <w:rsid w:val="00BB4B15"/>
    <w:rsid w:val="00BC3FA0"/>
    <w:rsid w:val="00BC74E9"/>
    <w:rsid w:val="00BD58A0"/>
    <w:rsid w:val="00BD7D73"/>
    <w:rsid w:val="00BF4369"/>
    <w:rsid w:val="00BF68A8"/>
    <w:rsid w:val="00C11A03"/>
    <w:rsid w:val="00C142E6"/>
    <w:rsid w:val="00C22C0C"/>
    <w:rsid w:val="00C3018C"/>
    <w:rsid w:val="00C4527F"/>
    <w:rsid w:val="00C463DD"/>
    <w:rsid w:val="00C4724C"/>
    <w:rsid w:val="00C52511"/>
    <w:rsid w:val="00C52B63"/>
    <w:rsid w:val="00C56036"/>
    <w:rsid w:val="00C629A0"/>
    <w:rsid w:val="00C64629"/>
    <w:rsid w:val="00C64E59"/>
    <w:rsid w:val="00C65A98"/>
    <w:rsid w:val="00C745C3"/>
    <w:rsid w:val="00C74E35"/>
    <w:rsid w:val="00C96DF2"/>
    <w:rsid w:val="00CB3E03"/>
    <w:rsid w:val="00CC6B4B"/>
    <w:rsid w:val="00CD4AA6"/>
    <w:rsid w:val="00CE4A8F"/>
    <w:rsid w:val="00CF740A"/>
    <w:rsid w:val="00D03E54"/>
    <w:rsid w:val="00D1519D"/>
    <w:rsid w:val="00D2031B"/>
    <w:rsid w:val="00D248B6"/>
    <w:rsid w:val="00D25FE2"/>
    <w:rsid w:val="00D334A8"/>
    <w:rsid w:val="00D43252"/>
    <w:rsid w:val="00D47EEA"/>
    <w:rsid w:val="00D54627"/>
    <w:rsid w:val="00D71F15"/>
    <w:rsid w:val="00D773DF"/>
    <w:rsid w:val="00D84127"/>
    <w:rsid w:val="00D87149"/>
    <w:rsid w:val="00D95303"/>
    <w:rsid w:val="00D95802"/>
    <w:rsid w:val="00D978C6"/>
    <w:rsid w:val="00DA2E13"/>
    <w:rsid w:val="00DA3C1C"/>
    <w:rsid w:val="00DA6807"/>
    <w:rsid w:val="00DE7C02"/>
    <w:rsid w:val="00E046DF"/>
    <w:rsid w:val="00E14A5F"/>
    <w:rsid w:val="00E20180"/>
    <w:rsid w:val="00E25634"/>
    <w:rsid w:val="00E27346"/>
    <w:rsid w:val="00E35352"/>
    <w:rsid w:val="00E421DA"/>
    <w:rsid w:val="00E62F89"/>
    <w:rsid w:val="00E6416E"/>
    <w:rsid w:val="00E71BC8"/>
    <w:rsid w:val="00E7260F"/>
    <w:rsid w:val="00E73F5D"/>
    <w:rsid w:val="00E77E4E"/>
    <w:rsid w:val="00E96630"/>
    <w:rsid w:val="00E97140"/>
    <w:rsid w:val="00EA51C5"/>
    <w:rsid w:val="00EA6482"/>
    <w:rsid w:val="00EC3C08"/>
    <w:rsid w:val="00ED7A2A"/>
    <w:rsid w:val="00EE2541"/>
    <w:rsid w:val="00EF1D7F"/>
    <w:rsid w:val="00F12225"/>
    <w:rsid w:val="00F220FE"/>
    <w:rsid w:val="00F31E5F"/>
    <w:rsid w:val="00F338A4"/>
    <w:rsid w:val="00F427A6"/>
    <w:rsid w:val="00F6100A"/>
    <w:rsid w:val="00F93781"/>
    <w:rsid w:val="00F93B50"/>
    <w:rsid w:val="00F96B1F"/>
    <w:rsid w:val="00FA7D6D"/>
    <w:rsid w:val="00FB613B"/>
    <w:rsid w:val="00FC058D"/>
    <w:rsid w:val="00FC68B7"/>
    <w:rsid w:val="00FD3F98"/>
    <w:rsid w:val="00FE106A"/>
    <w:rsid w:val="00FE2FEF"/>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6385"/>
    <o:shapelayout v:ext="edit">
      <o:idmap v:ext="edit" data="1"/>
    </o:shapelayout>
  </w:shapeDefaults>
  <w:decimalSymbol w:val="."/>
  <w:listSeparator w:val=","/>
  <w14:docId w14:val="3710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65D52"/>
    <w:rPr>
      <w:lang w:eastAsia="en-US"/>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21287A"/>
    <w:rPr>
      <w:b/>
      <w:sz w:val="24"/>
      <w:lang w:eastAsia="en-US"/>
    </w:rPr>
  </w:style>
  <w:style w:type="paragraph" w:styleId="BalloonText">
    <w:name w:val="Balloon Text"/>
    <w:basedOn w:val="Normal"/>
    <w:link w:val="BalloonTextChar"/>
    <w:rsid w:val="007A576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576A"/>
    <w:rPr>
      <w:rFonts w:ascii="Tahoma" w:hAnsi="Tahoma" w:cs="Tahoma"/>
      <w:sz w:val="16"/>
      <w:szCs w:val="16"/>
      <w:lang w:eastAsia="en-US"/>
    </w:rPr>
  </w:style>
  <w:style w:type="paragraph" w:styleId="CommentSubject">
    <w:name w:val="annotation subject"/>
    <w:basedOn w:val="CommentText"/>
    <w:next w:val="CommentText"/>
    <w:link w:val="CommentSubjectChar"/>
    <w:rsid w:val="005F43B8"/>
    <w:pPr>
      <w:spacing w:line="240" w:lineRule="auto"/>
    </w:pPr>
    <w:rPr>
      <w:b/>
      <w:bCs/>
    </w:rPr>
  </w:style>
  <w:style w:type="character" w:customStyle="1" w:styleId="CommentTextChar">
    <w:name w:val="Comment Text Char"/>
    <w:basedOn w:val="DefaultParagraphFont"/>
    <w:link w:val="CommentText"/>
    <w:semiHidden/>
    <w:rsid w:val="005F43B8"/>
    <w:rPr>
      <w:lang w:eastAsia="en-US"/>
    </w:rPr>
  </w:style>
  <w:style w:type="character" w:customStyle="1" w:styleId="CommentSubjectChar">
    <w:name w:val="Comment Subject Char"/>
    <w:basedOn w:val="CommentTextChar"/>
    <w:link w:val="CommentSubject"/>
    <w:rsid w:val="005F43B8"/>
    <w:rPr>
      <w:b/>
      <w:bCs/>
      <w:lang w:eastAsia="en-US"/>
    </w:rPr>
  </w:style>
  <w:style w:type="paragraph" w:styleId="Revision">
    <w:name w:val="Revision"/>
    <w:hidden/>
    <w:uiPriority w:val="99"/>
    <w:semiHidden/>
    <w:rsid w:val="00A1760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65D52"/>
    <w:rPr>
      <w:lang w:eastAsia="en-US"/>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21287A"/>
    <w:rPr>
      <w:b/>
      <w:sz w:val="24"/>
      <w:lang w:eastAsia="en-US"/>
    </w:rPr>
  </w:style>
  <w:style w:type="paragraph" w:styleId="BalloonText">
    <w:name w:val="Balloon Text"/>
    <w:basedOn w:val="Normal"/>
    <w:link w:val="BalloonTextChar"/>
    <w:rsid w:val="007A576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576A"/>
    <w:rPr>
      <w:rFonts w:ascii="Tahoma" w:hAnsi="Tahoma" w:cs="Tahoma"/>
      <w:sz w:val="16"/>
      <w:szCs w:val="16"/>
      <w:lang w:eastAsia="en-US"/>
    </w:rPr>
  </w:style>
  <w:style w:type="paragraph" w:styleId="CommentSubject">
    <w:name w:val="annotation subject"/>
    <w:basedOn w:val="CommentText"/>
    <w:next w:val="CommentText"/>
    <w:link w:val="CommentSubjectChar"/>
    <w:rsid w:val="005F43B8"/>
    <w:pPr>
      <w:spacing w:line="240" w:lineRule="auto"/>
    </w:pPr>
    <w:rPr>
      <w:b/>
      <w:bCs/>
    </w:rPr>
  </w:style>
  <w:style w:type="character" w:customStyle="1" w:styleId="CommentTextChar">
    <w:name w:val="Comment Text Char"/>
    <w:basedOn w:val="DefaultParagraphFont"/>
    <w:link w:val="CommentText"/>
    <w:semiHidden/>
    <w:rsid w:val="005F43B8"/>
    <w:rPr>
      <w:lang w:eastAsia="en-US"/>
    </w:rPr>
  </w:style>
  <w:style w:type="character" w:customStyle="1" w:styleId="CommentSubjectChar">
    <w:name w:val="Comment Subject Char"/>
    <w:basedOn w:val="CommentTextChar"/>
    <w:link w:val="CommentSubject"/>
    <w:rsid w:val="005F43B8"/>
    <w:rPr>
      <w:b/>
      <w:bCs/>
      <w:lang w:eastAsia="en-US"/>
    </w:rPr>
  </w:style>
  <w:style w:type="paragraph" w:styleId="Revision">
    <w:name w:val="Revision"/>
    <w:hidden/>
    <w:uiPriority w:val="99"/>
    <w:semiHidden/>
    <w:rsid w:val="00A1760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roadsafety@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iku\AppData\Roaming\Microsof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6A34C-73AA-4275-8243-3EB53211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Template>
  <TotalTime>54</TotalTime>
  <Pages>6</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Josephine Ayiku</dc:creator>
  <cp:lastModifiedBy>Josephine Ayiku</cp:lastModifiedBy>
  <cp:revision>16</cp:revision>
  <cp:lastPrinted>2017-08-04T13:05:00Z</cp:lastPrinted>
  <dcterms:created xsi:type="dcterms:W3CDTF">2017-08-03T14:22:00Z</dcterms:created>
  <dcterms:modified xsi:type="dcterms:W3CDTF">2017-08-04T15:07:00Z</dcterms:modified>
</cp:coreProperties>
</file>